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A Review of Ocean-State Forecasting and Coastal Safety Advisory Systems for Recreational Tourism in India</w:t>
      </w:r>
    </w:p>
    <w:p>
      <w:pPr>
        <w:spacing w:after="40"/>
        <w:jc w:val="center"/>
      </w:pPr>
      <w:r>
        <w:rPr>
          <w:rFonts w:ascii="Times New Roman" w:cs="Times New Roman" w:eastAsia="Times New Roman" w:hAnsi="Times New Roman"/>
          <w:sz w:val="21"/>
          <w:szCs w:val="21"/>
        </w:rPr>
        <w:t xml:space="preserve">Manish Dange, Harsh Shukla, Naman Jain, Gaurav Upadhyay</w:t>
      </w:r>
    </w:p>
    <w:p>
      <w:pPr>
        <w:spacing w:after="40"/>
        <w:jc w:val="center"/>
      </w:pPr>
      <w:r>
        <w:rPr>
          <w:rFonts w:ascii="Times New Roman" w:cs="Times New Roman" w:eastAsia="Times New Roman" w:hAnsi="Times New Roman"/>
          <w:i/>
          <w:iCs/>
          <w:color w:val="595959"/>
          <w:sz w:val="17"/>
          <w:szCs w:val="17"/>
        </w:rPr>
        <w:t xml:space="preserve">Dept. of Information Security &amp; Cloud Computing, Shri Vaishnav Institute of Information Technology, SVVV, Indore, India</w:t>
      </w:r>
    </w:p>
    <w:p>
      <w:pPr>
        <w:spacing w:after="240"/>
        <w:jc w:val="center"/>
      </w:pPr>
      <w:r>
        <w:rPr>
          <w:rFonts w:ascii="Times New Roman" w:cs="Times New Roman" w:eastAsia="Times New Roman" w:hAnsi="Times New Roman"/>
          <w:color w:val="595959"/>
          <w:sz w:val="17"/>
          <w:szCs w:val="17"/>
        </w:rPr>
        <w:t xml:space="preserve">Guide: Prof. Vishwas Dixit</w:t>
      </w:r>
    </w:p>
    <w:p>
      <w:pPr>
        <w:spacing w:after="60"/>
      </w:pPr>
      <w:r>
        <w:rPr>
          <w:rFonts w:ascii="Times New Roman" w:cs="Times New Roman" w:eastAsia="Times New Roman" w:hAnsi="Times New Roman"/>
          <w:b/>
          <w:bCs/>
          <w:i/>
          <w:iCs/>
          <w:sz w:val="19"/>
          <w:szCs w:val="19"/>
        </w:rPr>
        <w:t xml:space="preserve">Abstract</w:t>
      </w:r>
    </w:p>
    <w:p>
      <w:pPr>
        <w:spacing w:after="120" w:line="240"/>
        <w:jc w:val="both"/>
      </w:pPr>
      <w:r>
        <w:rPr>
          <w:rFonts w:ascii="Times New Roman" w:cs="Times New Roman" w:eastAsia="Times New Roman" w:hAnsi="Times New Roman"/>
          <w:b w:val="false"/>
          <w:bCs w:val="false"/>
          <w:i/>
          <w:iCs/>
          <w:sz w:val="19"/>
          <w:szCs w:val="19"/>
        </w:rPr>
        <w:t xml:space="preserve">India's nearly 7,500 km coastline, identified as a priority area under the Draft Blue Economy Policy, faces a growing need to balance rising coastal tourism with visitor safety. Ocean-hazard information for the Indian coast is produced by the Indian National Centre for Ocean Information Services (INCOIS) through its Ocean State Forecast, High Wave Alert, Storm Surge and Tsunami Early Warning services; however, this information is disseminated mainly through portals and bulletins designed for mariners, fishermen and disaster-management authorities. This paper reviews existing ocean-state forecasting systems, coastal-safety mobile applications, and comparable international early-warning frameworks, and identifies a consistent gap: the absence of a unified, location-aware, tourist-facing application that converts multi-parameter ocean and weather data into a simple recreational-suitability decision. The review motivates the design of BeachSense, a proposed mobile application intended to close this gap for Indian beach tourism.</w:t>
      </w:r>
    </w:p>
    <w:p>
      <w:pPr>
        <w:spacing w:after="200"/>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i/>
          <w:iCs/>
          <w:sz w:val="19"/>
          <w:szCs w:val="19"/>
        </w:rPr>
        <w:t xml:space="preserve">coastal tourism safety, ocean state forecast, recreational suitability, geospatial mobile application, INCOIS, Blue Economy.</w:t>
      </w:r>
    </w:p>
    <w:p>
      <w:pPr>
        <w:sectPr>
          <w:type w:val="continuous"/>
          <w:pgSz w:w="11906" w:h="16838" w:orient="portrait"/>
          <w:pgMar w:top="1000" w:right="1000" w:bottom="1000" w:left="1000" w:header="708" w:footer="708" w:gutter="0"/>
          <w:pgNumType/>
          <w:docGrid w:linePitch="360"/>
        </w:sectPr>
      </w:pPr>
    </w:p>
    <w:p>
      <w:pPr>
        <w:spacing w:after="100" w:before="200"/>
        <w:jc w:val="left"/>
      </w:pPr>
      <w:r>
        <w:rPr>
          <w:rFonts w:ascii="Times New Roman" w:cs="Times New Roman" w:eastAsia="Times New Roman" w:hAnsi="Times New Roman"/>
          <w:b/>
          <w:bCs/>
          <w:sz w:val="20"/>
          <w:szCs w:val="20"/>
        </w:rPr>
        <w:t xml:space="preserve">I. INTRODUCTION</w:t>
      </w:r>
    </w:p>
    <w:p>
      <w:pPr>
        <w:spacing w:after="120" w:line="240"/>
        <w:jc w:val="both"/>
      </w:pPr>
      <w:r>
        <w:rPr>
          <w:rFonts w:ascii="Times New Roman" w:cs="Times New Roman" w:eastAsia="Times New Roman" w:hAnsi="Times New Roman"/>
          <w:b w:val="false"/>
          <w:bCs w:val="false"/>
          <w:i w:val="false"/>
          <w:iCs w:val="false"/>
          <w:sz w:val="19"/>
          <w:szCs w:val="19"/>
        </w:rPr>
        <w:t xml:space="preserve">Coastal tourism contributes significantly to the economies of India's coastal states, and its planned expansion under the Blue Economy framework brings a parallel responsibility to protect visiting tourists from oceanic hazards such as high waves, swell surges, rip currents, storm surges and tsunamis. Unlike commercial or fishing vessel operators, recreational tourists generally lack the technical background to interpret meteorological bulletins, and typically have no access to location-specific, real-time hazard information while at the beach. This creates a preventable safety gap that technology-enabled information systems are well positioned to close.</w:t>
      </w:r>
    </w:p>
    <w:p>
      <w:pPr>
        <w:spacing w:after="120" w:line="240"/>
        <w:jc w:val="both"/>
      </w:pPr>
      <w:r>
        <w:rPr>
          <w:rFonts w:ascii="Times New Roman" w:cs="Times New Roman" w:eastAsia="Times New Roman" w:hAnsi="Times New Roman"/>
          <w:b w:val="false"/>
          <w:bCs w:val="false"/>
          <w:i w:val="false"/>
          <w:iCs w:val="false"/>
          <w:sz w:val="19"/>
          <w:szCs w:val="19"/>
        </w:rPr>
        <w:t xml:space="preserve">The scale of this gap is compounded by three characteristics specific to the recreational-tourism context. First, unlike a fishing crew or a shipping operator, a beach tourist rarely consults any forecast before deciding to enter the water — the decision is typically made visually and in the moment, with no established habit of checking an advisory source beforehand. Second, tourists at a given beach are frequently unfamiliar with local hazard patterns that a local fisherman or lifeguard would recognise intuitively, such as a particular beach's known rip-current zones or its typical behaviour during a given wind direction. Third, India's coastal-tourism visitor base spans a very wide range of technical literacy and language, making any solution reliant on interpreting a numeric forecast table or a technical bulletin inherently exclusionary for a large share of its intended beneficiaries. Any system intended to close this gap must therefore be low-friction (requiring no active lookup), locally specific (per-beach rather than regional), and simple to interpret regardless of technical background — three design constraints that are used throughout this review to evaluate existing systems and that directly shape the methodology proposed in the companion Manuscript-II.</w:t>
      </w:r>
    </w:p>
    <w:p>
      <w:pPr>
        <w:spacing w:after="120" w:line="240"/>
        <w:jc w:val="both"/>
      </w:pPr>
      <w:r>
        <w:rPr>
          <w:rFonts w:ascii="Times New Roman" w:cs="Times New Roman" w:eastAsia="Times New Roman" w:hAnsi="Times New Roman"/>
          <w:b w:val="false"/>
          <w:bCs w:val="false"/>
          <w:i w:val="false"/>
          <w:iCs w:val="false"/>
          <w:sz w:val="19"/>
          <w:szCs w:val="19"/>
        </w:rPr>
        <w:t xml:space="preserve">This review surveys the current landscape of ocean-state forecasting and coastal-safety systems, both within India and internationally, with the specific objective of identifying what has already been solved, what user groups existing systems target, and what remains unaddressed for the recreational-tourism use case. The review is structured to first examine India's own scientific ocean-forecasting infrastructure, then purpose-built advisory tools for maritime professional users, then comparable international frameworks, then the broader literature on mobile safety applications, water-quality monitoring and geospatial hazard visualisation, before drawing these threads together into a formal statement of the research gap and its implications for system design.</w:t>
      </w:r>
    </w:p>
    <w:p>
      <w:pPr>
        <w:spacing w:after="100" w:before="200"/>
        <w:jc w:val="left"/>
      </w:pPr>
      <w:r>
        <w:rPr>
          <w:rFonts w:ascii="Times New Roman" w:cs="Times New Roman" w:eastAsia="Times New Roman" w:hAnsi="Times New Roman"/>
          <w:b/>
          <w:bCs/>
          <w:sz w:val="20"/>
          <w:szCs w:val="20"/>
        </w:rPr>
        <w:t xml:space="preserve">II. RELATED WORK</w:t>
      </w:r>
    </w:p>
    <w:p>
      <w:pPr>
        <w:spacing w:after="80" w:before="140"/>
      </w:pPr>
      <w:r>
        <w:rPr>
          <w:rFonts w:ascii="Times New Roman" w:cs="Times New Roman" w:eastAsia="Times New Roman" w:hAnsi="Times New Roman"/>
          <w:b/>
          <w:bCs/>
          <w:i/>
          <w:iCs/>
          <w:sz w:val="19"/>
          <w:szCs w:val="19"/>
        </w:rPr>
        <w:t xml:space="preserve">A. INCOIS Ocean State Forecast System</w:t>
      </w:r>
    </w:p>
    <w:p>
      <w:pPr>
        <w:spacing w:after="120" w:line="240"/>
        <w:jc w:val="both"/>
      </w:pPr>
      <w:r>
        <w:rPr>
          <w:rFonts w:ascii="Times New Roman" w:cs="Times New Roman" w:eastAsia="Times New Roman" w:hAnsi="Times New Roman"/>
          <w:b w:val="false"/>
          <w:bCs w:val="false"/>
          <w:i w:val="false"/>
          <w:iCs w:val="false"/>
          <w:sz w:val="19"/>
          <w:szCs w:val="19"/>
        </w:rPr>
        <w:t xml:space="preserve">Balakrishnan Nair et al. [1] describe the validation of INCOIS's spectral wave model forecasts against real-world observations, including during Cyclone Thane, establishing the scientific credibility of the underlying ocean models that power India's national ocean-forecasting infrastructure. The study compares model-predicted wave height and period against buoy observations across multiple locations along the Indian coast, reporting correlation coefficients that support the operational reliability of the underlying WAM and SWAN model chains used by INCOIS.</w:t>
      </w:r>
    </w:p>
    <w:p>
      <w:pPr>
        <w:spacing w:after="120" w:line="240"/>
        <w:jc w:val="both"/>
      </w:pPr>
      <w:r>
        <w:rPr>
          <w:rFonts w:ascii="Times New Roman" w:cs="Times New Roman" w:eastAsia="Times New Roman" w:hAnsi="Times New Roman"/>
          <w:b w:val="false"/>
          <w:bCs w:val="false"/>
          <w:i w:val="false"/>
          <w:iCs w:val="false"/>
          <w:sz w:val="19"/>
          <w:szCs w:val="19"/>
        </w:rPr>
        <w:t xml:space="preserve">Sandhya et al. [2] subsequently detail the operational Ocean State Forecast (OSF) service, which delivers wave, wind and current forecasts at 3-hour intervals for 5 to 10 days ahead along ship routes and ports. The paper documents the service's evaluation methodology, comparing forecast skill against real-time INCOIS buoy network data, and reports acceptable forecast skill scores for short-to-medium range wave-height prediction. While methodologically robust, this body of work is oriented toward forecast-model accuracy and maritime operational use — the target audience is explicitly ship operators and port authorities, not a non-technical tourist audience standing on a beach.</w:t>
      </w:r>
    </w:p>
    <w:p>
      <w:pPr>
        <w:spacing w:after="80" w:before="140"/>
      </w:pPr>
      <w:r>
        <w:rPr>
          <w:rFonts w:ascii="Times New Roman" w:cs="Times New Roman" w:eastAsia="Times New Roman" w:hAnsi="Times New Roman"/>
          <w:b/>
          <w:bCs/>
          <w:i/>
          <w:iCs/>
          <w:sz w:val="19"/>
          <w:szCs w:val="19"/>
        </w:rPr>
        <w:t xml:space="preserve">B. Vessel and Fisher Safety Advisory Systems</w:t>
      </w:r>
    </w:p>
    <w:p>
      <w:pPr>
        <w:spacing w:after="120" w:line="240"/>
        <w:jc w:val="both"/>
      </w:pPr>
      <w:r>
        <w:rPr>
          <w:rFonts w:ascii="Times New Roman" w:cs="Times New Roman" w:eastAsia="Times New Roman" w:hAnsi="Times New Roman"/>
          <w:b w:val="false"/>
          <w:bCs w:val="false"/>
          <w:i w:val="false"/>
          <w:iCs w:val="false"/>
          <w:sz w:val="19"/>
          <w:szCs w:val="19"/>
        </w:rPr>
        <w:t xml:space="preserve">Aditya, Sandhya, Harikumar et al. [3] present the Boat Safety Index (BSI), a system that converts multiple ocean parameters — significant wave height, wind speed and swell period — into a single composite safety index specifically for small fishing vessels, enabling fishermen to make quick go/no-go decisions before setting out to sea. The BSI's core design insight, that a single composite index is more actionable for a non-specialist end user than a set of raw parameters, is directly relevant to and reused in the methodology proposed for BeachSense, described in the accompanying Manuscript-II.</w:t>
      </w:r>
    </w:p>
    <w:p>
      <w:pPr>
        <w:spacing w:after="120" w:line="240"/>
        <w:jc w:val="both"/>
      </w:pPr>
      <w:r>
        <w:rPr>
          <w:rFonts w:ascii="Times New Roman" w:cs="Times New Roman" w:eastAsia="Times New Roman" w:hAnsi="Times New Roman"/>
          <w:b w:val="false"/>
          <w:bCs w:val="false"/>
          <w:i w:val="false"/>
          <w:iCs w:val="false"/>
          <w:sz w:val="19"/>
          <w:szCs w:val="19"/>
        </w:rPr>
        <w:t xml:space="preserve">Separately, the National Centre for Coastal Research's Thoondil application [4] provides a Web-GIS and mobile platform offering offline maps, rescue routing and incident reporting for the fishing community along the Tamil Nadu coast. The application's offline-first design, motivated by poor network connectivity in many coastal fishing villages, is a design consideration that informs the future-work discussion in this paper regarding an offline data cache for BeachSense.</w:t>
      </w:r>
    </w:p>
    <w:p>
      <w:pPr>
        <w:spacing w:after="120" w:line="240"/>
        <w:jc w:val="both"/>
      </w:pPr>
      <w:r>
        <w:rPr>
          <w:rFonts w:ascii="Times New Roman" w:cs="Times New Roman" w:eastAsia="Times New Roman" w:hAnsi="Times New Roman"/>
          <w:b w:val="false"/>
          <w:bCs w:val="false"/>
          <w:i w:val="false"/>
          <w:iCs w:val="false"/>
          <w:sz w:val="19"/>
          <w:szCs w:val="19"/>
        </w:rPr>
        <w:t xml:space="preserve">Both systems demonstrate the practical value of condensing complex ocean data into a single actionable output — a design principle directly relevant to the present work — but both are purpose-built for the fishing community rather than for beach-visiting tourists, and neither addresses beach-level recreational suitability for a general tourist audience.</w:t>
      </w:r>
    </w:p>
    <w:p>
      <w:pPr>
        <w:spacing w:after="80" w:before="140"/>
      </w:pPr>
      <w:r>
        <w:rPr>
          <w:rFonts w:ascii="Times New Roman" w:cs="Times New Roman" w:eastAsia="Times New Roman" w:hAnsi="Times New Roman"/>
          <w:b/>
          <w:bCs/>
          <w:i/>
          <w:iCs/>
          <w:sz w:val="19"/>
          <w:szCs w:val="19"/>
        </w:rPr>
        <w:t xml:space="preserve">C. International Coastal Hazard Early-Warning Frameworks</w:t>
      </w:r>
    </w:p>
    <w:p>
      <w:pPr>
        <w:spacing w:after="120" w:line="240"/>
        <w:jc w:val="both"/>
      </w:pPr>
      <w:r>
        <w:rPr>
          <w:rFonts w:ascii="Times New Roman" w:cs="Times New Roman" w:eastAsia="Times New Roman" w:hAnsi="Times New Roman"/>
          <w:b w:val="false"/>
          <w:bCs w:val="false"/>
          <w:i w:val="false"/>
          <w:iCs w:val="false"/>
          <w:sz w:val="19"/>
          <w:szCs w:val="19"/>
        </w:rPr>
        <w:t xml:space="preserve">Outside India, Harley et al. [5] propose a national-scale framework for coastal storm hazard early warning in Australia, generating rolling 7-day forecasts of beach erosion and coastal flooding at approximately 100-metre resolution, driven by a combination of wave-forecast-model output and a beach-morphology model. This work illustrates the feasibility of automated, beach-level hazard classification at a national scale using standard forecast-model outputs as an input, reinforcing the technical viability of the approach proposed in this paper — namely, that beach-level classification does not strictly require a bespoke in-situ sensor network at every location. However, the Australian framework is built around region-specific coastal models and data infrastructure and has not been adapted to Indian conditions or INCOIS data sources.</w:t>
      </w:r>
    </w:p>
    <w:p>
      <w:pPr>
        <w:spacing w:after="80" w:before="140"/>
      </w:pPr>
      <w:r>
        <w:rPr>
          <w:rFonts w:ascii="Times New Roman" w:cs="Times New Roman" w:eastAsia="Times New Roman" w:hAnsi="Times New Roman"/>
          <w:b/>
          <w:bCs/>
          <w:i/>
          <w:iCs/>
          <w:sz w:val="19"/>
          <w:szCs w:val="19"/>
        </w:rPr>
        <w:t xml:space="preserve">D. Mobile Applications for Tourist Safety</w:t>
      </w:r>
    </w:p>
    <w:p>
      <w:pPr>
        <w:spacing w:after="120" w:line="240"/>
        <w:jc w:val="both"/>
      </w:pPr>
      <w:r>
        <w:rPr>
          <w:rFonts w:ascii="Times New Roman" w:cs="Times New Roman" w:eastAsia="Times New Roman" w:hAnsi="Times New Roman"/>
          <w:b w:val="false"/>
          <w:bCs w:val="false"/>
          <w:i w:val="false"/>
          <w:iCs w:val="false"/>
          <w:sz w:val="19"/>
          <w:szCs w:val="19"/>
        </w:rPr>
        <w:t xml:space="preserve">Broader research on mobile safety applications for tourists, such as work by Suryanto et al. [6] on enhancing tourist safety in warm and humid destinations, demonstrates that location-based mobile alerting can meaningfully improve traveller safety outcomes when the underlying hazard data is presented simply and the alert is delivered proactively rather than requiring the tourist to actively check an application. The study's core finding — that alert delivery mechanism matters as much as alert accuracy for actual behaviour change — is a key motivator for the location-aware push-notification design adopted in this project, described in Section IV and elaborated further in the accompanying Manuscript-II. However, this body of work does not specifically address oceanic hazard parameters or the Indian coastal advisory ecosystem, and does not propose a scoring methodology comparable to the ocean-specific approach required here.</w:t>
      </w:r>
    </w:p>
    <w:p>
      <w:pPr>
        <w:spacing w:after="80" w:before="140"/>
      </w:pPr>
      <w:r>
        <w:rPr>
          <w:rFonts w:ascii="Times New Roman" w:cs="Times New Roman" w:eastAsia="Times New Roman" w:hAnsi="Times New Roman"/>
          <w:b/>
          <w:bCs/>
          <w:i/>
          <w:iCs/>
          <w:sz w:val="19"/>
          <w:szCs w:val="19"/>
        </w:rPr>
        <w:t xml:space="preserve">E. Water Quality and Environmental Monitoring</w:t>
      </w:r>
    </w:p>
    <w:p>
      <w:pPr>
        <w:spacing w:after="120" w:line="240"/>
        <w:jc w:val="both"/>
      </w:pPr>
      <w:r>
        <w:rPr>
          <w:rFonts w:ascii="Times New Roman" w:cs="Times New Roman" w:eastAsia="Times New Roman" w:hAnsi="Times New Roman"/>
          <w:b w:val="false"/>
          <w:bCs w:val="false"/>
          <w:i w:val="false"/>
          <w:iCs w:val="false"/>
          <w:sz w:val="19"/>
          <w:szCs w:val="19"/>
        </w:rPr>
        <w:t xml:space="preserve">A recreational-suitability decision is not determined by physical hazard alone; water quality is an equally relevant factor for a tourist deciding whether to enter the sea. Globally, coastal water-quality monitoring programmes such as the United States' BEACH Act reporting system and the European Union's Bathing Water Directive publish periodic water-quality classifications for designated bathing beaches, typically derived from faecal-indicator bacteria sampling. These programmes demonstrate the value of incorporating a water-quality dimension into a recreational-suitability decision, but their infrastructure — in-situ sampling networks with defined legal reporting obligations — does not have a directly equivalent, freely accessible, real-time counterpart for Indian beaches at the time of writing. This absence is treated as an explicit, documented limitation in the system presented in Manuscript-II, rather than being silently worked around, and is discussed further as a priority direction for future work.</w:t>
      </w:r>
    </w:p>
    <w:p>
      <w:pPr>
        <w:spacing w:after="80" w:before="140"/>
      </w:pPr>
      <w:r>
        <w:rPr>
          <w:rFonts w:ascii="Times New Roman" w:cs="Times New Roman" w:eastAsia="Times New Roman" w:hAnsi="Times New Roman"/>
          <w:b/>
          <w:bCs/>
          <w:i/>
          <w:iCs/>
          <w:sz w:val="19"/>
          <w:szCs w:val="19"/>
        </w:rPr>
        <w:t xml:space="preserve">F. Geospatial Visualisation of Coastal Hazard Data</w:t>
      </w:r>
    </w:p>
    <w:p>
      <w:pPr>
        <w:spacing w:after="120" w:line="240"/>
        <w:jc w:val="both"/>
      </w:pPr>
      <w:r>
        <w:rPr>
          <w:rFonts w:ascii="Times New Roman" w:cs="Times New Roman" w:eastAsia="Times New Roman" w:hAnsi="Times New Roman"/>
          <w:b w:val="false"/>
          <w:bCs w:val="false"/>
          <w:i w:val="false"/>
          <w:iCs w:val="false"/>
          <w:sz w:val="19"/>
          <w:szCs w:val="19"/>
        </w:rPr>
        <w:t xml:space="preserve">A separate but related thread of literature addresses how hazard data, once computed, should be visually communicated to an end user. Geographic Information System (GIS)-based hazard mapping is a well-established technique in disaster-management literature, typically using colour-graded choropleth or point-marker overlays on an interactive map to allow rapid visual comparison across locations. The Thoondil application [4], discussed above, applies this technique for fisher-community rescue routing. This project adopts the same general visualisation principle — colour-coded point markers on an interactive map — for the recreational-tourism use case, on the basis that a spatial, at-a-glance comparison across multiple nearby beaches is more useful to a mobile tourist than a text-only list, particularly when deciding between several nearby beach options.</w:t>
      </w:r>
    </w:p>
    <w:p>
      <w:pPr>
        <w:spacing w:after="80" w:before="140"/>
      </w:pPr>
      <w:r>
        <w:rPr>
          <w:rFonts w:ascii="Times New Roman" w:cs="Times New Roman" w:eastAsia="Times New Roman" w:hAnsi="Times New Roman"/>
          <w:b/>
          <w:bCs/>
          <w:i/>
          <w:iCs/>
          <w:sz w:val="19"/>
          <w:szCs w:val="19"/>
        </w:rPr>
        <w:t xml:space="preserve">G. Crowdsourced and Citizen-Reported Hazard Data</w:t>
      </w:r>
    </w:p>
    <w:p>
      <w:pPr>
        <w:spacing w:after="120" w:line="240"/>
        <w:jc w:val="both"/>
      </w:pPr>
      <w:r>
        <w:rPr>
          <w:rFonts w:ascii="Times New Roman" w:cs="Times New Roman" w:eastAsia="Times New Roman" w:hAnsi="Times New Roman"/>
          <w:b w:val="false"/>
          <w:bCs w:val="false"/>
          <w:i w:val="false"/>
          <w:iCs w:val="false"/>
          <w:sz w:val="19"/>
          <w:szCs w:val="19"/>
        </w:rPr>
        <w:t xml:space="preserve">A growing body of disaster-informatics literature explores crowdsourced or citizen-reported observations as a supplement to model-derived forecast data, on the premise that individuals physically present at a location can report conditions (for example, a locally observed rip current or debris hazard) that a regional forecast model cannot capture at that resolution. While a full crowdsourcing subsystem is outside the scope of the system presented in the accompanying Manuscript-II, this review notes it as a natural and frequently adopted extension pattern once an initial model-data-driven system is operational, and it is accordingly identified as a specific future-work item in Manuscript-II's concluding discussion.</w:t>
      </w:r>
    </w:p>
    <w:p>
      <w:pPr>
        <w:spacing w:after="80" w:before="140"/>
      </w:pPr>
      <w:r>
        <w:rPr>
          <w:rFonts w:ascii="Times New Roman" w:cs="Times New Roman" w:eastAsia="Times New Roman" w:hAnsi="Times New Roman"/>
          <w:b/>
          <w:bCs/>
          <w:i/>
          <w:iCs/>
          <w:sz w:val="19"/>
          <w:szCs w:val="19"/>
        </w:rPr>
        <w:t xml:space="preserve">H. Regulatory and Policy Context</w:t>
      </w:r>
    </w:p>
    <w:p>
      <w:pPr>
        <w:spacing w:after="120" w:line="240"/>
        <w:jc w:val="both"/>
      </w:pPr>
      <w:r>
        <w:rPr>
          <w:rFonts w:ascii="Times New Roman" w:cs="Times New Roman" w:eastAsia="Times New Roman" w:hAnsi="Times New Roman"/>
          <w:b w:val="false"/>
          <w:bCs w:val="false"/>
          <w:i w:val="false"/>
          <w:iCs w:val="false"/>
          <w:sz w:val="19"/>
          <w:szCs w:val="19"/>
        </w:rPr>
        <w:t xml:space="preserve">India's Draft Blue Economy Policy [8] identifies coastal and marine tourism as one of seven priority thematic areas for national ocean-economy development, explicitly linking sustainable tourism growth to adequate safety and environmental safeguards. This policy context is significant for two reasons relevant to this review. First, it establishes that a system such as BeachSense is not merely a technically interesting exercise but is aligned with an active national policy priority, which is relevant to its potential for adoption by tourism-board or disaster-management stakeholders discussed as future work. Second, it implicitly sets an expectation that any coastal-safety information system operating in this space should be interoperable with, rather than a replacement for, the existing INCOIS advisory infrastructure — a design constraint reflected in this project's approach of using INCOIS-equivalent data as an interim measure while explicitly designing for future authoritative INCOIS integration, discussed further in Section V.</w:t>
      </w:r>
    </w:p>
    <w:p>
      <w:pPr>
        <w:spacing w:after="100" w:before="200"/>
        <w:jc w:val="left"/>
      </w:pPr>
      <w:r>
        <w:rPr>
          <w:rFonts w:ascii="Times New Roman" w:cs="Times New Roman" w:eastAsia="Times New Roman" w:hAnsi="Times New Roman"/>
          <w:b/>
          <w:bCs/>
          <w:sz w:val="20"/>
          <w:szCs w:val="20"/>
        </w:rPr>
        <w:t xml:space="preserve">III. COMPARATIVE ANALYSIS</w:t>
      </w:r>
    </w:p>
    <w:p>
      <w:pPr>
        <w:spacing w:after="120" w:line="240"/>
        <w:jc w:val="both"/>
      </w:pPr>
      <w:r>
        <w:rPr>
          <w:rFonts w:ascii="Times New Roman" w:cs="Times New Roman" w:eastAsia="Times New Roman" w:hAnsi="Times New Roman"/>
          <w:b w:val="false"/>
          <w:bCs w:val="false"/>
          <w:i w:val="false"/>
          <w:iCs w:val="false"/>
          <w:sz w:val="19"/>
          <w:szCs w:val="19"/>
        </w:rPr>
        <w:t xml:space="preserve">Table I summarises the reviewed systems against four dimensions relevant to the recreational-tourism use case: target user group, data granularity, output format, and tourist-facing accessibility. The comparison makes clear that while each reviewed system solves a meaningful problem for its own target audience, none combines beach-level granularity with a tourist-facing, simplified output and automatic alerting, which together define the requirement addressed by this project.</w:t>
      </w:r>
    </w:p>
    <w:tbl>
      <w:tblPr>
        <w:tblW w:type="dxa" w:w="4500"/>
        <w:tblBorders>
          <w:top w:val="single" w:color="999999" w:sz="2"/>
          <w:left w:val="single" w:color="999999" w:sz="2"/>
          <w:bottom w:val="single" w:color="999999" w:sz="2"/>
          <w:right w:val="single" w:color="999999" w:sz="2"/>
          <w:insideH w:val="single" w:color="999999" w:sz="2"/>
          <w:insideV w:val="single" w:color="999999" w:sz="2"/>
        </w:tblBorders>
      </w:tblPr>
      <w:tblGrid>
        <w:gridCol w:w="1500"/>
        <w:gridCol w:w="1500"/>
        <w:gridCol w:w="1500"/>
      </w:tblGrid>
      <w:tr>
        <w:tc>
          <w:tcPr>
            <w:tcW w:type="dxa" w:w="1500"/>
            <w:shd w:fill="1F3864" w:color="auto" w:val="clear"/>
            <w:tcMar>
              <w:top w:type="dxa" w:w="40"/>
              <w:left w:type="dxa" w:w="60"/>
              <w:bottom w:type="dxa" w:w="40"/>
              <w:right w:type="dxa" w:w="60"/>
            </w:tcMar>
            <w:vAlign w:val="center"/>
          </w:tcPr>
          <w:p>
            <w:r>
              <w:rPr>
                <w:rFonts w:ascii="Times New Roman" w:cs="Times New Roman" w:eastAsia="Times New Roman" w:hAnsi="Times New Roman"/>
                <w:b/>
                <w:bCs/>
                <w:color w:val="FFFFFF"/>
                <w:sz w:val="14"/>
                <w:szCs w:val="14"/>
              </w:rPr>
              <w:t xml:space="preserve">System</w:t>
            </w:r>
          </w:p>
        </w:tc>
        <w:tc>
          <w:tcPr>
            <w:tcW w:type="dxa" w:w="1500"/>
            <w:shd w:fill="1F3864" w:color="auto" w:val="clear"/>
            <w:tcMar>
              <w:top w:type="dxa" w:w="40"/>
              <w:left w:type="dxa" w:w="60"/>
              <w:bottom w:type="dxa" w:w="40"/>
              <w:right w:type="dxa" w:w="60"/>
            </w:tcMar>
            <w:vAlign w:val="center"/>
          </w:tcPr>
          <w:p>
            <w:r>
              <w:rPr>
                <w:rFonts w:ascii="Times New Roman" w:cs="Times New Roman" w:eastAsia="Times New Roman" w:hAnsi="Times New Roman"/>
                <w:b/>
                <w:bCs/>
                <w:color w:val="FFFFFF"/>
                <w:sz w:val="14"/>
                <w:szCs w:val="14"/>
              </w:rPr>
              <w:t xml:space="preserve">Users</w:t>
            </w:r>
          </w:p>
        </w:tc>
        <w:tc>
          <w:tcPr>
            <w:tcW w:type="dxa" w:w="1500"/>
            <w:shd w:fill="1F3864" w:color="auto" w:val="clear"/>
            <w:tcMar>
              <w:top w:type="dxa" w:w="40"/>
              <w:left w:type="dxa" w:w="60"/>
              <w:bottom w:type="dxa" w:w="40"/>
              <w:right w:type="dxa" w:w="60"/>
            </w:tcMar>
            <w:vAlign w:val="center"/>
          </w:tcPr>
          <w:p>
            <w:r>
              <w:rPr>
                <w:rFonts w:ascii="Times New Roman" w:cs="Times New Roman" w:eastAsia="Times New Roman" w:hAnsi="Times New Roman"/>
                <w:b/>
                <w:bCs/>
                <w:color w:val="FFFFFF"/>
                <w:sz w:val="14"/>
                <w:szCs w:val="14"/>
              </w:rPr>
              <w:t xml:space="preserve">Tourist-Facing?</w:t>
            </w:r>
          </w:p>
        </w:tc>
      </w:tr>
      <w:tr>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INCOIS OSF</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Mariners, ports</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No</w:t>
            </w:r>
          </w:p>
        </w:tc>
      </w:tr>
      <w:tr>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Boat Safety Index</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Fishermen</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No</w:t>
            </w:r>
          </w:p>
        </w:tc>
      </w:tr>
      <w:tr>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Thoondil App</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Fishing community</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No</w:t>
            </w:r>
          </w:p>
        </w:tc>
      </w:tr>
      <w:tr>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AU Storm Framework</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Disaster mgmt.</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Partial</w:t>
            </w:r>
          </w:p>
        </w:tc>
      </w:tr>
      <w:tr>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BeachSense (ours)</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Recreational tourists</w:t>
            </w:r>
          </w:p>
        </w:tc>
        <w:tc>
          <w:tcPr>
            <w:tcW w:type="dxa" w:w="1500"/>
            <w:tcMar>
              <w:top w:type="dxa" w:w="40"/>
              <w:left w:type="dxa" w:w="60"/>
              <w:bottom w:type="dxa" w:w="40"/>
              <w:right w:type="dxa" w:w="60"/>
            </w:tcMar>
            <w:vAlign w:val="center"/>
          </w:tcPr>
          <w:p>
            <w:r>
              <w:rPr>
                <w:rFonts w:ascii="Times New Roman" w:cs="Times New Roman" w:eastAsia="Times New Roman" w:hAnsi="Times New Roman"/>
                <w:b w:val="false"/>
                <w:bCs w:val="false"/>
                <w:color w:val="000000"/>
                <w:sz w:val="14"/>
                <w:szCs w:val="14"/>
              </w:rPr>
              <w:t xml:space="preserve">Yes</w:t>
            </w:r>
          </w:p>
        </w:tc>
      </w:tr>
    </w:tbl>
    <w:p>
      <w:pPr>
        <w:spacing w:after="160" w:before="60"/>
        <w:jc w:val="center"/>
      </w:pPr>
      <w:r>
        <w:rPr>
          <w:rFonts w:ascii="Times New Roman" w:cs="Times New Roman" w:eastAsia="Times New Roman" w:hAnsi="Times New Roman"/>
          <w:i/>
          <w:iCs/>
          <w:sz w:val="17"/>
          <w:szCs w:val="17"/>
        </w:rPr>
        <w:t xml:space="preserve">TABLE I. COMPARISON OF REVIEWED SYSTEMS</w:t>
      </w:r>
    </w:p>
    <w:p>
      <w:pPr>
        <w:spacing w:after="100" w:before="200"/>
        <w:jc w:val="left"/>
      </w:pPr>
      <w:r>
        <w:rPr>
          <w:rFonts w:ascii="Times New Roman" w:cs="Times New Roman" w:eastAsia="Times New Roman" w:hAnsi="Times New Roman"/>
          <w:b/>
          <w:bCs/>
          <w:sz w:val="20"/>
          <w:szCs w:val="20"/>
        </w:rPr>
        <w:t xml:space="preserve">IV. RESEARCH GAP</w:t>
      </w:r>
    </w:p>
    <w:p>
      <w:pPr>
        <w:pStyle w:val="ListParagraph"/>
        <w:numPr>
          <w:ilvl w:val="0"/>
          <w:numId w:val="2"/>
        </w:numPr>
        <w:spacing w:after="80" w:line="240"/>
      </w:pPr>
      <w:r>
        <w:rPr>
          <w:rFonts w:ascii="Times New Roman" w:cs="Times New Roman" w:eastAsia="Times New Roman" w:hAnsi="Times New Roman"/>
          <w:sz w:val="19"/>
          <w:szCs w:val="19"/>
        </w:rPr>
        <w:t xml:space="preserve">Ocean and weather hazard data relevant to coastal safety already exists through INCOIS but is fragmented across advisory portals, technical bulletins and SMS channels not designed for tourist consumption.</w:t>
      </w:r>
    </w:p>
    <w:p>
      <w:pPr>
        <w:pStyle w:val="ListParagraph"/>
        <w:numPr>
          <w:ilvl w:val="0"/>
          <w:numId w:val="2"/>
        </w:numPr>
        <w:spacing w:after="80" w:line="240"/>
      </w:pPr>
      <w:r>
        <w:rPr>
          <w:rFonts w:ascii="Times New Roman" w:cs="Times New Roman" w:eastAsia="Times New Roman" w:hAnsi="Times New Roman"/>
          <w:sz w:val="19"/>
          <w:szCs w:val="19"/>
        </w:rPr>
        <w:t xml:space="preserve">Existing purpose-built advisory systems (OSF, BSI, Thoondil) are each targeted at maritime professional or fishing-community users, leaving recreational, land-based tourists unaddressed.</w:t>
      </w:r>
    </w:p>
    <w:p>
      <w:pPr>
        <w:pStyle w:val="ListParagraph"/>
        <w:numPr>
          <w:ilvl w:val="0"/>
          <w:numId w:val="2"/>
        </w:numPr>
        <w:spacing w:after="80" w:line="240"/>
      </w:pPr>
      <w:r>
        <w:rPr>
          <w:rFonts w:ascii="Times New Roman" w:cs="Times New Roman" w:eastAsia="Times New Roman" w:hAnsi="Times New Roman"/>
          <w:sz w:val="19"/>
          <w:szCs w:val="19"/>
        </w:rPr>
        <w:t xml:space="preserve">No reviewed system converts multiple ocean/weather parameters into a single, beach-level Suitable / Caution / Not Suitable classification intended for a non-technical tourist audience in the Indian context.</w:t>
      </w:r>
    </w:p>
    <w:p>
      <w:pPr>
        <w:pStyle w:val="ListParagraph"/>
        <w:numPr>
          <w:ilvl w:val="0"/>
          <w:numId w:val="2"/>
        </w:numPr>
        <w:spacing w:after="80" w:line="240"/>
      </w:pPr>
      <w:r>
        <w:rPr>
          <w:rFonts w:ascii="Times New Roman" w:cs="Times New Roman" w:eastAsia="Times New Roman" w:hAnsi="Times New Roman"/>
          <w:sz w:val="19"/>
          <w:szCs w:val="19"/>
        </w:rPr>
        <w:t xml:space="preserve">No reviewed Indian system pairs hazard classification with automatic, location-aware push alerting for a user physically near an affected beach.</w:t>
      </w:r>
    </w:p>
    <w:p>
      <w:pPr>
        <w:pStyle w:val="ListParagraph"/>
        <w:numPr>
          <w:ilvl w:val="0"/>
          <w:numId w:val="2"/>
        </w:numPr>
        <w:spacing w:after="80" w:line="240"/>
      </w:pPr>
      <w:r>
        <w:rPr>
          <w:rFonts w:ascii="Times New Roman" w:cs="Times New Roman" w:eastAsia="Times New Roman" w:hAnsi="Times New Roman"/>
          <w:sz w:val="19"/>
          <w:szCs w:val="19"/>
        </w:rPr>
        <w:t xml:space="preserve">No reviewed system is explicitly positioned against, or designed to support, the coastal-tourism objectives of India's Draft Blue Economy Policy.</w:t>
      </w:r>
    </w:p>
    <w:p>
      <w:pPr>
        <w:pStyle w:val="ListParagraph"/>
        <w:numPr>
          <w:ilvl w:val="0"/>
          <w:numId w:val="2"/>
        </w:numPr>
        <w:spacing w:after="80" w:line="240"/>
      </w:pPr>
      <w:r>
        <w:rPr>
          <w:rFonts w:ascii="Times New Roman" w:cs="Times New Roman" w:eastAsia="Times New Roman" w:hAnsi="Times New Roman"/>
          <w:sz w:val="19"/>
          <w:szCs w:val="19"/>
        </w:rPr>
        <w:t xml:space="preserve">No reviewed system transparently documents which of its input parameters are sourced from authoritative real-time feeds versus placeholder or approximated values, a transparency gap this project deliberately avoids (see Manuscript-II, Section III-C).</w:t>
      </w:r>
    </w:p>
    <w:p>
      <w:pPr>
        <w:spacing w:after="100" w:before="200"/>
        <w:jc w:val="left"/>
      </w:pPr>
      <w:r>
        <w:rPr>
          <w:rFonts w:ascii="Times New Roman" w:cs="Times New Roman" w:eastAsia="Times New Roman" w:hAnsi="Times New Roman"/>
          <w:b/>
          <w:bCs/>
          <w:sz w:val="20"/>
          <w:szCs w:val="20"/>
        </w:rPr>
        <w:t xml:space="preserve">V. DISCUSSION: IMPLICATIONS FOR SYSTEM DESIGN</w:t>
      </w:r>
    </w:p>
    <w:p>
      <w:pPr>
        <w:spacing w:after="120" w:line="240"/>
        <w:jc w:val="both"/>
      </w:pPr>
      <w:r>
        <w:rPr>
          <w:rFonts w:ascii="Times New Roman" w:cs="Times New Roman" w:eastAsia="Times New Roman" w:hAnsi="Times New Roman"/>
          <w:b w:val="false"/>
          <w:bCs w:val="false"/>
          <w:i w:val="false"/>
          <w:iCs w:val="false"/>
          <w:sz w:val="19"/>
          <w:szCs w:val="19"/>
        </w:rPr>
        <w:t xml:space="preserve">The reviewed literature converges on three design principles that directly inform the methodology adopted for BeachSense, presented in full in the accompanying Manuscript-II. First, from the Boat Safety Index [3], a single composite score with a small number of discrete output categories is more actionable for a non-specialist end user than a set of raw numeric parameters — this motivates the three-level Suitable/Caution/Not-Suitable classification rather than a continuous score-only output. Second, from the Australian storm-hazard framework [5], beach-level automated classification is achievable using standard forecast-model outputs as an input signal, without requiring a bespoke in-situ sensor network at every location — this motivates the use of a globally available forecast-model API as a practical, immediately implementable data source, pending future integration with INCOIS's own feeds. Third, from the tourist-safety mobile-alerting literature [6], proactive, location-triggered notification delivery is at least as important to real-world safety impact as the underlying data's accuracy — this motivates the location-aware push-alert mechanism as a first-class system requirement rather than an optional add-on.</w:t>
      </w:r>
    </w:p>
    <w:p>
      <w:pPr>
        <w:spacing w:after="120" w:line="240"/>
        <w:jc w:val="both"/>
      </w:pPr>
      <w:r>
        <w:rPr>
          <w:rFonts w:ascii="Times New Roman" w:cs="Times New Roman" w:eastAsia="Times New Roman" w:hAnsi="Times New Roman"/>
          <w:b w:val="false"/>
          <w:bCs w:val="false"/>
          <w:i w:val="false"/>
          <w:iCs w:val="false"/>
          <w:sz w:val="19"/>
          <w:szCs w:val="19"/>
        </w:rPr>
        <w:t xml:space="preserve">A secondary observation from the water-quality monitoring literature (Section II-E) is that a genuinely complete recreational-suitability decision requires a biological/chemical water-safety dimension in addition to physical ocean-hazard parameters. Since no equivalent, freely accessible, real-time Indian data source for this dimension was identified during this review, the system described in Manuscript-II treats water quality as an explicitly flagged placeholder rather than silently omitting or fabricating it — a transparency practice this review argues should be considered a minimum standard for any system making a safety-relevant recommendation from partially available data.</w:t>
      </w:r>
    </w:p>
    <w:p>
      <w:pPr>
        <w:spacing w:after="80" w:before="140"/>
      </w:pPr>
      <w:r>
        <w:rPr>
          <w:rFonts w:ascii="Times New Roman" w:cs="Times New Roman" w:eastAsia="Times New Roman" w:hAnsi="Times New Roman"/>
          <w:b/>
          <w:bCs/>
          <w:i/>
          <w:iCs/>
          <w:sz w:val="19"/>
          <w:szCs w:val="19"/>
        </w:rPr>
        <w:t xml:space="preserve">Limitations of This Review</w:t>
      </w:r>
    </w:p>
    <w:p>
      <w:pPr>
        <w:spacing w:after="120" w:line="240"/>
        <w:jc w:val="both"/>
      </w:pPr>
      <w:r>
        <w:rPr>
          <w:rFonts w:ascii="Times New Roman" w:cs="Times New Roman" w:eastAsia="Times New Roman" w:hAnsi="Times New Roman"/>
          <w:b w:val="false"/>
          <w:bCs w:val="false"/>
          <w:i w:val="false"/>
          <w:iCs w:val="false"/>
          <w:sz w:val="19"/>
          <w:szCs w:val="19"/>
        </w:rPr>
        <w:t xml:space="preserve">This review is necessarily bounded by the sources that were accessible at the time of writing and does not claim to be exhaustive. In particular, internal INCOIS technical reports and any unpublished institutional advisory formats used directly by state disaster-management authorities were not available for inclusion, and the review is limited to English-language, publicly indexed sources. Where formal INCOIS API access is obtained in a future phase of this project, a follow-up review of INCOIS's internal data-format documentation would be a natural next step, and is noted accordingly in the future-work discussion of the accompanying Manuscript-II.</w:t>
      </w:r>
    </w:p>
    <w:p>
      <w:pPr>
        <w:spacing w:after="100" w:before="200"/>
        <w:jc w:val="left"/>
      </w:pPr>
      <w:r>
        <w:rPr>
          <w:rFonts w:ascii="Times New Roman" w:cs="Times New Roman" w:eastAsia="Times New Roman" w:hAnsi="Times New Roman"/>
          <w:b/>
          <w:bCs/>
          <w:sz w:val="20"/>
          <w:szCs w:val="20"/>
        </w:rPr>
        <w:t xml:space="preserve">VI. CONCLUSION</w:t>
      </w:r>
    </w:p>
    <w:p>
      <w:pPr>
        <w:spacing w:after="120" w:line="240"/>
        <w:jc w:val="both"/>
      </w:pPr>
      <w:r>
        <w:rPr>
          <w:rFonts w:ascii="Times New Roman" w:cs="Times New Roman" w:eastAsia="Times New Roman" w:hAnsi="Times New Roman"/>
          <w:b w:val="false"/>
          <w:bCs w:val="false"/>
          <w:i w:val="false"/>
          <w:iCs w:val="false"/>
          <w:sz w:val="19"/>
          <w:szCs w:val="19"/>
        </w:rPr>
        <w:t xml:space="preserve">This review establishes that while India possesses a scientifically robust ocean-forecasting infrastructure through INCOIS, and while purpose-built advisory tools exist for maritime and fishing-community users, no current system translates this data into a simple, location-aware recreational-suitability decision for beach tourists. Every reviewed system solves a genuine problem for its intended audience, but each is bounded by a target-user scope that excludes the recreational tourist. This identified gap directly motivates the design of BeachSense, a mobile application intended to bridge INCOIS-class ocean data and the everyday decision-making needs of coastal tourists, and forms the basis for the methodology and implementation detailed in the accompanying Manuscript-II, which presents the system's weighted suitability-scoring algorithm, its architecture, and its preliminary evaluation.</w:t>
      </w:r>
    </w:p>
    <w:p>
      <w:pPr>
        <w:spacing w:after="100" w:before="200"/>
        <w:jc w:val="left"/>
      </w:pPr>
      <w:r>
        <w:rPr>
          <w:rFonts w:ascii="Times New Roman" w:cs="Times New Roman" w:eastAsia="Times New Roman" w:hAnsi="Times New Roman"/>
          <w:b/>
          <w:bCs/>
          <w:sz w:val="20"/>
          <w:szCs w:val="20"/>
        </w:rPr>
        <w:t xml:space="preserve">VII. REFERENCES</w:t>
      </w:r>
    </w:p>
    <w:p>
      <w:pPr>
        <w:spacing w:after="80" w:line="220"/>
        <w:ind w:left="288" w:hanging="288"/>
      </w:pPr>
      <w:r>
        <w:rPr>
          <w:rFonts w:ascii="Times New Roman" w:cs="Times New Roman" w:eastAsia="Times New Roman" w:hAnsi="Times New Roman"/>
          <w:sz w:val="17"/>
          <w:szCs w:val="17"/>
        </w:rPr>
        <w:t xml:space="preserve">[1] R. Balakrishnan Nair et al., “Performance of the Ocean State Forecast system at INCOIS,” Ocean Engineering, 2013.</w:t>
      </w:r>
    </w:p>
    <w:p>
      <w:pPr>
        <w:spacing w:after="80" w:line="220"/>
        <w:ind w:left="288" w:hanging="288"/>
      </w:pPr>
      <w:r>
        <w:rPr>
          <w:rFonts w:ascii="Times New Roman" w:cs="Times New Roman" w:eastAsia="Times New Roman" w:hAnsi="Times New Roman"/>
          <w:sz w:val="17"/>
          <w:szCs w:val="17"/>
        </w:rPr>
        <w:t xml:space="preserve">[2] K. G. Sandhya et al., “Ocean State Forecast Along Ship-Routes: Evaluation Using ESSO-INCOIS Real-Time Data,” J. Atmos. Ocean. Technol., vol. 32, no. 11, 2015.</w:t>
      </w:r>
    </w:p>
    <w:p>
      <w:pPr>
        <w:spacing w:after="80" w:line="220"/>
        <w:ind w:left="288" w:hanging="288"/>
      </w:pPr>
      <w:r>
        <w:rPr>
          <w:rFonts w:ascii="Times New Roman" w:cs="Times New Roman" w:eastAsia="Times New Roman" w:hAnsi="Times New Roman"/>
          <w:sz w:val="17"/>
          <w:szCs w:val="17"/>
        </w:rPr>
        <w:t xml:space="preserve">[3] N. D. Aditya, K. G. Sandhya, R. Harikumar et al., “Development of small vessel advisory and forecast services system for safe navigation,” J. Operational Oceanography, vol. 15, no. 1, 2020.</w:t>
      </w:r>
    </w:p>
    <w:p>
      <w:pPr>
        <w:spacing w:after="80" w:line="220"/>
        <w:ind w:left="288" w:hanging="288"/>
      </w:pPr>
      <w:r>
        <w:rPr>
          <w:rFonts w:ascii="Times New Roman" w:cs="Times New Roman" w:eastAsia="Times New Roman" w:hAnsi="Times New Roman"/>
          <w:sz w:val="17"/>
          <w:szCs w:val="17"/>
        </w:rPr>
        <w:t xml:space="preserve">[4] National Centre for Coastal Research, “A Web-GIS and Mobile-Based Application (Thoondil) for a Safe Ocean for Fishers,” 2023.</w:t>
      </w:r>
    </w:p>
    <w:p>
      <w:pPr>
        <w:spacing w:after="80" w:line="220"/>
        <w:ind w:left="288" w:hanging="288"/>
      </w:pPr>
      <w:r>
        <w:rPr>
          <w:rFonts w:ascii="Times New Roman" w:cs="Times New Roman" w:eastAsia="Times New Roman" w:hAnsi="Times New Roman"/>
          <w:sz w:val="17"/>
          <w:szCs w:val="17"/>
        </w:rPr>
        <w:t xml:space="preserve">[5] M. D. Harley et al., “A framework for national-scale coastal storm hazards early warning,” Coastal Engineering, ScienceDirect, 2024.</w:t>
      </w:r>
    </w:p>
    <w:p>
      <w:pPr>
        <w:spacing w:after="80" w:line="220"/>
        <w:ind w:left="288" w:hanging="288"/>
      </w:pPr>
      <w:r>
        <w:rPr>
          <w:rFonts w:ascii="Times New Roman" w:cs="Times New Roman" w:eastAsia="Times New Roman" w:hAnsi="Times New Roman"/>
          <w:sz w:val="17"/>
          <w:szCs w:val="17"/>
        </w:rPr>
        <w:t xml:space="preserve">[6] Suryanto et al., “A Mobile Solution for Enhancing Tourist Safety in Warm and Humid Destinations,” Proc. ICESC, 2019.</w:t>
      </w:r>
    </w:p>
    <w:p>
      <w:pPr>
        <w:spacing w:after="80" w:line="220"/>
        <w:ind w:left="288" w:hanging="288"/>
      </w:pPr>
      <w:r>
        <w:rPr>
          <w:rFonts w:ascii="Times New Roman" w:cs="Times New Roman" w:eastAsia="Times New Roman" w:hAnsi="Times New Roman"/>
          <w:sz w:val="17"/>
          <w:szCs w:val="17"/>
        </w:rPr>
        <w:t xml:space="preserve">[7] United States Environmental Protection Agency, “BEACH Act Program: Water Quality Monitoring and Public Notification,” epa.gov, 2025.</w:t>
      </w:r>
    </w:p>
    <w:p>
      <w:pPr>
        <w:spacing w:after="80" w:line="220"/>
        <w:ind w:left="288" w:hanging="288"/>
      </w:pPr>
      <w:r>
        <w:rPr>
          <w:rFonts w:ascii="Times New Roman" w:cs="Times New Roman" w:eastAsia="Times New Roman" w:hAnsi="Times New Roman"/>
          <w:sz w:val="17"/>
          <w:szCs w:val="17"/>
        </w:rPr>
        <w:t xml:space="preserve">[8] European Commission, “Directive 2006/7/EC concerning the management of bathing water quality,” Official Journal of the European Union, 2006.</w:t>
      </w:r>
    </w:p>
    <w:p>
      <w:pPr>
        <w:spacing w:after="80" w:line="220"/>
        <w:ind w:left="288" w:hanging="288"/>
      </w:pPr>
      <w:r>
        <w:rPr>
          <w:rFonts w:ascii="Times New Roman" w:cs="Times New Roman" w:eastAsia="Times New Roman" w:hAnsi="Times New Roman"/>
          <w:sz w:val="17"/>
          <w:szCs w:val="17"/>
        </w:rPr>
        <w:t xml:space="preserve">[9] Indian National Centre for Ocean Information Services (INCOIS), “Ocean State Forecast Services,” incois.gov.in, Ministry of Earth Sciences, Govt. of India.</w:t>
      </w:r>
    </w:p>
    <w:p>
      <w:pPr>
        <w:spacing w:after="80" w:line="220"/>
        <w:ind w:left="288" w:hanging="288"/>
      </w:pPr>
      <w:r>
        <w:rPr>
          <w:rFonts w:ascii="Times New Roman" w:cs="Times New Roman" w:eastAsia="Times New Roman" w:hAnsi="Times New Roman"/>
          <w:sz w:val="17"/>
          <w:szCs w:val="17"/>
        </w:rPr>
        <w:t xml:space="preserve">[10] Government of India, “Draft Blue Economy Policy,” Ministry of Earth Sciences, 2022.</w:t>
      </w:r>
    </w:p>
    <w:p>
      <w:pPr>
        <w:spacing w:after="80" w:line="220"/>
        <w:ind w:left="288" w:hanging="288"/>
      </w:pPr>
      <w:r>
        <w:rPr>
          <w:rFonts w:ascii="Times New Roman" w:cs="Times New Roman" w:eastAsia="Times New Roman" w:hAnsi="Times New Roman"/>
          <w:sz w:val="17"/>
          <w:szCs w:val="17"/>
        </w:rPr>
        <w:t xml:space="preserve">[11] Open-Meteo, “Marine Weather API Documentation,” open-meteo.com, 2026.</w:t>
      </w:r>
    </w:p>
    <w:sectPr>
      <w:type w:val="continuous"/>
      <w:pgSz w:w="11906" w:h="16838" w:orient="portrait"/>
      <w:pgMar w:top="1000" w:right="1000" w:bottom="1000" w:left="1000" w:header="708" w:footer="708" w:gutter="0"/>
      <w:pgNumType/>
      <w:cols w:space="4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2026-09-18T18:29:48.465Z</dcterms:created>
  <dcterms:modified xsi:type="dcterms:W3CDTF">2026-09-18T18:29:48.473Z</dcterms:modified>
</cp:coreProperties>
</file>

<file path=docProps/custom.xml><?xml version="1.0" encoding="utf-8"?>
<Properties xmlns="http://schemas.openxmlformats.org/officeDocument/2006/custom-properties" xmlns:vt="http://schemas.openxmlformats.org/officeDocument/2006/docPropsVTypes"/>
</file>