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88385" w14:textId="77777777" w:rsidR="005B4846" w:rsidRPr="004319BA" w:rsidRDefault="00000000">
      <w:pPr>
        <w:spacing w:after="320"/>
        <w:jc w:val="center"/>
      </w:pPr>
      <w:r w:rsidRPr="004319BA">
        <w:rPr>
          <w:b/>
          <w:bCs/>
          <w:sz w:val="32"/>
          <w:szCs w:val="32"/>
        </w:rPr>
        <w:t>Data and Code Availability Statement</w:t>
      </w:r>
    </w:p>
    <w:p w14:paraId="0E5A63A8" w14:textId="77777777" w:rsidR="005B4846" w:rsidRPr="004319BA" w:rsidRDefault="00000000">
      <w:pPr>
        <w:spacing w:after="200"/>
        <w:jc w:val="both"/>
      </w:pPr>
      <w:r w:rsidRPr="004319BA">
        <w:rPr>
          <w:b/>
          <w:bCs/>
          <w:sz w:val="24"/>
          <w:szCs w:val="24"/>
        </w:rPr>
        <w:t xml:space="preserve">Manuscript: </w:t>
      </w:r>
      <w:r w:rsidRPr="004319BA">
        <w:rPr>
          <w:i/>
          <w:iCs/>
          <w:sz w:val="24"/>
          <w:szCs w:val="24"/>
        </w:rPr>
        <w:t>“A reproducible EPANET-WNTR framework with synthetic IoT leak diagnostics for smart water networks: Rail Nagar, Rajkot, Gujarat, Bharat”</w:t>
      </w:r>
    </w:p>
    <w:p w14:paraId="3CADCB72" w14:textId="77777777" w:rsidR="005B4846" w:rsidRPr="004319BA" w:rsidRDefault="00000000">
      <w:pPr>
        <w:pStyle w:val="Heading2"/>
        <w:spacing w:before="240" w:after="120"/>
        <w:rPr>
          <w:color w:val="auto"/>
        </w:rPr>
      </w:pPr>
      <w:r w:rsidRPr="004319BA">
        <w:rPr>
          <w:b/>
          <w:bCs/>
          <w:color w:val="auto"/>
        </w:rPr>
        <w:t>1. Open datasets used (Stage 1 inputs)</w:t>
      </w:r>
    </w:p>
    <w:p w14:paraId="72629CB8" w14:textId="77777777" w:rsidR="005B4846" w:rsidRPr="004319BA" w:rsidRDefault="00000000">
      <w:pPr>
        <w:spacing w:after="200"/>
        <w:jc w:val="both"/>
      </w:pPr>
      <w:r w:rsidRPr="004319BA">
        <w:rPr>
          <w:sz w:val="24"/>
          <w:szCs w:val="24"/>
        </w:rPr>
        <w:t>The following datasets were used exclusively in this study. All are publicly and freely available at the time of submission (3 July 2026):</w:t>
      </w:r>
    </w:p>
    <w:p w14:paraId="4C23238C" w14:textId="193969DC" w:rsidR="005B4846" w:rsidRPr="004319BA" w:rsidRDefault="00000000">
      <w:pPr>
        <w:spacing w:after="200"/>
        <w:jc w:val="both"/>
      </w:pPr>
      <w:r w:rsidRPr="004319BA">
        <w:rPr>
          <w:b/>
          <w:bCs/>
          <w:sz w:val="24"/>
          <w:szCs w:val="24"/>
        </w:rPr>
        <w:t xml:space="preserve">• </w:t>
      </w:r>
      <w:r w:rsidRPr="004319BA">
        <w:rPr>
          <w:sz w:val="24"/>
          <w:szCs w:val="24"/>
        </w:rPr>
        <w:t xml:space="preserve">Population data </w:t>
      </w:r>
      <w:r w:rsidR="005F1927">
        <w:rPr>
          <w:sz w:val="24"/>
          <w:szCs w:val="24"/>
        </w:rPr>
        <w:t>-</w:t>
      </w:r>
      <w:r w:rsidRPr="004319BA">
        <w:rPr>
          <w:sz w:val="24"/>
          <w:szCs w:val="24"/>
        </w:rPr>
        <w:t xml:space="preserve"> Census of India 2011, </w:t>
      </w:r>
      <w:r w:rsidRPr="004319BA">
        <w:rPr>
          <w:i/>
          <w:iCs/>
          <w:sz w:val="24"/>
          <w:szCs w:val="24"/>
        </w:rPr>
        <w:t>censusindia.gov.in</w:t>
      </w:r>
      <w:r w:rsidRPr="004319BA">
        <w:rPr>
          <w:sz w:val="24"/>
          <w:szCs w:val="24"/>
        </w:rPr>
        <w:t>, accessed via authoritative government portal.</w:t>
      </w:r>
    </w:p>
    <w:p w14:paraId="7B17907E" w14:textId="4CE9857B" w:rsidR="005B4846" w:rsidRPr="004319BA" w:rsidRDefault="00000000">
      <w:pPr>
        <w:spacing w:after="200"/>
        <w:jc w:val="both"/>
      </w:pPr>
      <w:r w:rsidRPr="004319BA">
        <w:rPr>
          <w:b/>
          <w:bCs/>
          <w:sz w:val="24"/>
          <w:szCs w:val="24"/>
        </w:rPr>
        <w:t xml:space="preserve">• </w:t>
      </w:r>
      <w:r w:rsidRPr="004319BA">
        <w:rPr>
          <w:sz w:val="24"/>
          <w:szCs w:val="24"/>
        </w:rPr>
        <w:t xml:space="preserve">Digital elevation model </w:t>
      </w:r>
      <w:r w:rsidR="005F1927">
        <w:rPr>
          <w:sz w:val="24"/>
          <w:szCs w:val="24"/>
        </w:rPr>
        <w:t>-</w:t>
      </w:r>
      <w:r w:rsidRPr="004319BA">
        <w:rPr>
          <w:sz w:val="24"/>
          <w:szCs w:val="24"/>
        </w:rPr>
        <w:t xml:space="preserve"> Copernicus DEM GLO-30 (30 m global DEM), Copernicus Programme, </w:t>
      </w:r>
      <w:r w:rsidRPr="004319BA">
        <w:rPr>
          <w:i/>
          <w:iCs/>
          <w:sz w:val="24"/>
          <w:szCs w:val="24"/>
        </w:rPr>
        <w:t>spacedata.copernicus.eu</w:t>
      </w:r>
      <w:r w:rsidRPr="004319BA">
        <w:rPr>
          <w:sz w:val="24"/>
          <w:szCs w:val="24"/>
        </w:rPr>
        <w:t>.</w:t>
      </w:r>
    </w:p>
    <w:p w14:paraId="520F1B6C" w14:textId="200337FE" w:rsidR="005B4846" w:rsidRPr="004319BA" w:rsidRDefault="00000000">
      <w:pPr>
        <w:spacing w:after="200"/>
        <w:jc w:val="both"/>
      </w:pPr>
      <w:r w:rsidRPr="004319BA">
        <w:rPr>
          <w:b/>
          <w:bCs/>
          <w:sz w:val="24"/>
          <w:szCs w:val="24"/>
        </w:rPr>
        <w:t xml:space="preserve">• </w:t>
      </w:r>
      <w:r w:rsidRPr="004319BA">
        <w:rPr>
          <w:sz w:val="24"/>
          <w:szCs w:val="24"/>
        </w:rPr>
        <w:t xml:space="preserve">Climate forcing (1995–2024) </w:t>
      </w:r>
      <w:r w:rsidR="005F1927">
        <w:rPr>
          <w:sz w:val="24"/>
          <w:szCs w:val="24"/>
        </w:rPr>
        <w:t>-</w:t>
      </w:r>
      <w:r w:rsidRPr="004319BA">
        <w:rPr>
          <w:sz w:val="24"/>
          <w:szCs w:val="24"/>
        </w:rPr>
        <w:t xml:space="preserve"> NASA POWER daily meteorological reanalysis, </w:t>
      </w:r>
      <w:r w:rsidRPr="004319BA">
        <w:rPr>
          <w:i/>
          <w:iCs/>
          <w:sz w:val="24"/>
          <w:szCs w:val="24"/>
        </w:rPr>
        <w:t>power.larc.nasa.gov</w:t>
      </w:r>
      <w:r w:rsidRPr="004319BA">
        <w:rPr>
          <w:sz w:val="24"/>
          <w:szCs w:val="24"/>
        </w:rPr>
        <w:t>.</w:t>
      </w:r>
    </w:p>
    <w:p w14:paraId="289BDC92" w14:textId="11CD107E" w:rsidR="005B4846" w:rsidRPr="004319BA" w:rsidRDefault="00000000">
      <w:pPr>
        <w:spacing w:after="200"/>
        <w:jc w:val="both"/>
      </w:pPr>
      <w:r w:rsidRPr="004319BA">
        <w:rPr>
          <w:b/>
          <w:bCs/>
          <w:sz w:val="24"/>
          <w:szCs w:val="24"/>
        </w:rPr>
        <w:t xml:space="preserve">• </w:t>
      </w:r>
      <w:r w:rsidRPr="004319BA">
        <w:rPr>
          <w:sz w:val="24"/>
          <w:szCs w:val="24"/>
        </w:rPr>
        <w:t xml:space="preserve">Network geometry </w:t>
      </w:r>
      <w:r w:rsidR="005F1927">
        <w:rPr>
          <w:sz w:val="24"/>
          <w:szCs w:val="24"/>
        </w:rPr>
        <w:t>-</w:t>
      </w:r>
      <w:r w:rsidRPr="004319BA">
        <w:rPr>
          <w:sz w:val="24"/>
          <w:szCs w:val="24"/>
        </w:rPr>
        <w:t xml:space="preserve"> digitised by the authors from Google Earth Pro satellite imagery of the Rail Nagar ward, 2024.</w:t>
      </w:r>
    </w:p>
    <w:p w14:paraId="7E699AD0" w14:textId="75E949A0" w:rsidR="005B4846" w:rsidRPr="004319BA" w:rsidRDefault="00000000">
      <w:pPr>
        <w:spacing w:after="200"/>
        <w:jc w:val="both"/>
      </w:pPr>
      <w:r w:rsidRPr="004319BA">
        <w:rPr>
          <w:b/>
          <w:bCs/>
          <w:sz w:val="24"/>
          <w:szCs w:val="24"/>
        </w:rPr>
        <w:t xml:space="preserve">• </w:t>
      </w:r>
      <w:r w:rsidRPr="004319BA">
        <w:rPr>
          <w:sz w:val="24"/>
          <w:szCs w:val="24"/>
        </w:rPr>
        <w:t xml:space="preserve">Design criteria </w:t>
      </w:r>
      <w:r w:rsidR="005F1927">
        <w:rPr>
          <w:sz w:val="24"/>
          <w:szCs w:val="24"/>
        </w:rPr>
        <w:t>-</w:t>
      </w:r>
      <w:r w:rsidRPr="004319BA">
        <w:rPr>
          <w:sz w:val="24"/>
          <w:szCs w:val="24"/>
        </w:rPr>
        <w:t xml:space="preserve"> IS 1172:1993 (population and demand) and CPHEEO Manual on Water Supply and Treatment, 1999 (diurnal demand pattern).</w:t>
      </w:r>
    </w:p>
    <w:p w14:paraId="34650C3C" w14:textId="77777777" w:rsidR="005B4846" w:rsidRPr="004319BA" w:rsidRDefault="00000000">
      <w:pPr>
        <w:pStyle w:val="Heading2"/>
        <w:spacing w:before="240" w:after="120"/>
        <w:rPr>
          <w:color w:val="auto"/>
        </w:rPr>
      </w:pPr>
      <w:r w:rsidRPr="004319BA">
        <w:rPr>
          <w:b/>
          <w:bCs/>
          <w:color w:val="auto"/>
        </w:rPr>
        <w:t>2. Field-survey data</w:t>
      </w:r>
    </w:p>
    <w:p w14:paraId="23931837" w14:textId="77777777" w:rsidR="005B4846" w:rsidRPr="004319BA" w:rsidRDefault="00000000">
      <w:pPr>
        <w:spacing w:after="200"/>
        <w:jc w:val="both"/>
      </w:pPr>
      <w:r w:rsidRPr="004319BA">
        <w:rPr>
          <w:sz w:val="24"/>
          <w:szCs w:val="24"/>
        </w:rPr>
        <w:t>The operational context data reported in Section 2 (six parallel pumps at the feeder pumping station; Allen-Bradley PLC–SCADA console readings on 22 September 2024, 08:48–08:49 IST; incoming and ESR-supply bulk-flow logs of 10.87 ML previous-day / 6.74 ML same-day / 6.61 ML ESR supply / 1,249 m³ h⁻¹ instantaneous supply) were recorded during the authors' non-invasive field survey at the Rail Nagar pumping station in September 2024 with the permission of the on-site duty operator. Original panel photographs (Figures 2–4 of the manuscript) are archived as PNG at 600 DPI. These photographs are the primary evidentiary record of the SCADA readings quoted in the manuscript; no proprietary log files were retrieved or reproduced. The reported values are contextual and are not used for ward-level calibration.</w:t>
      </w:r>
    </w:p>
    <w:p w14:paraId="5D14B538" w14:textId="77777777" w:rsidR="005B4846" w:rsidRPr="004319BA" w:rsidRDefault="00000000">
      <w:pPr>
        <w:pStyle w:val="Heading2"/>
        <w:spacing w:before="240" w:after="120"/>
        <w:rPr>
          <w:color w:val="auto"/>
        </w:rPr>
      </w:pPr>
      <w:r w:rsidRPr="004319BA">
        <w:rPr>
          <w:b/>
          <w:bCs/>
          <w:color w:val="auto"/>
        </w:rPr>
        <w:t>3. Code availability</w:t>
      </w:r>
    </w:p>
    <w:p w14:paraId="7E790ADE" w14:textId="77777777" w:rsidR="005B4846" w:rsidRPr="004319BA" w:rsidRDefault="00000000">
      <w:pPr>
        <w:spacing w:after="200"/>
        <w:jc w:val="both"/>
      </w:pPr>
      <w:r w:rsidRPr="004319BA">
        <w:rPr>
          <w:sz w:val="24"/>
          <w:szCs w:val="24"/>
        </w:rPr>
        <w:t>The complete EPANET-WNTR analysis pipeline (Python 3.11) developed for this study is released under the MIT licence at:</w:t>
      </w:r>
    </w:p>
    <w:p w14:paraId="04A2EB93" w14:textId="47517922" w:rsidR="005B4846" w:rsidRPr="004319BA" w:rsidRDefault="00277F4B">
      <w:pPr>
        <w:spacing w:after="120"/>
        <w:jc w:val="both"/>
      </w:pPr>
      <w:r w:rsidRPr="00277F4B">
        <w:rPr>
          <w:i/>
          <w:iCs/>
          <w:sz w:val="24"/>
          <w:szCs w:val="24"/>
        </w:rPr>
        <w:t>https://github.com/manish7sep/Rail-Nagar-SWDN-Pipeline.git</w:t>
      </w:r>
    </w:p>
    <w:p w14:paraId="793422DE" w14:textId="77777777" w:rsidR="005B4846" w:rsidRPr="004319BA" w:rsidRDefault="00000000">
      <w:pPr>
        <w:spacing w:after="200"/>
        <w:jc w:val="both"/>
      </w:pPr>
      <w:r w:rsidRPr="004319BA">
        <w:rPr>
          <w:sz w:val="24"/>
          <w:szCs w:val="24"/>
        </w:rPr>
        <w:t>The repository includes: (i) the EPANET input file (rail_nagar.inp) reconstructed from the field survey; (ii) the full analysis pipeline invoking WNTR 1.4 for hydraulics, water quality and leak simulation; (iii) synthetic-IoT sensor-noise generation and residual-based detection scripts; (iv) resilience-index and sensor-placement scripts; (v) the five physical-consistency verification scripts referenced in Section 4.7; and (vi) plotting scripts that reproduce Figures 6–10 of the manuscript.</w:t>
      </w:r>
    </w:p>
    <w:p w14:paraId="602A8EE4" w14:textId="77777777" w:rsidR="005B4846" w:rsidRPr="004319BA" w:rsidRDefault="00000000">
      <w:pPr>
        <w:pStyle w:val="Heading2"/>
        <w:spacing w:before="240" w:after="120"/>
        <w:rPr>
          <w:color w:val="auto"/>
        </w:rPr>
      </w:pPr>
      <w:r w:rsidRPr="004319BA">
        <w:rPr>
          <w:b/>
          <w:bCs/>
          <w:color w:val="auto"/>
        </w:rPr>
        <w:t>4. Software stack</w:t>
      </w:r>
    </w:p>
    <w:p w14:paraId="5BB89E90" w14:textId="77777777" w:rsidR="005B4846" w:rsidRPr="004319BA" w:rsidRDefault="00000000">
      <w:pPr>
        <w:spacing w:after="200"/>
        <w:jc w:val="both"/>
      </w:pPr>
      <w:r w:rsidRPr="004319BA">
        <w:rPr>
          <w:sz w:val="24"/>
          <w:szCs w:val="24"/>
        </w:rPr>
        <w:lastRenderedPageBreak/>
        <w:t>All computations were performed in Python 3.11 using: WNTR 1.4 (wrapping EPANET 2.2, BSD-3 licence); NumPy; pandas; NetworkX; and Matplotlib (all PSF/BSD-3). No proprietary or paid dependencies were used.</w:t>
      </w:r>
    </w:p>
    <w:p w14:paraId="54A7DD11" w14:textId="77777777" w:rsidR="005B4846" w:rsidRPr="004319BA" w:rsidRDefault="00000000">
      <w:pPr>
        <w:pStyle w:val="Heading2"/>
        <w:spacing w:before="240" w:after="120"/>
        <w:rPr>
          <w:color w:val="auto"/>
        </w:rPr>
      </w:pPr>
      <w:r w:rsidRPr="004319BA">
        <w:rPr>
          <w:b/>
          <w:bCs/>
          <w:color w:val="auto"/>
        </w:rPr>
        <w:t>5. Figure files</w:t>
      </w:r>
    </w:p>
    <w:p w14:paraId="46D8BE73" w14:textId="77777777" w:rsidR="005B4846" w:rsidRPr="004319BA" w:rsidRDefault="00000000">
      <w:pPr>
        <w:spacing w:after="200"/>
        <w:jc w:val="both"/>
      </w:pPr>
      <w:r w:rsidRPr="004319BA">
        <w:rPr>
          <w:sz w:val="24"/>
          <w:szCs w:val="24"/>
        </w:rPr>
        <w:t xml:space="preserve">Publication-quality raster figures (600 DPI PNG, RGB) are archived with the manuscript submission at </w:t>
      </w:r>
      <w:r w:rsidRPr="004319BA">
        <w:rPr>
          <w:i/>
          <w:iCs/>
          <w:sz w:val="24"/>
          <w:szCs w:val="24"/>
        </w:rPr>
        <w:t>02_figures/high_res_600dpi/</w:t>
      </w:r>
      <w:r w:rsidRPr="004319BA">
        <w:rPr>
          <w:sz w:val="24"/>
          <w:szCs w:val="24"/>
        </w:rPr>
        <w:t xml:space="preserve"> of the submission package. Companion 300 DPI JPEG previews suitable for editorial workflow are provided at </w:t>
      </w:r>
      <w:r w:rsidRPr="004319BA">
        <w:rPr>
          <w:i/>
          <w:iCs/>
          <w:sz w:val="24"/>
          <w:szCs w:val="24"/>
        </w:rPr>
        <w:t>02_figures/300dpi_previews/</w:t>
      </w:r>
      <w:r w:rsidRPr="004319BA">
        <w:rPr>
          <w:sz w:val="24"/>
          <w:szCs w:val="24"/>
        </w:rPr>
        <w:t>.</w:t>
      </w:r>
    </w:p>
    <w:p w14:paraId="040F237D" w14:textId="77777777" w:rsidR="005B4846" w:rsidRPr="004319BA" w:rsidRDefault="00000000">
      <w:pPr>
        <w:pStyle w:val="Heading2"/>
        <w:spacing w:before="240" w:after="120"/>
        <w:rPr>
          <w:color w:val="auto"/>
        </w:rPr>
      </w:pPr>
      <w:r w:rsidRPr="004319BA">
        <w:rPr>
          <w:b/>
          <w:bCs/>
          <w:color w:val="auto"/>
        </w:rPr>
        <w:t>6. Reproducibility statement</w:t>
      </w:r>
    </w:p>
    <w:p w14:paraId="53D1207D" w14:textId="77777777" w:rsidR="005B4846" w:rsidRPr="004319BA" w:rsidRDefault="00000000">
      <w:pPr>
        <w:spacing w:after="200"/>
        <w:jc w:val="both"/>
      </w:pPr>
      <w:r w:rsidRPr="004319BA">
        <w:rPr>
          <w:sz w:val="24"/>
          <w:szCs w:val="24"/>
        </w:rPr>
        <w:t>All numerical results reported in the manuscript (Tables 3–7, Figures 6–10) are reproducible by running the released pipeline against the archived inputs. A random seed is set within the synthetic-IoT sensor script so that the reported detection metrics (100 % true-positive, 0 % false-positive) are bit-exact reproducible.</w:t>
      </w:r>
    </w:p>
    <w:p w14:paraId="18D85073" w14:textId="50AB637A" w:rsidR="005B4846" w:rsidRPr="004319BA" w:rsidRDefault="00000000">
      <w:pPr>
        <w:pStyle w:val="Heading2"/>
        <w:spacing w:before="240" w:after="120"/>
        <w:rPr>
          <w:color w:val="auto"/>
        </w:rPr>
      </w:pPr>
      <w:r w:rsidRPr="004319BA">
        <w:rPr>
          <w:b/>
          <w:bCs/>
          <w:color w:val="auto"/>
        </w:rPr>
        <w:t>7. Co</w:t>
      </w:r>
      <w:r w:rsidR="00277F4B">
        <w:rPr>
          <w:b/>
          <w:bCs/>
          <w:color w:val="auto"/>
        </w:rPr>
        <w:t>-co</w:t>
      </w:r>
      <w:r w:rsidRPr="004319BA">
        <w:rPr>
          <w:b/>
          <w:bCs/>
          <w:color w:val="auto"/>
        </w:rPr>
        <w:t>rresponding-author contact for data queries</w:t>
      </w:r>
    </w:p>
    <w:p w14:paraId="3D931AFA" w14:textId="77777777" w:rsidR="005B4846" w:rsidRPr="004319BA" w:rsidRDefault="00000000">
      <w:pPr>
        <w:spacing w:after="200"/>
        <w:jc w:val="both"/>
      </w:pPr>
      <w:r w:rsidRPr="004319BA">
        <w:rPr>
          <w:sz w:val="24"/>
          <w:szCs w:val="24"/>
        </w:rPr>
        <w:t>Dr Manish Pandey (manish07sep@gmail.com), Marwadi University Research Centre, Rajkot 360003, Bharat. ORCID 0000-0001-8291-2043.</w:t>
      </w:r>
    </w:p>
    <w:p w14:paraId="4F7EC26F" w14:textId="77777777" w:rsidR="005B4846" w:rsidRPr="004319BA" w:rsidRDefault="00000000">
      <w:pPr>
        <w:spacing w:before="320" w:after="200"/>
        <w:jc w:val="both"/>
      </w:pPr>
      <w:r w:rsidRPr="004319BA">
        <w:rPr>
          <w:sz w:val="24"/>
          <w:szCs w:val="24"/>
        </w:rPr>
        <w:t xml:space="preserve">Signed on behalf of all co-authors, </w:t>
      </w:r>
      <w:r w:rsidRPr="004319BA">
        <w:rPr>
          <w:i/>
          <w:iCs/>
          <w:sz w:val="24"/>
          <w:szCs w:val="24"/>
        </w:rPr>
        <w:t>3 July 2026</w:t>
      </w:r>
      <w:r w:rsidRPr="004319BA">
        <w:rPr>
          <w:sz w:val="24"/>
          <w:szCs w:val="24"/>
        </w:rPr>
        <w:t>.</w:t>
      </w:r>
    </w:p>
    <w:sectPr w:rsidR="005B4846" w:rsidRPr="004319B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11166"/>
    <w:multiLevelType w:val="hybridMultilevel"/>
    <w:tmpl w:val="04DE2452"/>
    <w:lvl w:ilvl="0" w:tplc="AFF4BFE6">
      <w:start w:val="1"/>
      <w:numFmt w:val="bullet"/>
      <w:lvlText w:val="●"/>
      <w:lvlJc w:val="left"/>
      <w:pPr>
        <w:ind w:left="720" w:hanging="360"/>
      </w:pPr>
    </w:lvl>
    <w:lvl w:ilvl="1" w:tplc="4A88CBAC">
      <w:start w:val="1"/>
      <w:numFmt w:val="bullet"/>
      <w:lvlText w:val="○"/>
      <w:lvlJc w:val="left"/>
      <w:pPr>
        <w:ind w:left="1440" w:hanging="360"/>
      </w:pPr>
    </w:lvl>
    <w:lvl w:ilvl="2" w:tplc="35A6B366">
      <w:start w:val="1"/>
      <w:numFmt w:val="bullet"/>
      <w:lvlText w:val="■"/>
      <w:lvlJc w:val="left"/>
      <w:pPr>
        <w:ind w:left="2160" w:hanging="360"/>
      </w:pPr>
    </w:lvl>
    <w:lvl w:ilvl="3" w:tplc="ED265376">
      <w:start w:val="1"/>
      <w:numFmt w:val="bullet"/>
      <w:lvlText w:val="●"/>
      <w:lvlJc w:val="left"/>
      <w:pPr>
        <w:ind w:left="2880" w:hanging="360"/>
      </w:pPr>
    </w:lvl>
    <w:lvl w:ilvl="4" w:tplc="2F38C884">
      <w:start w:val="1"/>
      <w:numFmt w:val="bullet"/>
      <w:lvlText w:val="○"/>
      <w:lvlJc w:val="left"/>
      <w:pPr>
        <w:ind w:left="3600" w:hanging="360"/>
      </w:pPr>
    </w:lvl>
    <w:lvl w:ilvl="5" w:tplc="0AC8EF4C">
      <w:start w:val="1"/>
      <w:numFmt w:val="bullet"/>
      <w:lvlText w:val="■"/>
      <w:lvlJc w:val="left"/>
      <w:pPr>
        <w:ind w:left="4320" w:hanging="360"/>
      </w:pPr>
    </w:lvl>
    <w:lvl w:ilvl="6" w:tplc="D980B640">
      <w:start w:val="1"/>
      <w:numFmt w:val="bullet"/>
      <w:lvlText w:val="●"/>
      <w:lvlJc w:val="left"/>
      <w:pPr>
        <w:ind w:left="5040" w:hanging="360"/>
      </w:pPr>
    </w:lvl>
    <w:lvl w:ilvl="7" w:tplc="2A963A5A">
      <w:start w:val="1"/>
      <w:numFmt w:val="bullet"/>
      <w:lvlText w:val="●"/>
      <w:lvlJc w:val="left"/>
      <w:pPr>
        <w:ind w:left="5760" w:hanging="360"/>
      </w:pPr>
    </w:lvl>
    <w:lvl w:ilvl="8" w:tplc="DB3C0D04">
      <w:start w:val="1"/>
      <w:numFmt w:val="bullet"/>
      <w:lvlText w:val="●"/>
      <w:lvlJc w:val="left"/>
      <w:pPr>
        <w:ind w:left="6480" w:hanging="360"/>
      </w:pPr>
    </w:lvl>
  </w:abstractNum>
  <w:num w:numId="1" w16cid:durableId="3671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846"/>
    <w:rsid w:val="00277F4B"/>
    <w:rsid w:val="004319BA"/>
    <w:rsid w:val="004B56D7"/>
    <w:rsid w:val="005B4846"/>
    <w:rsid w:val="005F1927"/>
    <w:rsid w:val="00DE1F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0B390"/>
  <w15:docId w15:val="{84B3B381-1307-42EE-BC39-B922E0703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495</Words>
  <Characters>3057</Characters>
  <Application>Microsoft Office Word</Application>
  <DocSecurity>0</DocSecurity>
  <Lines>53</Lines>
  <Paragraphs>27</Paragraphs>
  <ScaleCrop>false</ScaleCrop>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and Code Availability Statement - Rail Nagar SWDN</dc:title>
  <dc:creator>Dr Manish Pandey</dc:creator>
  <cp:lastModifiedBy>Manish Pandey</cp:lastModifiedBy>
  <cp:revision>4</cp:revision>
  <dcterms:created xsi:type="dcterms:W3CDTF">2026-07-03T06:56:00Z</dcterms:created>
  <dcterms:modified xsi:type="dcterms:W3CDTF">2026-07-03T10:34:00Z</dcterms:modified>
</cp:coreProperties>
</file>