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tblCellMar>
          <w:left w:w="10" w:type="dxa"/>
          <w:right w:w="10" w:type="dxa"/>
        </w:tblCellMar>
        <w:tblLook w:val="04A0" w:firstRow="1" w:lastRow="0" w:firstColumn="1" w:lastColumn="0" w:noHBand="0" w:noVBand="1"/>
      </w:tblPr>
      <w:tblGrid>
        <w:gridCol w:w="10440"/>
      </w:tblGrid>
      <w:tr w:rsidR="002711F5" w:rsidRPr="00D6112C" w14:paraId="2AF4032E" w14:textId="77777777">
        <w:tblPrEx>
          <w:tblCellMar>
            <w:top w:w="0" w:type="dxa"/>
            <w:bottom w:w="0" w:type="dxa"/>
          </w:tblCellMar>
        </w:tblPrEx>
        <w:trPr>
          <w:trHeight w:val="900"/>
        </w:trPr>
        <w:tc>
          <w:tcPr>
            <w:tcW w:w="10440" w:type="dxa"/>
            <w:shd w:val="clear" w:color="auto" w:fill="1F2D3D"/>
            <w:tcMar>
              <w:top w:w="200" w:type="dxa"/>
              <w:left w:w="300" w:type="dxa"/>
              <w:bottom w:w="200" w:type="dxa"/>
              <w:right w:w="300" w:type="dxa"/>
            </w:tcMar>
            <w:vAlign w:val="center"/>
          </w:tcPr>
          <w:p w14:paraId="493FAD9C" w14:textId="77777777" w:rsidR="002711F5" w:rsidRPr="00D6112C" w:rsidRDefault="00000000">
            <w:pPr>
              <w:spacing w:before="60"/>
              <w:jc w:val="center"/>
            </w:pPr>
            <w:r w:rsidRPr="00D6112C">
              <w:rPr>
                <w:rFonts w:eastAsia="Calibri"/>
                <w:b/>
                <w:bCs/>
                <w:caps/>
                <w:color w:val="FFFFFF"/>
              </w:rPr>
              <w:t>SOFTWARE ENGINEERING - CASE STUDY ANALYSIS</w:t>
            </w:r>
          </w:p>
        </w:tc>
      </w:tr>
    </w:tbl>
    <w:p w14:paraId="6E2AB674" w14:textId="77777777" w:rsidR="002711F5" w:rsidRPr="00D6112C" w:rsidRDefault="002711F5">
      <w:pPr>
        <w:spacing w:before="500"/>
      </w:pPr>
    </w:p>
    <w:p w14:paraId="77A66990" w14:textId="776EC85E" w:rsidR="002711F5" w:rsidRPr="00D6112C" w:rsidRDefault="00000000">
      <w:pPr>
        <w:jc w:val="center"/>
      </w:pPr>
      <w:r w:rsidRPr="00D6112C">
        <w:rPr>
          <w:rFonts w:eastAsia="Calibri"/>
          <w:b/>
          <w:bCs/>
          <w:color w:val="1F2D3D"/>
          <w:sz w:val="44"/>
          <w:szCs w:val="44"/>
        </w:rPr>
        <w:t xml:space="preserve">CASE STUDY ANALYSIS </w:t>
      </w:r>
    </w:p>
    <w:p w14:paraId="462CA908" w14:textId="77777777" w:rsidR="002711F5" w:rsidRPr="00D6112C" w:rsidRDefault="00000000">
      <w:pPr>
        <w:spacing w:before="60"/>
        <w:jc w:val="center"/>
      </w:pPr>
      <w:r w:rsidRPr="00D6112C">
        <w:rPr>
          <w:rFonts w:eastAsia="Calibri"/>
          <w:b/>
          <w:bCs/>
          <w:color w:val="0277BD"/>
          <w:sz w:val="30"/>
          <w:szCs w:val="30"/>
        </w:rPr>
        <w:t>AI-Based Smart Cold Chain Logistics</w:t>
      </w:r>
    </w:p>
    <w:p w14:paraId="3A5D6B27" w14:textId="77777777" w:rsidR="002711F5" w:rsidRPr="00D6112C" w:rsidRDefault="00000000">
      <w:pPr>
        <w:spacing w:after="260"/>
        <w:jc w:val="center"/>
      </w:pPr>
      <w:r w:rsidRPr="00D6112C">
        <w:rPr>
          <w:rFonts w:eastAsia="Calibri"/>
          <w:b/>
          <w:bCs/>
          <w:color w:val="0277BD"/>
          <w:sz w:val="30"/>
          <w:szCs w:val="30"/>
        </w:rPr>
        <w:t>Monitoring and Optimization Platform</w:t>
      </w:r>
    </w:p>
    <w:p w14:paraId="2CE48971" w14:textId="77777777" w:rsidR="002711F5" w:rsidRPr="00D6112C" w:rsidRDefault="00000000">
      <w:pPr>
        <w:spacing w:before="200" w:after="60"/>
        <w:jc w:val="center"/>
      </w:pPr>
      <w:r w:rsidRPr="00D6112C">
        <w:rPr>
          <w:noProof/>
        </w:rPr>
        <w:drawing>
          <wp:inline distT="0" distB="0" distL="0" distR="0" wp14:anchorId="4F399736" wp14:editId="6F6AD093">
            <wp:extent cx="4762500" cy="1257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1257300"/>
                    </a:xfrm>
                    <a:prstGeom prst="rect">
                      <a:avLst/>
                    </a:prstGeom>
                  </pic:spPr>
                </pic:pic>
              </a:graphicData>
            </a:graphic>
          </wp:inline>
        </w:drawing>
      </w:r>
    </w:p>
    <w:p w14:paraId="56797876" w14:textId="77777777" w:rsidR="002711F5" w:rsidRPr="00D6112C" w:rsidRDefault="00000000">
      <w:pPr>
        <w:spacing w:before="200" w:after="60"/>
        <w:jc w:val="center"/>
      </w:pPr>
      <w:r w:rsidRPr="00D6112C">
        <w:rPr>
          <w:noProof/>
        </w:rPr>
        <w:drawing>
          <wp:inline distT="0" distB="0" distL="0" distR="0" wp14:anchorId="6FD08F0F" wp14:editId="2F0D35CD">
            <wp:extent cx="4381500" cy="2714625"/>
            <wp:effectExtent l="0" t="0" r="0" b="0"/>
            <wp:docPr id="505541257" name="Picture 50554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714625"/>
                    </a:xfrm>
                    <a:prstGeom prst="rect">
                      <a:avLst/>
                    </a:prstGeom>
                  </pic:spPr>
                </pic:pic>
              </a:graphicData>
            </a:graphic>
          </wp:inline>
        </w:drawing>
      </w:r>
    </w:p>
    <w:p w14:paraId="44ADEDD3" w14:textId="561B40EF" w:rsidR="00D6112C" w:rsidRPr="00D6112C" w:rsidRDefault="00D6112C" w:rsidP="00D6112C">
      <w:pPr>
        <w:spacing w:before="220"/>
        <w:ind w:left="2160"/>
        <w:jc w:val="center"/>
        <w:rPr>
          <w:rFonts w:eastAsia="Calibri"/>
          <w:b/>
          <w:bCs/>
          <w:sz w:val="24"/>
          <w:szCs w:val="24"/>
        </w:rPr>
      </w:pPr>
      <w:r>
        <w:rPr>
          <w:rFonts w:eastAsia="Calibri"/>
          <w:i/>
          <w:iCs/>
          <w:sz w:val="24"/>
          <w:szCs w:val="24"/>
        </w:rPr>
        <w:t xml:space="preserve">          </w:t>
      </w:r>
      <w:r w:rsidRPr="00D6112C">
        <w:rPr>
          <w:rFonts w:eastAsia="Calibri"/>
          <w:b/>
          <w:bCs/>
          <w:i/>
          <w:iCs/>
          <w:sz w:val="28"/>
          <w:szCs w:val="28"/>
        </w:rPr>
        <w:t>CO1 Assessment 1</w:t>
      </w:r>
      <w:r w:rsidRPr="00D6112C">
        <w:rPr>
          <w:rFonts w:eastAsia="Calibri"/>
          <w:b/>
          <w:bCs/>
          <w:sz w:val="28"/>
          <w:szCs w:val="28"/>
        </w:rPr>
        <w:t xml:space="preserve">                                                                                           </w:t>
      </w:r>
      <w:r w:rsidRPr="00D6112C">
        <w:rPr>
          <w:rFonts w:eastAsia="Calibri"/>
          <w:b/>
          <w:bCs/>
          <w:sz w:val="24"/>
          <w:szCs w:val="24"/>
        </w:rPr>
        <w:tab/>
      </w:r>
      <w:r w:rsidRPr="00D6112C">
        <w:rPr>
          <w:rFonts w:eastAsia="Calibri"/>
          <w:b/>
          <w:bCs/>
          <w:sz w:val="24"/>
          <w:szCs w:val="24"/>
        </w:rPr>
        <w:tab/>
      </w:r>
      <w:r w:rsidRPr="00D6112C">
        <w:rPr>
          <w:rFonts w:eastAsia="Calibri"/>
          <w:b/>
          <w:bCs/>
          <w:sz w:val="24"/>
          <w:szCs w:val="24"/>
        </w:rPr>
        <w:tab/>
      </w:r>
      <w:r w:rsidRPr="00D6112C">
        <w:rPr>
          <w:rFonts w:eastAsia="Calibri"/>
          <w:b/>
          <w:bCs/>
          <w:sz w:val="24"/>
          <w:szCs w:val="24"/>
        </w:rPr>
        <w:tab/>
      </w:r>
    </w:p>
    <w:p w14:paraId="7111870F" w14:textId="3ED473E4" w:rsidR="002711F5" w:rsidRPr="00D6112C" w:rsidRDefault="00D6112C" w:rsidP="00D6112C">
      <w:pPr>
        <w:spacing w:before="220"/>
        <w:jc w:val="center"/>
      </w:pPr>
      <w:r>
        <w:rPr>
          <w:rFonts w:eastAsia="Calibri"/>
          <w:b/>
          <w:bCs/>
          <w:sz w:val="24"/>
          <w:szCs w:val="24"/>
        </w:rPr>
        <w:t xml:space="preserve">                                                                                                              </w:t>
      </w:r>
      <w:r w:rsidR="00000000" w:rsidRPr="00D6112C">
        <w:rPr>
          <w:rFonts w:eastAsia="Calibri"/>
          <w:b/>
          <w:bCs/>
          <w:sz w:val="24"/>
          <w:szCs w:val="24"/>
        </w:rPr>
        <w:t>Manisha</w:t>
      </w:r>
      <w:r w:rsidRPr="00D6112C">
        <w:rPr>
          <w:rFonts w:eastAsia="Calibri"/>
          <w:b/>
          <w:bCs/>
          <w:sz w:val="24"/>
          <w:szCs w:val="24"/>
        </w:rPr>
        <w:t xml:space="preserve"> M (192424130)</w:t>
      </w:r>
    </w:p>
    <w:p w14:paraId="4877464E" w14:textId="6BF1B03E" w:rsidR="002711F5" w:rsidRPr="00D6112C" w:rsidRDefault="00000000" w:rsidP="00D6112C">
      <w:pPr>
        <w:spacing w:before="100"/>
        <w:ind w:left="7200" w:firstLine="720"/>
      </w:pPr>
      <w:r w:rsidRPr="00D6112C">
        <w:rPr>
          <w:rFonts w:eastAsia="Calibri"/>
          <w:sz w:val="24"/>
          <w:szCs w:val="24"/>
        </w:rPr>
        <w:t xml:space="preserve">BTech </w:t>
      </w:r>
      <w:r w:rsidR="00D6112C" w:rsidRPr="00D6112C">
        <w:rPr>
          <w:rFonts w:eastAsia="Calibri"/>
          <w:sz w:val="24"/>
          <w:szCs w:val="24"/>
        </w:rPr>
        <w:t>–</w:t>
      </w:r>
      <w:r w:rsidRPr="00D6112C">
        <w:rPr>
          <w:rFonts w:eastAsia="Calibri"/>
          <w:sz w:val="24"/>
          <w:szCs w:val="24"/>
        </w:rPr>
        <w:t xml:space="preserve"> </w:t>
      </w:r>
      <w:r w:rsidR="00D6112C" w:rsidRPr="00D6112C">
        <w:rPr>
          <w:rFonts w:eastAsia="Calibri"/>
          <w:sz w:val="24"/>
          <w:szCs w:val="24"/>
        </w:rPr>
        <w:t>AI &amp; DS</w:t>
      </w:r>
    </w:p>
    <w:p w14:paraId="22D101EB" w14:textId="1B6868BB" w:rsidR="002711F5" w:rsidRPr="00D6112C" w:rsidRDefault="00D6112C" w:rsidP="00D6112C">
      <w:pPr>
        <w:spacing w:before="100" w:after="400"/>
        <w:ind w:left="6480" w:firstLine="720"/>
        <w:jc w:val="center"/>
      </w:pPr>
      <w:r w:rsidRPr="00D6112C">
        <w:rPr>
          <w:rFonts w:eastAsia="Calibri"/>
          <w:sz w:val="24"/>
          <w:szCs w:val="24"/>
        </w:rPr>
        <w:t xml:space="preserve">CSA1017: </w:t>
      </w:r>
      <w:r w:rsidR="00000000" w:rsidRPr="00D6112C">
        <w:rPr>
          <w:rFonts w:eastAsia="Calibri"/>
          <w:sz w:val="24"/>
          <w:szCs w:val="24"/>
        </w:rPr>
        <w:t>Software Engineering</w:t>
      </w:r>
    </w:p>
    <w:tbl>
      <w:tblPr>
        <w:tblW w:w="10440" w:type="dxa"/>
        <w:tblCellMar>
          <w:left w:w="10" w:type="dxa"/>
          <w:right w:w="10" w:type="dxa"/>
        </w:tblCellMar>
        <w:tblLook w:val="04A0" w:firstRow="1" w:lastRow="0" w:firstColumn="1" w:lastColumn="0" w:noHBand="0" w:noVBand="1"/>
      </w:tblPr>
      <w:tblGrid>
        <w:gridCol w:w="10440"/>
      </w:tblGrid>
      <w:tr w:rsidR="002711F5" w:rsidRPr="00D6112C" w14:paraId="7D7566FD" w14:textId="77777777">
        <w:tblPrEx>
          <w:tblCellMar>
            <w:top w:w="0" w:type="dxa"/>
            <w:bottom w:w="0" w:type="dxa"/>
          </w:tblCellMar>
        </w:tblPrEx>
        <w:trPr>
          <w:trHeight w:val="260"/>
        </w:trPr>
        <w:tc>
          <w:tcPr>
            <w:tcW w:w="10440" w:type="dxa"/>
            <w:shd w:val="clear" w:color="auto" w:fill="00838F"/>
          </w:tcPr>
          <w:p w14:paraId="47435735" w14:textId="77777777" w:rsidR="002711F5" w:rsidRPr="00D6112C" w:rsidRDefault="002711F5"/>
        </w:tc>
      </w:tr>
    </w:tbl>
    <w:p w14:paraId="1BFCF6D7" w14:textId="77777777" w:rsidR="002711F5" w:rsidRPr="00D6112C" w:rsidRDefault="00000000">
      <w:r w:rsidRPr="00D6112C">
        <w:br w:type="page"/>
      </w:r>
    </w:p>
    <w:p w14:paraId="5296648E" w14:textId="77777777" w:rsidR="002711F5" w:rsidRPr="00D6112C" w:rsidRDefault="002711F5">
      <w:pPr>
        <w:sectPr w:rsidR="002711F5" w:rsidRPr="00D6112C">
          <w:pgSz w:w="12240" w:h="15840"/>
          <w:pgMar w:top="720" w:right="900" w:bottom="720" w:left="900" w:header="708" w:footer="708" w:gutter="0"/>
          <w:cols w:space="720"/>
          <w:docGrid w:linePitch="360"/>
        </w:sectPr>
      </w:pPr>
    </w:p>
    <w:p w14:paraId="6E9C7C3E" w14:textId="77777777" w:rsidR="002711F5" w:rsidRPr="00D6112C" w:rsidRDefault="00000000">
      <w:pPr>
        <w:pStyle w:val="Heading1"/>
        <w:spacing w:before="320" w:after="160"/>
        <w:rPr>
          <w:sz w:val="24"/>
          <w:szCs w:val="24"/>
        </w:rPr>
      </w:pPr>
      <w:r w:rsidRPr="00D6112C">
        <w:rPr>
          <w:rFonts w:eastAsia="Calibri"/>
          <w:b/>
          <w:bCs/>
          <w:color w:val="0277BD"/>
          <w:sz w:val="24"/>
          <w:szCs w:val="24"/>
        </w:rPr>
        <w:lastRenderedPageBreak/>
        <w:t>1. Introduction and Problem Understanding</w:t>
      </w:r>
    </w:p>
    <w:p w14:paraId="04573C81" w14:textId="77777777" w:rsidR="002711F5" w:rsidRPr="00D6112C" w:rsidRDefault="00000000">
      <w:pPr>
        <w:pStyle w:val="Heading2"/>
        <w:spacing w:before="220" w:after="120"/>
        <w:rPr>
          <w:sz w:val="24"/>
          <w:szCs w:val="24"/>
        </w:rPr>
      </w:pPr>
      <w:r w:rsidRPr="00D6112C">
        <w:rPr>
          <w:rFonts w:eastAsia="Calibri"/>
          <w:b/>
          <w:bCs/>
          <w:color w:val="1F2D3D"/>
          <w:sz w:val="24"/>
          <w:szCs w:val="24"/>
        </w:rPr>
        <w:t>1.1 Problem Statement (in own words)</w:t>
      </w:r>
    </w:p>
    <w:p w14:paraId="21B8DC95" w14:textId="77777777" w:rsidR="002711F5" w:rsidRPr="00D6112C" w:rsidRDefault="00000000">
      <w:pPr>
        <w:spacing w:after="160" w:line="300" w:lineRule="auto"/>
        <w:jc w:val="both"/>
        <w:rPr>
          <w:sz w:val="24"/>
          <w:szCs w:val="24"/>
        </w:rPr>
      </w:pPr>
      <w:r w:rsidRPr="00D6112C">
        <w:rPr>
          <w:rFonts w:eastAsia="Calibri"/>
          <w:sz w:val="24"/>
          <w:szCs w:val="24"/>
        </w:rPr>
        <w:t>Cold chain logistics is the process of transporting temperature-sensitive goods such as vaccines, pharmaceuticals, dairy products, seafood, and fresh produce while keeping them within a strict temperature and humidity range from origin to destination. Even a short break in this controlled environment, caused by a faulty refrigeration unit, a delayed shipment, or a missed inspection, can spoil an entire consignment. Today, most cold chain operators rely on manual temperature logging, periodic spot-checks, and phone-based escalation when something goes wrong. This approach is reactive rather than preventive: by the time spoilage or a compliance breach is detected, the financial and safety damage has already occurred. The problem this project addresses is the absence of continuous, intelligent, real-time monitoring across the cold chain. The proposed solution is a software platform that uses IoT sensors, GPS tracking, cloud computing, and AI-based predictive analytics to continuously monitor temperature, humidity, and vehicle location, to forecast equipment failures before they happen, to recommend optimized delivery routes, and to raise automated alerts through a live dashboard, so that quality loss is prevented instead of discovered after the fact.</w:t>
      </w:r>
    </w:p>
    <w:p w14:paraId="4BF3110D" w14:textId="77777777" w:rsidR="002711F5" w:rsidRPr="00D6112C" w:rsidRDefault="00000000">
      <w:pPr>
        <w:spacing w:before="200" w:after="60"/>
        <w:jc w:val="center"/>
        <w:rPr>
          <w:sz w:val="24"/>
          <w:szCs w:val="24"/>
        </w:rPr>
      </w:pPr>
      <w:r w:rsidRPr="00D6112C">
        <w:rPr>
          <w:noProof/>
          <w:sz w:val="24"/>
          <w:szCs w:val="24"/>
        </w:rPr>
        <w:drawing>
          <wp:inline distT="0" distB="0" distL="0" distR="0" wp14:anchorId="28D5BCFC" wp14:editId="2ABFDC46">
            <wp:extent cx="4762500" cy="1238250"/>
            <wp:effectExtent l="0" t="0" r="0" b="0"/>
            <wp:docPr id="1163114516" name="Picture 1163114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1238250"/>
                    </a:xfrm>
                    <a:prstGeom prst="rect">
                      <a:avLst/>
                    </a:prstGeom>
                  </pic:spPr>
                </pic:pic>
              </a:graphicData>
            </a:graphic>
          </wp:inline>
        </w:drawing>
      </w:r>
    </w:p>
    <w:p w14:paraId="46E20028" w14:textId="77777777" w:rsidR="002711F5" w:rsidRPr="00D6112C" w:rsidRDefault="00000000">
      <w:pPr>
        <w:spacing w:before="80" w:after="260"/>
        <w:jc w:val="center"/>
        <w:rPr>
          <w:sz w:val="24"/>
          <w:szCs w:val="24"/>
        </w:rPr>
      </w:pPr>
      <w:r w:rsidRPr="00D6112C">
        <w:rPr>
          <w:rFonts w:eastAsia="Calibri"/>
          <w:i/>
          <w:iCs/>
          <w:color w:val="555555"/>
          <w:sz w:val="24"/>
          <w:szCs w:val="24"/>
        </w:rPr>
        <w:t>Figure 1: Categories of temperature-sensitive goods carried through the cold chain.</w:t>
      </w:r>
    </w:p>
    <w:p w14:paraId="672CCF9A" w14:textId="77777777" w:rsidR="002711F5" w:rsidRPr="00D6112C" w:rsidRDefault="00000000">
      <w:pPr>
        <w:pStyle w:val="Heading2"/>
        <w:spacing w:before="220" w:after="120"/>
        <w:rPr>
          <w:sz w:val="24"/>
          <w:szCs w:val="24"/>
        </w:rPr>
      </w:pPr>
      <w:r w:rsidRPr="00D6112C">
        <w:rPr>
          <w:rFonts w:eastAsia="Calibri"/>
          <w:b/>
          <w:bCs/>
          <w:color w:val="1F2D3D"/>
          <w:sz w:val="24"/>
          <w:szCs w:val="24"/>
        </w:rPr>
        <w:t>1.2 Objectives of the Proposed System</w:t>
      </w:r>
    </w:p>
    <w:p w14:paraId="3D253551"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Continuously monitor temperature and humidity of the cargo throughout transit.</w:t>
      </w:r>
    </w:p>
    <w:p w14:paraId="577B2D41"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Track shipment and vehicle location in real time using GPS.</w:t>
      </w:r>
    </w:p>
    <w:p w14:paraId="2B8405BC"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Predict refrigeration equipment failures before they cause spoilage.</w:t>
      </w:r>
    </w:p>
    <w:p w14:paraId="02DCBF17"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Optimize transportation routes to reduce transit time and fuel cost.</w:t>
      </w:r>
    </w:p>
    <w:p w14:paraId="699B74E6"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Generate automated quality and compliance alerts for stakeholders.</w:t>
      </w:r>
    </w:p>
    <w:p w14:paraId="0BE08775" w14:textId="77777777" w:rsidR="002711F5" w:rsidRPr="00D6112C" w:rsidRDefault="00000000">
      <w:pPr>
        <w:pStyle w:val="ListParagraph"/>
        <w:numPr>
          <w:ilvl w:val="0"/>
          <w:numId w:val="2"/>
        </w:numPr>
        <w:spacing w:after="90" w:line="280" w:lineRule="auto"/>
        <w:rPr>
          <w:sz w:val="24"/>
          <w:szCs w:val="24"/>
        </w:rPr>
      </w:pPr>
      <w:proofErr w:type="spellStart"/>
      <w:r w:rsidRPr="00D6112C">
        <w:rPr>
          <w:rFonts w:eastAsia="Calibri"/>
          <w:sz w:val="24"/>
          <w:szCs w:val="24"/>
        </w:rPr>
        <w:t>Analyze</w:t>
      </w:r>
      <w:proofErr w:type="spellEnd"/>
      <w:r w:rsidRPr="00D6112C">
        <w:rPr>
          <w:rFonts w:eastAsia="Calibri"/>
          <w:sz w:val="24"/>
          <w:szCs w:val="24"/>
        </w:rPr>
        <w:t xml:space="preserve"> historical logistics performance to identify recurring issues.</w:t>
      </w:r>
    </w:p>
    <w:p w14:paraId="3FB94D33"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Reduce product spoilage and the associated financial losses.</w:t>
      </w:r>
    </w:p>
    <w:p w14:paraId="42D3721F"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Improve end-to-end supply chain visibility for all stakeholders.</w:t>
      </w:r>
    </w:p>
    <w:p w14:paraId="36110B77" w14:textId="77777777" w:rsidR="00D6112C" w:rsidRPr="00D6112C" w:rsidRDefault="00D6112C">
      <w:pPr>
        <w:pStyle w:val="Heading2"/>
        <w:spacing w:before="220" w:after="120"/>
        <w:rPr>
          <w:rFonts w:eastAsia="Calibri"/>
          <w:b/>
          <w:bCs/>
          <w:color w:val="1F2D3D"/>
          <w:sz w:val="24"/>
          <w:szCs w:val="24"/>
        </w:rPr>
      </w:pPr>
    </w:p>
    <w:p w14:paraId="44CDEBE0" w14:textId="0F86810A" w:rsidR="002711F5" w:rsidRPr="00D6112C" w:rsidRDefault="00000000">
      <w:pPr>
        <w:pStyle w:val="Heading2"/>
        <w:spacing w:before="220" w:after="120"/>
        <w:rPr>
          <w:sz w:val="24"/>
          <w:szCs w:val="24"/>
        </w:rPr>
      </w:pPr>
      <w:r w:rsidRPr="00D6112C">
        <w:rPr>
          <w:rFonts w:eastAsia="Calibri"/>
          <w:b/>
          <w:bCs/>
          <w:color w:val="1F2D3D"/>
          <w:sz w:val="24"/>
          <w:szCs w:val="24"/>
        </w:rPr>
        <w:lastRenderedPageBreak/>
        <w:t>1.3 Scope of the Problem</w:t>
      </w:r>
    </w:p>
    <w:p w14:paraId="2ADEB755" w14:textId="77777777" w:rsidR="002711F5" w:rsidRPr="00D6112C" w:rsidRDefault="00000000">
      <w:pPr>
        <w:spacing w:after="160" w:line="300" w:lineRule="auto"/>
        <w:jc w:val="both"/>
        <w:rPr>
          <w:sz w:val="24"/>
          <w:szCs w:val="24"/>
        </w:rPr>
      </w:pPr>
      <w:r w:rsidRPr="00D6112C">
        <w:rPr>
          <w:rFonts w:eastAsia="Calibri"/>
          <w:sz w:val="24"/>
          <w:szCs w:val="24"/>
        </w:rPr>
        <w:t>The scope of this project covers the monitoring and management layer of cold chain transportation, from the moment goods are loaded into a refrigerated vehicle to the moment they are delivered. It includes IoT sensor data acquisition, cloud-based data processing, AI-driven prediction and optimization, and a dashboard/alert layer for stakeholders. It does not extend to the physical manufacturing of refrigeration hardware, nor to the broader enterprise resource planning (ERP) or inventory-management functions of the organizations involved, although the platform is designed to integrate with such systems through APIs. The system is intended for road-based cold chain transport (trucks and vans) carrying pharmaceuticals, dairy, seafood, and fresh produce, and is scalable to multi-vehicle fleets.</w:t>
      </w:r>
    </w:p>
    <w:p w14:paraId="3D2C123E" w14:textId="77777777" w:rsidR="002711F5" w:rsidRPr="00D6112C" w:rsidRDefault="00000000">
      <w:pPr>
        <w:pStyle w:val="Heading1"/>
        <w:spacing w:before="320" w:after="160"/>
        <w:rPr>
          <w:sz w:val="24"/>
          <w:szCs w:val="24"/>
        </w:rPr>
      </w:pPr>
      <w:r w:rsidRPr="00D6112C">
        <w:rPr>
          <w:rFonts w:eastAsia="Calibri"/>
          <w:b/>
          <w:bCs/>
          <w:color w:val="0277BD"/>
          <w:sz w:val="24"/>
          <w:szCs w:val="24"/>
        </w:rPr>
        <w:t>2. Stakeholder Analysis</w:t>
      </w:r>
    </w:p>
    <w:p w14:paraId="5EC4B09C" w14:textId="77777777" w:rsidR="002711F5" w:rsidRPr="00D6112C" w:rsidRDefault="00000000">
      <w:pPr>
        <w:pStyle w:val="Heading2"/>
        <w:spacing w:before="220" w:after="120"/>
        <w:rPr>
          <w:sz w:val="24"/>
          <w:szCs w:val="24"/>
        </w:rPr>
      </w:pPr>
      <w:r w:rsidRPr="00D6112C">
        <w:rPr>
          <w:rFonts w:eastAsia="Calibri"/>
          <w:b/>
          <w:bCs/>
          <w:color w:val="1F2D3D"/>
          <w:sz w:val="24"/>
          <w:szCs w:val="24"/>
        </w:rPr>
        <w:t>2.1 Key Stakeholders, Roles and Responsibilities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00"/>
        <w:gridCol w:w="3450"/>
      </w:tblGrid>
      <w:tr w:rsidR="002711F5" w:rsidRPr="00D6112C" w14:paraId="1A0750B2" w14:textId="77777777">
        <w:tblPrEx>
          <w:tblCellMar>
            <w:top w:w="0" w:type="dxa"/>
            <w:bottom w:w="0" w:type="dxa"/>
          </w:tblCellMar>
        </w:tblPrEx>
        <w:tc>
          <w:tcPr>
            <w:tcW w:w="2600" w:type="dxa"/>
            <w:shd w:val="clear" w:color="auto" w:fill="0277BD"/>
            <w:tcMar>
              <w:top w:w="80" w:type="dxa"/>
              <w:left w:w="100" w:type="dxa"/>
              <w:bottom w:w="80" w:type="dxa"/>
              <w:right w:w="100" w:type="dxa"/>
            </w:tcMar>
            <w:vAlign w:val="center"/>
          </w:tcPr>
          <w:p w14:paraId="3AB83394" w14:textId="77777777" w:rsidR="002711F5" w:rsidRPr="00D6112C" w:rsidRDefault="00000000">
            <w:pPr>
              <w:rPr>
                <w:sz w:val="24"/>
                <w:szCs w:val="24"/>
              </w:rPr>
            </w:pPr>
            <w:r w:rsidRPr="00D6112C">
              <w:rPr>
                <w:rFonts w:eastAsia="Calibri"/>
                <w:b/>
                <w:bCs/>
                <w:color w:val="FFFFFF"/>
                <w:sz w:val="24"/>
                <w:szCs w:val="24"/>
              </w:rPr>
              <w:t>Stakeholder</w:t>
            </w:r>
          </w:p>
        </w:tc>
        <w:tc>
          <w:tcPr>
            <w:tcW w:w="3300" w:type="dxa"/>
            <w:shd w:val="clear" w:color="auto" w:fill="0277BD"/>
            <w:tcMar>
              <w:top w:w="80" w:type="dxa"/>
              <w:left w:w="100" w:type="dxa"/>
              <w:bottom w:w="80" w:type="dxa"/>
              <w:right w:w="100" w:type="dxa"/>
            </w:tcMar>
            <w:vAlign w:val="center"/>
          </w:tcPr>
          <w:p w14:paraId="479F859D" w14:textId="77777777" w:rsidR="002711F5" w:rsidRPr="00D6112C" w:rsidRDefault="00000000">
            <w:pPr>
              <w:rPr>
                <w:sz w:val="24"/>
                <w:szCs w:val="24"/>
              </w:rPr>
            </w:pPr>
            <w:r w:rsidRPr="00D6112C">
              <w:rPr>
                <w:rFonts w:eastAsia="Calibri"/>
                <w:b/>
                <w:bCs/>
                <w:color w:val="FFFFFF"/>
                <w:sz w:val="24"/>
                <w:szCs w:val="24"/>
              </w:rPr>
              <w:t>Role</w:t>
            </w:r>
          </w:p>
        </w:tc>
        <w:tc>
          <w:tcPr>
            <w:tcW w:w="3450" w:type="dxa"/>
            <w:shd w:val="clear" w:color="auto" w:fill="0277BD"/>
            <w:tcMar>
              <w:top w:w="80" w:type="dxa"/>
              <w:left w:w="100" w:type="dxa"/>
              <w:bottom w:w="80" w:type="dxa"/>
              <w:right w:w="100" w:type="dxa"/>
            </w:tcMar>
            <w:vAlign w:val="center"/>
          </w:tcPr>
          <w:p w14:paraId="4DD5B180" w14:textId="77777777" w:rsidR="002711F5" w:rsidRPr="00D6112C" w:rsidRDefault="00000000">
            <w:pPr>
              <w:rPr>
                <w:sz w:val="24"/>
                <w:szCs w:val="24"/>
              </w:rPr>
            </w:pPr>
            <w:r w:rsidRPr="00D6112C">
              <w:rPr>
                <w:rFonts w:eastAsia="Calibri"/>
                <w:b/>
                <w:bCs/>
                <w:color w:val="FFFFFF"/>
                <w:sz w:val="24"/>
                <w:szCs w:val="24"/>
              </w:rPr>
              <w:t>Responsibility</w:t>
            </w:r>
          </w:p>
        </w:tc>
      </w:tr>
      <w:tr w:rsidR="002711F5" w:rsidRPr="00D6112C" w14:paraId="3712D2D9" w14:textId="77777777">
        <w:tblPrEx>
          <w:tblCellMar>
            <w:top w:w="0" w:type="dxa"/>
            <w:bottom w:w="0" w:type="dxa"/>
          </w:tblCellMar>
        </w:tblPrEx>
        <w:tc>
          <w:tcPr>
            <w:tcW w:w="2600" w:type="dxa"/>
            <w:tcMar>
              <w:top w:w="80" w:type="dxa"/>
              <w:left w:w="100" w:type="dxa"/>
              <w:bottom w:w="80" w:type="dxa"/>
              <w:right w:w="100" w:type="dxa"/>
            </w:tcMar>
            <w:vAlign w:val="center"/>
          </w:tcPr>
          <w:p w14:paraId="25AF844C" w14:textId="77777777" w:rsidR="002711F5" w:rsidRPr="00D6112C" w:rsidRDefault="00000000">
            <w:pPr>
              <w:rPr>
                <w:sz w:val="24"/>
                <w:szCs w:val="24"/>
              </w:rPr>
            </w:pPr>
            <w:r w:rsidRPr="00D6112C">
              <w:rPr>
                <w:rFonts w:eastAsia="Calibri"/>
                <w:color w:val="000000"/>
                <w:sz w:val="24"/>
                <w:szCs w:val="24"/>
              </w:rPr>
              <w:t>Logistics / Fleet Operator</w:t>
            </w:r>
          </w:p>
        </w:tc>
        <w:tc>
          <w:tcPr>
            <w:tcW w:w="3300" w:type="dxa"/>
            <w:tcMar>
              <w:top w:w="80" w:type="dxa"/>
              <w:left w:w="100" w:type="dxa"/>
              <w:bottom w:w="80" w:type="dxa"/>
              <w:right w:w="100" w:type="dxa"/>
            </w:tcMar>
            <w:vAlign w:val="center"/>
          </w:tcPr>
          <w:p w14:paraId="597323F6" w14:textId="77777777" w:rsidR="002711F5" w:rsidRPr="00D6112C" w:rsidRDefault="00000000">
            <w:pPr>
              <w:rPr>
                <w:sz w:val="24"/>
                <w:szCs w:val="24"/>
              </w:rPr>
            </w:pPr>
            <w:r w:rsidRPr="00D6112C">
              <w:rPr>
                <w:rFonts w:eastAsia="Calibri"/>
                <w:color w:val="000000"/>
                <w:sz w:val="24"/>
                <w:szCs w:val="24"/>
              </w:rPr>
              <w:t>Owns and manages the transport fleet</w:t>
            </w:r>
          </w:p>
        </w:tc>
        <w:tc>
          <w:tcPr>
            <w:tcW w:w="3450" w:type="dxa"/>
            <w:tcMar>
              <w:top w:w="80" w:type="dxa"/>
              <w:left w:w="100" w:type="dxa"/>
              <w:bottom w:w="80" w:type="dxa"/>
              <w:right w:w="100" w:type="dxa"/>
            </w:tcMar>
            <w:vAlign w:val="center"/>
          </w:tcPr>
          <w:p w14:paraId="313771BB" w14:textId="77777777" w:rsidR="002711F5" w:rsidRPr="00D6112C" w:rsidRDefault="00000000">
            <w:pPr>
              <w:rPr>
                <w:sz w:val="24"/>
                <w:szCs w:val="24"/>
              </w:rPr>
            </w:pPr>
            <w:r w:rsidRPr="00D6112C">
              <w:rPr>
                <w:rFonts w:eastAsia="Calibri"/>
                <w:color w:val="000000"/>
                <w:sz w:val="24"/>
                <w:szCs w:val="24"/>
              </w:rPr>
              <w:t>Ensures vehicles are maintained, deploys drivers, monitors dashboard</w:t>
            </w:r>
          </w:p>
        </w:tc>
      </w:tr>
      <w:tr w:rsidR="002711F5" w:rsidRPr="00D6112C" w14:paraId="4A6830AC" w14:textId="77777777">
        <w:tblPrEx>
          <w:tblCellMar>
            <w:top w:w="0" w:type="dxa"/>
            <w:bottom w:w="0" w:type="dxa"/>
          </w:tblCellMar>
        </w:tblPrEx>
        <w:tc>
          <w:tcPr>
            <w:tcW w:w="2600" w:type="dxa"/>
            <w:tcMar>
              <w:top w:w="80" w:type="dxa"/>
              <w:left w:w="100" w:type="dxa"/>
              <w:bottom w:w="80" w:type="dxa"/>
              <w:right w:w="100" w:type="dxa"/>
            </w:tcMar>
            <w:vAlign w:val="center"/>
          </w:tcPr>
          <w:p w14:paraId="682FA659" w14:textId="77777777" w:rsidR="002711F5" w:rsidRPr="00D6112C" w:rsidRDefault="00000000">
            <w:pPr>
              <w:rPr>
                <w:sz w:val="24"/>
                <w:szCs w:val="24"/>
              </w:rPr>
            </w:pPr>
            <w:r w:rsidRPr="00D6112C">
              <w:rPr>
                <w:rFonts w:eastAsia="Calibri"/>
                <w:color w:val="000000"/>
                <w:sz w:val="24"/>
                <w:szCs w:val="24"/>
              </w:rPr>
              <w:t>Driver</w:t>
            </w:r>
          </w:p>
        </w:tc>
        <w:tc>
          <w:tcPr>
            <w:tcW w:w="3300" w:type="dxa"/>
            <w:tcMar>
              <w:top w:w="80" w:type="dxa"/>
              <w:left w:w="100" w:type="dxa"/>
              <w:bottom w:w="80" w:type="dxa"/>
              <w:right w:w="100" w:type="dxa"/>
            </w:tcMar>
            <w:vAlign w:val="center"/>
          </w:tcPr>
          <w:p w14:paraId="070D842B" w14:textId="77777777" w:rsidR="002711F5" w:rsidRPr="00D6112C" w:rsidRDefault="00000000">
            <w:pPr>
              <w:rPr>
                <w:sz w:val="24"/>
                <w:szCs w:val="24"/>
              </w:rPr>
            </w:pPr>
            <w:r w:rsidRPr="00D6112C">
              <w:rPr>
                <w:rFonts w:eastAsia="Calibri"/>
                <w:color w:val="000000"/>
                <w:sz w:val="24"/>
                <w:szCs w:val="24"/>
              </w:rPr>
              <w:t>Operates the refrigerated vehicle</w:t>
            </w:r>
          </w:p>
        </w:tc>
        <w:tc>
          <w:tcPr>
            <w:tcW w:w="3450" w:type="dxa"/>
            <w:tcMar>
              <w:top w:w="80" w:type="dxa"/>
              <w:left w:w="100" w:type="dxa"/>
              <w:bottom w:w="80" w:type="dxa"/>
              <w:right w:w="100" w:type="dxa"/>
            </w:tcMar>
            <w:vAlign w:val="center"/>
          </w:tcPr>
          <w:p w14:paraId="2C942550" w14:textId="77777777" w:rsidR="002711F5" w:rsidRPr="00D6112C" w:rsidRDefault="00000000">
            <w:pPr>
              <w:rPr>
                <w:sz w:val="24"/>
                <w:szCs w:val="24"/>
              </w:rPr>
            </w:pPr>
            <w:r w:rsidRPr="00D6112C">
              <w:rPr>
                <w:rFonts w:eastAsia="Calibri"/>
                <w:color w:val="000000"/>
                <w:sz w:val="24"/>
                <w:szCs w:val="24"/>
              </w:rPr>
              <w:t>Follows optimized routes, responds to on-board alerts</w:t>
            </w:r>
          </w:p>
        </w:tc>
      </w:tr>
      <w:tr w:rsidR="002711F5" w:rsidRPr="00D6112C" w14:paraId="660026E6" w14:textId="77777777">
        <w:tblPrEx>
          <w:tblCellMar>
            <w:top w:w="0" w:type="dxa"/>
            <w:bottom w:w="0" w:type="dxa"/>
          </w:tblCellMar>
        </w:tblPrEx>
        <w:tc>
          <w:tcPr>
            <w:tcW w:w="2600" w:type="dxa"/>
            <w:tcMar>
              <w:top w:w="80" w:type="dxa"/>
              <w:left w:w="100" w:type="dxa"/>
              <w:bottom w:w="80" w:type="dxa"/>
              <w:right w:w="100" w:type="dxa"/>
            </w:tcMar>
            <w:vAlign w:val="center"/>
          </w:tcPr>
          <w:p w14:paraId="1A2022AF" w14:textId="77777777" w:rsidR="002711F5" w:rsidRPr="00D6112C" w:rsidRDefault="00000000">
            <w:pPr>
              <w:rPr>
                <w:sz w:val="24"/>
                <w:szCs w:val="24"/>
              </w:rPr>
            </w:pPr>
            <w:r w:rsidRPr="00D6112C">
              <w:rPr>
                <w:rFonts w:eastAsia="Calibri"/>
                <w:color w:val="000000"/>
                <w:sz w:val="24"/>
                <w:szCs w:val="24"/>
              </w:rPr>
              <w:t>Cold Storage Warehouse Staff</w:t>
            </w:r>
          </w:p>
        </w:tc>
        <w:tc>
          <w:tcPr>
            <w:tcW w:w="3300" w:type="dxa"/>
            <w:tcMar>
              <w:top w:w="80" w:type="dxa"/>
              <w:left w:w="100" w:type="dxa"/>
              <w:bottom w:w="80" w:type="dxa"/>
              <w:right w:w="100" w:type="dxa"/>
            </w:tcMar>
            <w:vAlign w:val="center"/>
          </w:tcPr>
          <w:p w14:paraId="5DDF5223" w14:textId="77777777" w:rsidR="002711F5" w:rsidRPr="00D6112C" w:rsidRDefault="00000000">
            <w:pPr>
              <w:rPr>
                <w:sz w:val="24"/>
                <w:szCs w:val="24"/>
              </w:rPr>
            </w:pPr>
            <w:r w:rsidRPr="00D6112C">
              <w:rPr>
                <w:rFonts w:eastAsia="Calibri"/>
                <w:color w:val="000000"/>
                <w:sz w:val="24"/>
                <w:szCs w:val="24"/>
              </w:rPr>
              <w:t>Manages storage before/after transit</w:t>
            </w:r>
          </w:p>
        </w:tc>
        <w:tc>
          <w:tcPr>
            <w:tcW w:w="3450" w:type="dxa"/>
            <w:tcMar>
              <w:top w:w="80" w:type="dxa"/>
              <w:left w:w="100" w:type="dxa"/>
              <w:bottom w:w="80" w:type="dxa"/>
              <w:right w:w="100" w:type="dxa"/>
            </w:tcMar>
            <w:vAlign w:val="center"/>
          </w:tcPr>
          <w:p w14:paraId="5B5EFC41" w14:textId="77777777" w:rsidR="002711F5" w:rsidRPr="00D6112C" w:rsidRDefault="00000000">
            <w:pPr>
              <w:rPr>
                <w:sz w:val="24"/>
                <w:szCs w:val="24"/>
              </w:rPr>
            </w:pPr>
            <w:r w:rsidRPr="00D6112C">
              <w:rPr>
                <w:rFonts w:eastAsia="Calibri"/>
                <w:color w:val="000000"/>
                <w:sz w:val="24"/>
                <w:szCs w:val="24"/>
              </w:rPr>
              <w:t>Ensures correct handover temperature, records inspections</w:t>
            </w:r>
          </w:p>
        </w:tc>
      </w:tr>
      <w:tr w:rsidR="002711F5" w:rsidRPr="00D6112C" w14:paraId="2E1B9F60" w14:textId="77777777">
        <w:tblPrEx>
          <w:tblCellMar>
            <w:top w:w="0" w:type="dxa"/>
            <w:bottom w:w="0" w:type="dxa"/>
          </w:tblCellMar>
        </w:tblPrEx>
        <w:tc>
          <w:tcPr>
            <w:tcW w:w="2600" w:type="dxa"/>
            <w:tcMar>
              <w:top w:w="80" w:type="dxa"/>
              <w:left w:w="100" w:type="dxa"/>
              <w:bottom w:w="80" w:type="dxa"/>
              <w:right w:w="100" w:type="dxa"/>
            </w:tcMar>
            <w:vAlign w:val="center"/>
          </w:tcPr>
          <w:p w14:paraId="2EE124DD" w14:textId="77777777" w:rsidR="002711F5" w:rsidRPr="00D6112C" w:rsidRDefault="00000000">
            <w:pPr>
              <w:rPr>
                <w:sz w:val="24"/>
                <w:szCs w:val="24"/>
              </w:rPr>
            </w:pPr>
            <w:r w:rsidRPr="00D6112C">
              <w:rPr>
                <w:rFonts w:eastAsia="Calibri"/>
                <w:color w:val="000000"/>
                <w:sz w:val="24"/>
                <w:szCs w:val="24"/>
              </w:rPr>
              <w:t>Manufacturer / Shipper (Pharma, Dairy, Seafood)</w:t>
            </w:r>
          </w:p>
        </w:tc>
        <w:tc>
          <w:tcPr>
            <w:tcW w:w="3300" w:type="dxa"/>
            <w:tcMar>
              <w:top w:w="80" w:type="dxa"/>
              <w:left w:w="100" w:type="dxa"/>
              <w:bottom w:w="80" w:type="dxa"/>
              <w:right w:w="100" w:type="dxa"/>
            </w:tcMar>
            <w:vAlign w:val="center"/>
          </w:tcPr>
          <w:p w14:paraId="0E500DED" w14:textId="77777777" w:rsidR="002711F5" w:rsidRPr="00D6112C" w:rsidRDefault="00000000">
            <w:pPr>
              <w:rPr>
                <w:sz w:val="24"/>
                <w:szCs w:val="24"/>
              </w:rPr>
            </w:pPr>
            <w:r w:rsidRPr="00D6112C">
              <w:rPr>
                <w:rFonts w:eastAsia="Calibri"/>
                <w:color w:val="000000"/>
                <w:sz w:val="24"/>
                <w:szCs w:val="24"/>
              </w:rPr>
              <w:t>Owner of the goods being transported</w:t>
            </w:r>
          </w:p>
        </w:tc>
        <w:tc>
          <w:tcPr>
            <w:tcW w:w="3450" w:type="dxa"/>
            <w:tcMar>
              <w:top w:w="80" w:type="dxa"/>
              <w:left w:w="100" w:type="dxa"/>
              <w:bottom w:w="80" w:type="dxa"/>
              <w:right w:w="100" w:type="dxa"/>
            </w:tcMar>
            <w:vAlign w:val="center"/>
          </w:tcPr>
          <w:p w14:paraId="3032F632" w14:textId="77777777" w:rsidR="002711F5" w:rsidRPr="00D6112C" w:rsidRDefault="00000000">
            <w:pPr>
              <w:rPr>
                <w:sz w:val="24"/>
                <w:szCs w:val="24"/>
              </w:rPr>
            </w:pPr>
            <w:r w:rsidRPr="00D6112C">
              <w:rPr>
                <w:rFonts w:eastAsia="Calibri"/>
                <w:color w:val="000000"/>
                <w:sz w:val="24"/>
                <w:szCs w:val="24"/>
              </w:rPr>
              <w:t>Sets quality requirements, monitors shipment status</w:t>
            </w:r>
          </w:p>
        </w:tc>
      </w:tr>
      <w:tr w:rsidR="002711F5" w:rsidRPr="00D6112C" w14:paraId="72131AF2" w14:textId="77777777">
        <w:tblPrEx>
          <w:tblCellMar>
            <w:top w:w="0" w:type="dxa"/>
            <w:bottom w:w="0" w:type="dxa"/>
          </w:tblCellMar>
        </w:tblPrEx>
        <w:tc>
          <w:tcPr>
            <w:tcW w:w="2600" w:type="dxa"/>
            <w:tcMar>
              <w:top w:w="80" w:type="dxa"/>
              <w:left w:w="100" w:type="dxa"/>
              <w:bottom w:w="80" w:type="dxa"/>
              <w:right w:w="100" w:type="dxa"/>
            </w:tcMar>
            <w:vAlign w:val="center"/>
          </w:tcPr>
          <w:p w14:paraId="74BDFD17" w14:textId="77777777" w:rsidR="002711F5" w:rsidRPr="00D6112C" w:rsidRDefault="00000000">
            <w:pPr>
              <w:rPr>
                <w:sz w:val="24"/>
                <w:szCs w:val="24"/>
              </w:rPr>
            </w:pPr>
            <w:r w:rsidRPr="00D6112C">
              <w:rPr>
                <w:rFonts w:eastAsia="Calibri"/>
                <w:color w:val="000000"/>
                <w:sz w:val="24"/>
                <w:szCs w:val="24"/>
              </w:rPr>
              <w:t>Regulatory / Compliance Body</w:t>
            </w:r>
          </w:p>
        </w:tc>
        <w:tc>
          <w:tcPr>
            <w:tcW w:w="3300" w:type="dxa"/>
            <w:tcMar>
              <w:top w:w="80" w:type="dxa"/>
              <w:left w:w="100" w:type="dxa"/>
              <w:bottom w:w="80" w:type="dxa"/>
              <w:right w:w="100" w:type="dxa"/>
            </w:tcMar>
            <w:vAlign w:val="center"/>
          </w:tcPr>
          <w:p w14:paraId="37A345AE" w14:textId="77777777" w:rsidR="002711F5" w:rsidRPr="00D6112C" w:rsidRDefault="00000000">
            <w:pPr>
              <w:rPr>
                <w:sz w:val="24"/>
                <w:szCs w:val="24"/>
              </w:rPr>
            </w:pPr>
            <w:r w:rsidRPr="00D6112C">
              <w:rPr>
                <w:rFonts w:eastAsia="Calibri"/>
                <w:color w:val="000000"/>
                <w:sz w:val="24"/>
                <w:szCs w:val="24"/>
              </w:rPr>
              <w:t>Enforces safety and quality standards</w:t>
            </w:r>
          </w:p>
        </w:tc>
        <w:tc>
          <w:tcPr>
            <w:tcW w:w="3450" w:type="dxa"/>
            <w:tcMar>
              <w:top w:w="80" w:type="dxa"/>
              <w:left w:w="100" w:type="dxa"/>
              <w:bottom w:w="80" w:type="dxa"/>
              <w:right w:w="100" w:type="dxa"/>
            </w:tcMar>
            <w:vAlign w:val="center"/>
          </w:tcPr>
          <w:p w14:paraId="0DB4F476" w14:textId="77777777" w:rsidR="002711F5" w:rsidRPr="00D6112C" w:rsidRDefault="00000000">
            <w:pPr>
              <w:rPr>
                <w:sz w:val="24"/>
                <w:szCs w:val="24"/>
              </w:rPr>
            </w:pPr>
            <w:r w:rsidRPr="00D6112C">
              <w:rPr>
                <w:rFonts w:eastAsia="Calibri"/>
                <w:color w:val="000000"/>
                <w:sz w:val="24"/>
                <w:szCs w:val="24"/>
              </w:rPr>
              <w:t>Audits temperature logs, certifies compliance</w:t>
            </w:r>
          </w:p>
        </w:tc>
      </w:tr>
      <w:tr w:rsidR="002711F5" w:rsidRPr="00D6112C" w14:paraId="2D77A8E8" w14:textId="77777777">
        <w:tblPrEx>
          <w:tblCellMar>
            <w:top w:w="0" w:type="dxa"/>
            <w:bottom w:w="0" w:type="dxa"/>
          </w:tblCellMar>
        </w:tblPrEx>
        <w:tc>
          <w:tcPr>
            <w:tcW w:w="2600" w:type="dxa"/>
            <w:tcMar>
              <w:top w:w="80" w:type="dxa"/>
              <w:left w:w="100" w:type="dxa"/>
              <w:bottom w:w="80" w:type="dxa"/>
              <w:right w:w="100" w:type="dxa"/>
            </w:tcMar>
            <w:vAlign w:val="center"/>
          </w:tcPr>
          <w:p w14:paraId="61FDAC13" w14:textId="77777777" w:rsidR="002711F5" w:rsidRPr="00D6112C" w:rsidRDefault="00000000">
            <w:pPr>
              <w:rPr>
                <w:sz w:val="24"/>
                <w:szCs w:val="24"/>
              </w:rPr>
            </w:pPr>
            <w:r w:rsidRPr="00D6112C">
              <w:rPr>
                <w:rFonts w:eastAsia="Calibri"/>
                <w:color w:val="000000"/>
                <w:sz w:val="24"/>
                <w:szCs w:val="24"/>
              </w:rPr>
              <w:t>End Customer / Retailer</w:t>
            </w:r>
          </w:p>
        </w:tc>
        <w:tc>
          <w:tcPr>
            <w:tcW w:w="3300" w:type="dxa"/>
            <w:tcMar>
              <w:top w:w="80" w:type="dxa"/>
              <w:left w:w="100" w:type="dxa"/>
              <w:bottom w:w="80" w:type="dxa"/>
              <w:right w:w="100" w:type="dxa"/>
            </w:tcMar>
            <w:vAlign w:val="center"/>
          </w:tcPr>
          <w:p w14:paraId="5BBF3FF9" w14:textId="77777777" w:rsidR="002711F5" w:rsidRPr="00D6112C" w:rsidRDefault="00000000">
            <w:pPr>
              <w:rPr>
                <w:sz w:val="24"/>
                <w:szCs w:val="24"/>
              </w:rPr>
            </w:pPr>
            <w:r w:rsidRPr="00D6112C">
              <w:rPr>
                <w:rFonts w:eastAsia="Calibri"/>
                <w:color w:val="000000"/>
                <w:sz w:val="24"/>
                <w:szCs w:val="24"/>
              </w:rPr>
              <w:t>Receiver of the goods</w:t>
            </w:r>
          </w:p>
        </w:tc>
        <w:tc>
          <w:tcPr>
            <w:tcW w:w="3450" w:type="dxa"/>
            <w:tcMar>
              <w:top w:w="80" w:type="dxa"/>
              <w:left w:w="100" w:type="dxa"/>
              <w:bottom w:w="80" w:type="dxa"/>
              <w:right w:w="100" w:type="dxa"/>
            </w:tcMar>
            <w:vAlign w:val="center"/>
          </w:tcPr>
          <w:p w14:paraId="530622F3" w14:textId="77777777" w:rsidR="002711F5" w:rsidRPr="00D6112C" w:rsidRDefault="00000000">
            <w:pPr>
              <w:rPr>
                <w:sz w:val="24"/>
                <w:szCs w:val="24"/>
              </w:rPr>
            </w:pPr>
            <w:r w:rsidRPr="00D6112C">
              <w:rPr>
                <w:rFonts w:eastAsia="Calibri"/>
                <w:color w:val="000000"/>
                <w:sz w:val="24"/>
                <w:szCs w:val="24"/>
              </w:rPr>
              <w:t>Verifies product quality on delivery</w:t>
            </w:r>
          </w:p>
        </w:tc>
      </w:tr>
      <w:tr w:rsidR="002711F5" w:rsidRPr="00D6112C" w14:paraId="3CD39C53" w14:textId="77777777">
        <w:tblPrEx>
          <w:tblCellMar>
            <w:top w:w="0" w:type="dxa"/>
            <w:bottom w:w="0" w:type="dxa"/>
          </w:tblCellMar>
        </w:tblPrEx>
        <w:tc>
          <w:tcPr>
            <w:tcW w:w="2600" w:type="dxa"/>
            <w:tcMar>
              <w:top w:w="80" w:type="dxa"/>
              <w:left w:w="100" w:type="dxa"/>
              <w:bottom w:w="80" w:type="dxa"/>
              <w:right w:w="100" w:type="dxa"/>
            </w:tcMar>
            <w:vAlign w:val="center"/>
          </w:tcPr>
          <w:p w14:paraId="6297A3F2" w14:textId="77777777" w:rsidR="002711F5" w:rsidRPr="00D6112C" w:rsidRDefault="00000000">
            <w:pPr>
              <w:rPr>
                <w:sz w:val="24"/>
                <w:szCs w:val="24"/>
              </w:rPr>
            </w:pPr>
            <w:r w:rsidRPr="00D6112C">
              <w:rPr>
                <w:rFonts w:eastAsia="Calibri"/>
                <w:color w:val="000000"/>
                <w:sz w:val="24"/>
                <w:szCs w:val="24"/>
              </w:rPr>
              <w:t>IT / Platform Maintenance Team</w:t>
            </w:r>
          </w:p>
        </w:tc>
        <w:tc>
          <w:tcPr>
            <w:tcW w:w="3300" w:type="dxa"/>
            <w:tcMar>
              <w:top w:w="80" w:type="dxa"/>
              <w:left w:w="100" w:type="dxa"/>
              <w:bottom w:w="80" w:type="dxa"/>
              <w:right w:w="100" w:type="dxa"/>
            </w:tcMar>
            <w:vAlign w:val="center"/>
          </w:tcPr>
          <w:p w14:paraId="6E7968AE" w14:textId="77777777" w:rsidR="002711F5" w:rsidRPr="00D6112C" w:rsidRDefault="00000000">
            <w:pPr>
              <w:rPr>
                <w:sz w:val="24"/>
                <w:szCs w:val="24"/>
              </w:rPr>
            </w:pPr>
            <w:r w:rsidRPr="00D6112C">
              <w:rPr>
                <w:rFonts w:eastAsia="Calibri"/>
                <w:color w:val="000000"/>
                <w:sz w:val="24"/>
                <w:szCs w:val="24"/>
              </w:rPr>
              <w:t>Maintains the software platform</w:t>
            </w:r>
          </w:p>
        </w:tc>
        <w:tc>
          <w:tcPr>
            <w:tcW w:w="3450" w:type="dxa"/>
            <w:tcMar>
              <w:top w:w="80" w:type="dxa"/>
              <w:left w:w="100" w:type="dxa"/>
              <w:bottom w:w="80" w:type="dxa"/>
              <w:right w:w="100" w:type="dxa"/>
            </w:tcMar>
            <w:vAlign w:val="center"/>
          </w:tcPr>
          <w:p w14:paraId="42B1DF62" w14:textId="77777777" w:rsidR="002711F5" w:rsidRPr="00D6112C" w:rsidRDefault="00000000">
            <w:pPr>
              <w:rPr>
                <w:sz w:val="24"/>
                <w:szCs w:val="24"/>
              </w:rPr>
            </w:pPr>
            <w:r w:rsidRPr="00D6112C">
              <w:rPr>
                <w:rFonts w:eastAsia="Calibri"/>
                <w:color w:val="000000"/>
                <w:sz w:val="24"/>
                <w:szCs w:val="24"/>
              </w:rPr>
              <w:t>Ensures uptime, sensor calibration, model retraining</w:t>
            </w:r>
          </w:p>
        </w:tc>
      </w:tr>
    </w:tbl>
    <w:p w14:paraId="1D21014F" w14:textId="77777777" w:rsidR="002711F5" w:rsidRPr="00D6112C" w:rsidRDefault="00000000">
      <w:pPr>
        <w:pStyle w:val="Heading2"/>
        <w:spacing w:before="220" w:after="120"/>
        <w:rPr>
          <w:sz w:val="24"/>
          <w:szCs w:val="24"/>
        </w:rPr>
      </w:pPr>
      <w:r w:rsidRPr="00D6112C">
        <w:rPr>
          <w:rFonts w:eastAsia="Calibri"/>
          <w:b/>
          <w:bCs/>
          <w:color w:val="1F2D3D"/>
          <w:sz w:val="24"/>
          <w:szCs w:val="24"/>
        </w:rPr>
        <w:t>2.2 Major Challenges Faced by Stakeholders</w:t>
      </w:r>
    </w:p>
    <w:p w14:paraId="163BEF6C"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Fleet operators lack real-time visibility into every vehicle's internal conditions simultaneously.</w:t>
      </w:r>
    </w:p>
    <w:p w14:paraId="145CACCC"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Drivers have no early warning of refrigeration unit degradation until it visibly fails.</w:t>
      </w:r>
    </w:p>
    <w:p w14:paraId="425DC82E"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Manufacturers face liability and reputational risk when spoiled goods reach customers.</w:t>
      </w:r>
    </w:p>
    <w:p w14:paraId="22D55DC9"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lastRenderedPageBreak/>
        <w:t>Regulators struggle to audit paper-based or fragmented digital temperature logs.</w:t>
      </w:r>
    </w:p>
    <w:p w14:paraId="6E7BB006"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Customers receive degraded products with no visibility into what went wrong in transit.</w:t>
      </w:r>
    </w:p>
    <w:p w14:paraId="1A1CC560"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IT teams face pressure to keep sensor networks and connectivity reliable across wide geographic areas.</w:t>
      </w:r>
    </w:p>
    <w:p w14:paraId="5CCCBCA1" w14:textId="77777777" w:rsidR="002711F5" w:rsidRPr="00D6112C" w:rsidRDefault="00000000">
      <w:pPr>
        <w:pStyle w:val="Heading1"/>
        <w:spacing w:before="320" w:after="160"/>
        <w:rPr>
          <w:sz w:val="24"/>
          <w:szCs w:val="24"/>
        </w:rPr>
      </w:pPr>
      <w:r w:rsidRPr="00D6112C">
        <w:rPr>
          <w:rFonts w:eastAsia="Calibri"/>
          <w:b/>
          <w:bCs/>
          <w:color w:val="0277BD"/>
          <w:sz w:val="24"/>
          <w:szCs w:val="24"/>
        </w:rPr>
        <w:t>3. Analysis of the Current Approach</w:t>
      </w:r>
    </w:p>
    <w:p w14:paraId="356D54A4" w14:textId="77777777" w:rsidR="002711F5" w:rsidRPr="00D6112C" w:rsidRDefault="00000000">
      <w:pPr>
        <w:pStyle w:val="Heading2"/>
        <w:spacing w:before="220" w:after="120"/>
        <w:rPr>
          <w:sz w:val="24"/>
          <w:szCs w:val="24"/>
        </w:rPr>
      </w:pPr>
      <w:r w:rsidRPr="00D6112C">
        <w:rPr>
          <w:rFonts w:eastAsia="Calibri"/>
          <w:b/>
          <w:bCs/>
          <w:color w:val="1F2D3D"/>
          <w:sz w:val="24"/>
          <w:szCs w:val="24"/>
        </w:rPr>
        <w:t>3.1 Description of the Existing Process</w:t>
      </w:r>
    </w:p>
    <w:p w14:paraId="3E54DD7D" w14:textId="77777777" w:rsidR="002711F5" w:rsidRPr="00D6112C" w:rsidRDefault="00000000">
      <w:pPr>
        <w:spacing w:after="160" w:line="300" w:lineRule="auto"/>
        <w:jc w:val="both"/>
        <w:rPr>
          <w:sz w:val="24"/>
          <w:szCs w:val="24"/>
        </w:rPr>
      </w:pPr>
      <w:r w:rsidRPr="00D6112C">
        <w:rPr>
          <w:rFonts w:eastAsia="Calibri"/>
          <w:sz w:val="24"/>
          <w:szCs w:val="24"/>
        </w:rPr>
        <w:t>In the current process, refrigerated vehicles are fitted with basic temperature gauges or simple standalone data loggers that record readings at fixed intervals. Drivers or warehouse staff manually note temperature readings on paper or in a basic spreadsheet at loading, at intermediate checkpoints, and at delivery. If a refrigeration unit begins to fail, there is typically no automated signal; the problem is only discovered when a physical inspection is performed or when the driver notices a change in the vehicle cabin. Route planning is largely static and based on the driver's experience or a generic mapping application, without factoring in real-time traffic, weather, or the urgency of the specific cargo. When an issue does occur, it is reported by phone call to a dispatcher, who then manually coordinates a response.</w:t>
      </w:r>
    </w:p>
    <w:p w14:paraId="58C1C9F1" w14:textId="77777777" w:rsidR="002711F5" w:rsidRPr="00D6112C" w:rsidRDefault="00000000">
      <w:pPr>
        <w:pStyle w:val="Heading2"/>
        <w:spacing w:before="220" w:after="120"/>
        <w:rPr>
          <w:sz w:val="24"/>
          <w:szCs w:val="24"/>
        </w:rPr>
      </w:pPr>
      <w:r w:rsidRPr="00D6112C">
        <w:rPr>
          <w:rFonts w:eastAsia="Calibri"/>
          <w:b/>
          <w:bCs/>
          <w:color w:val="1F2D3D"/>
          <w:sz w:val="24"/>
          <w:szCs w:val="24"/>
        </w:rPr>
        <w:t>3.2 Strengths and Limitations of the Current System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50"/>
      </w:tblGrid>
      <w:tr w:rsidR="002711F5" w:rsidRPr="00D6112C" w14:paraId="7AC28406" w14:textId="77777777">
        <w:tblPrEx>
          <w:tblCellMar>
            <w:top w:w="0" w:type="dxa"/>
            <w:bottom w:w="0" w:type="dxa"/>
          </w:tblCellMar>
        </w:tblPrEx>
        <w:tc>
          <w:tcPr>
            <w:tcW w:w="2400" w:type="dxa"/>
            <w:shd w:val="clear" w:color="auto" w:fill="0277BD"/>
            <w:tcMar>
              <w:top w:w="80" w:type="dxa"/>
              <w:left w:w="100" w:type="dxa"/>
              <w:bottom w:w="80" w:type="dxa"/>
              <w:right w:w="100" w:type="dxa"/>
            </w:tcMar>
            <w:vAlign w:val="center"/>
          </w:tcPr>
          <w:p w14:paraId="1D6D11F9" w14:textId="77777777" w:rsidR="002711F5" w:rsidRPr="00D6112C" w:rsidRDefault="00000000">
            <w:pPr>
              <w:rPr>
                <w:sz w:val="24"/>
                <w:szCs w:val="24"/>
              </w:rPr>
            </w:pPr>
            <w:r w:rsidRPr="00D6112C">
              <w:rPr>
                <w:rFonts w:eastAsia="Calibri"/>
                <w:b/>
                <w:bCs/>
                <w:color w:val="FFFFFF"/>
                <w:sz w:val="24"/>
                <w:szCs w:val="24"/>
              </w:rPr>
              <w:t>Aspect</w:t>
            </w:r>
          </w:p>
        </w:tc>
        <w:tc>
          <w:tcPr>
            <w:tcW w:w="3600" w:type="dxa"/>
            <w:shd w:val="clear" w:color="auto" w:fill="0277BD"/>
            <w:tcMar>
              <w:top w:w="80" w:type="dxa"/>
              <w:left w:w="100" w:type="dxa"/>
              <w:bottom w:w="80" w:type="dxa"/>
              <w:right w:w="100" w:type="dxa"/>
            </w:tcMar>
            <w:vAlign w:val="center"/>
          </w:tcPr>
          <w:p w14:paraId="7C5734C0" w14:textId="77777777" w:rsidR="002711F5" w:rsidRPr="00D6112C" w:rsidRDefault="00000000">
            <w:pPr>
              <w:rPr>
                <w:sz w:val="24"/>
                <w:szCs w:val="24"/>
              </w:rPr>
            </w:pPr>
            <w:r w:rsidRPr="00D6112C">
              <w:rPr>
                <w:rFonts w:eastAsia="Calibri"/>
                <w:b/>
                <w:bCs/>
                <w:color w:val="FFFFFF"/>
                <w:sz w:val="24"/>
                <w:szCs w:val="24"/>
              </w:rPr>
              <w:t>Strength</w:t>
            </w:r>
          </w:p>
        </w:tc>
        <w:tc>
          <w:tcPr>
            <w:tcW w:w="3350" w:type="dxa"/>
            <w:shd w:val="clear" w:color="auto" w:fill="0277BD"/>
            <w:tcMar>
              <w:top w:w="80" w:type="dxa"/>
              <w:left w:w="100" w:type="dxa"/>
              <w:bottom w:w="80" w:type="dxa"/>
              <w:right w:w="100" w:type="dxa"/>
            </w:tcMar>
            <w:vAlign w:val="center"/>
          </w:tcPr>
          <w:p w14:paraId="388FABE7" w14:textId="77777777" w:rsidR="002711F5" w:rsidRPr="00D6112C" w:rsidRDefault="00000000">
            <w:pPr>
              <w:rPr>
                <w:sz w:val="24"/>
                <w:szCs w:val="24"/>
              </w:rPr>
            </w:pPr>
            <w:r w:rsidRPr="00D6112C">
              <w:rPr>
                <w:rFonts w:eastAsia="Calibri"/>
                <w:b/>
                <w:bCs/>
                <w:color w:val="FFFFFF"/>
                <w:sz w:val="24"/>
                <w:szCs w:val="24"/>
              </w:rPr>
              <w:t>Limitation</w:t>
            </w:r>
          </w:p>
        </w:tc>
      </w:tr>
      <w:tr w:rsidR="002711F5" w:rsidRPr="00D6112C" w14:paraId="14071EFC" w14:textId="77777777">
        <w:tblPrEx>
          <w:tblCellMar>
            <w:top w:w="0" w:type="dxa"/>
            <w:bottom w:w="0" w:type="dxa"/>
          </w:tblCellMar>
        </w:tblPrEx>
        <w:tc>
          <w:tcPr>
            <w:tcW w:w="2400" w:type="dxa"/>
            <w:tcMar>
              <w:top w:w="80" w:type="dxa"/>
              <w:left w:w="100" w:type="dxa"/>
              <w:bottom w:w="80" w:type="dxa"/>
              <w:right w:w="100" w:type="dxa"/>
            </w:tcMar>
            <w:vAlign w:val="center"/>
          </w:tcPr>
          <w:p w14:paraId="134FC27C" w14:textId="77777777" w:rsidR="002711F5" w:rsidRPr="00D6112C" w:rsidRDefault="00000000">
            <w:pPr>
              <w:rPr>
                <w:sz w:val="24"/>
                <w:szCs w:val="24"/>
              </w:rPr>
            </w:pPr>
            <w:r w:rsidRPr="00D6112C">
              <w:rPr>
                <w:rFonts w:eastAsia="Calibri"/>
                <w:color w:val="000000"/>
                <w:sz w:val="24"/>
                <w:szCs w:val="24"/>
              </w:rPr>
              <w:t>Monitoring</w:t>
            </w:r>
          </w:p>
        </w:tc>
        <w:tc>
          <w:tcPr>
            <w:tcW w:w="3600" w:type="dxa"/>
            <w:tcMar>
              <w:top w:w="80" w:type="dxa"/>
              <w:left w:w="100" w:type="dxa"/>
              <w:bottom w:w="80" w:type="dxa"/>
              <w:right w:w="100" w:type="dxa"/>
            </w:tcMar>
            <w:vAlign w:val="center"/>
          </w:tcPr>
          <w:p w14:paraId="75E4BC86" w14:textId="77777777" w:rsidR="002711F5" w:rsidRPr="00D6112C" w:rsidRDefault="00000000">
            <w:pPr>
              <w:rPr>
                <w:sz w:val="24"/>
                <w:szCs w:val="24"/>
              </w:rPr>
            </w:pPr>
            <w:r w:rsidRPr="00D6112C">
              <w:rPr>
                <w:rFonts w:eastAsia="Calibri"/>
                <w:color w:val="000000"/>
                <w:sz w:val="24"/>
                <w:szCs w:val="24"/>
              </w:rPr>
              <w:t>Simple, low equipment cost</w:t>
            </w:r>
          </w:p>
        </w:tc>
        <w:tc>
          <w:tcPr>
            <w:tcW w:w="3350" w:type="dxa"/>
            <w:tcMar>
              <w:top w:w="80" w:type="dxa"/>
              <w:left w:w="100" w:type="dxa"/>
              <w:bottom w:w="80" w:type="dxa"/>
              <w:right w:w="100" w:type="dxa"/>
            </w:tcMar>
            <w:vAlign w:val="center"/>
          </w:tcPr>
          <w:p w14:paraId="63216AB2" w14:textId="77777777" w:rsidR="002711F5" w:rsidRPr="00D6112C" w:rsidRDefault="00000000">
            <w:pPr>
              <w:rPr>
                <w:sz w:val="24"/>
                <w:szCs w:val="24"/>
              </w:rPr>
            </w:pPr>
            <w:r w:rsidRPr="00D6112C">
              <w:rPr>
                <w:rFonts w:eastAsia="Calibri"/>
                <w:color w:val="000000"/>
                <w:sz w:val="24"/>
                <w:szCs w:val="24"/>
              </w:rPr>
              <w:t>No real-time visibility; only periodic snapshots</w:t>
            </w:r>
          </w:p>
        </w:tc>
      </w:tr>
      <w:tr w:rsidR="002711F5" w:rsidRPr="00D6112C" w14:paraId="7B9D6995" w14:textId="77777777">
        <w:tblPrEx>
          <w:tblCellMar>
            <w:top w:w="0" w:type="dxa"/>
            <w:bottom w:w="0" w:type="dxa"/>
          </w:tblCellMar>
        </w:tblPrEx>
        <w:tc>
          <w:tcPr>
            <w:tcW w:w="2400" w:type="dxa"/>
            <w:tcMar>
              <w:top w:w="80" w:type="dxa"/>
              <w:left w:w="100" w:type="dxa"/>
              <w:bottom w:w="80" w:type="dxa"/>
              <w:right w:w="100" w:type="dxa"/>
            </w:tcMar>
            <w:vAlign w:val="center"/>
          </w:tcPr>
          <w:p w14:paraId="703C67BC" w14:textId="77777777" w:rsidR="002711F5" w:rsidRPr="00D6112C" w:rsidRDefault="00000000">
            <w:pPr>
              <w:rPr>
                <w:sz w:val="24"/>
                <w:szCs w:val="24"/>
              </w:rPr>
            </w:pPr>
            <w:r w:rsidRPr="00D6112C">
              <w:rPr>
                <w:rFonts w:eastAsia="Calibri"/>
                <w:color w:val="000000"/>
                <w:sz w:val="24"/>
                <w:szCs w:val="24"/>
              </w:rPr>
              <w:t>Alerting</w:t>
            </w:r>
          </w:p>
        </w:tc>
        <w:tc>
          <w:tcPr>
            <w:tcW w:w="3600" w:type="dxa"/>
            <w:tcMar>
              <w:top w:w="80" w:type="dxa"/>
              <w:left w:w="100" w:type="dxa"/>
              <w:bottom w:w="80" w:type="dxa"/>
              <w:right w:w="100" w:type="dxa"/>
            </w:tcMar>
            <w:vAlign w:val="center"/>
          </w:tcPr>
          <w:p w14:paraId="58648E5B" w14:textId="77777777" w:rsidR="002711F5" w:rsidRPr="00D6112C" w:rsidRDefault="00000000">
            <w:pPr>
              <w:rPr>
                <w:sz w:val="24"/>
                <w:szCs w:val="24"/>
              </w:rPr>
            </w:pPr>
            <w:r w:rsidRPr="00D6112C">
              <w:rPr>
                <w:rFonts w:eastAsia="Calibri"/>
                <w:color w:val="000000"/>
                <w:sz w:val="24"/>
                <w:szCs w:val="24"/>
              </w:rPr>
              <w:t>Human judgement can catch obvious problems</w:t>
            </w:r>
          </w:p>
        </w:tc>
        <w:tc>
          <w:tcPr>
            <w:tcW w:w="3350" w:type="dxa"/>
            <w:tcMar>
              <w:top w:w="80" w:type="dxa"/>
              <w:left w:w="100" w:type="dxa"/>
              <w:bottom w:w="80" w:type="dxa"/>
              <w:right w:w="100" w:type="dxa"/>
            </w:tcMar>
            <w:vAlign w:val="center"/>
          </w:tcPr>
          <w:p w14:paraId="24B62B07" w14:textId="77777777" w:rsidR="002711F5" w:rsidRPr="00D6112C" w:rsidRDefault="00000000">
            <w:pPr>
              <w:rPr>
                <w:sz w:val="24"/>
                <w:szCs w:val="24"/>
              </w:rPr>
            </w:pPr>
            <w:r w:rsidRPr="00D6112C">
              <w:rPr>
                <w:rFonts w:eastAsia="Calibri"/>
                <w:color w:val="000000"/>
                <w:sz w:val="24"/>
                <w:szCs w:val="24"/>
              </w:rPr>
              <w:t>Detection is delayed until damage is visible</w:t>
            </w:r>
          </w:p>
        </w:tc>
      </w:tr>
      <w:tr w:rsidR="002711F5" w:rsidRPr="00D6112C" w14:paraId="4D06EDB3" w14:textId="77777777">
        <w:tblPrEx>
          <w:tblCellMar>
            <w:top w:w="0" w:type="dxa"/>
            <w:bottom w:w="0" w:type="dxa"/>
          </w:tblCellMar>
        </w:tblPrEx>
        <w:tc>
          <w:tcPr>
            <w:tcW w:w="2400" w:type="dxa"/>
            <w:tcMar>
              <w:top w:w="80" w:type="dxa"/>
              <w:left w:w="100" w:type="dxa"/>
              <w:bottom w:w="80" w:type="dxa"/>
              <w:right w:w="100" w:type="dxa"/>
            </w:tcMar>
            <w:vAlign w:val="center"/>
          </w:tcPr>
          <w:p w14:paraId="60E86240" w14:textId="77777777" w:rsidR="002711F5" w:rsidRPr="00D6112C" w:rsidRDefault="00000000">
            <w:pPr>
              <w:rPr>
                <w:sz w:val="24"/>
                <w:szCs w:val="24"/>
              </w:rPr>
            </w:pPr>
            <w:r w:rsidRPr="00D6112C">
              <w:rPr>
                <w:rFonts w:eastAsia="Calibri"/>
                <w:color w:val="000000"/>
                <w:sz w:val="24"/>
                <w:szCs w:val="24"/>
              </w:rPr>
              <w:t>Route Planning</w:t>
            </w:r>
          </w:p>
        </w:tc>
        <w:tc>
          <w:tcPr>
            <w:tcW w:w="3600" w:type="dxa"/>
            <w:tcMar>
              <w:top w:w="80" w:type="dxa"/>
              <w:left w:w="100" w:type="dxa"/>
              <w:bottom w:w="80" w:type="dxa"/>
              <w:right w:w="100" w:type="dxa"/>
            </w:tcMar>
            <w:vAlign w:val="center"/>
          </w:tcPr>
          <w:p w14:paraId="4E0E2B75" w14:textId="77777777" w:rsidR="002711F5" w:rsidRPr="00D6112C" w:rsidRDefault="00000000">
            <w:pPr>
              <w:rPr>
                <w:sz w:val="24"/>
                <w:szCs w:val="24"/>
              </w:rPr>
            </w:pPr>
            <w:r w:rsidRPr="00D6112C">
              <w:rPr>
                <w:rFonts w:eastAsia="Calibri"/>
                <w:color w:val="000000"/>
                <w:sz w:val="24"/>
                <w:szCs w:val="24"/>
              </w:rPr>
              <w:t>Familiar, uses driver experience</w:t>
            </w:r>
          </w:p>
        </w:tc>
        <w:tc>
          <w:tcPr>
            <w:tcW w:w="3350" w:type="dxa"/>
            <w:tcMar>
              <w:top w:w="80" w:type="dxa"/>
              <w:left w:w="100" w:type="dxa"/>
              <w:bottom w:w="80" w:type="dxa"/>
              <w:right w:w="100" w:type="dxa"/>
            </w:tcMar>
            <w:vAlign w:val="center"/>
          </w:tcPr>
          <w:p w14:paraId="10A60B29" w14:textId="77777777" w:rsidR="002711F5" w:rsidRPr="00D6112C" w:rsidRDefault="00000000">
            <w:pPr>
              <w:rPr>
                <w:sz w:val="24"/>
                <w:szCs w:val="24"/>
              </w:rPr>
            </w:pPr>
            <w:r w:rsidRPr="00D6112C">
              <w:rPr>
                <w:rFonts w:eastAsia="Calibri"/>
                <w:color w:val="000000"/>
                <w:sz w:val="24"/>
                <w:szCs w:val="24"/>
              </w:rPr>
              <w:t>Static; ignores real-time traffic and weather</w:t>
            </w:r>
          </w:p>
        </w:tc>
      </w:tr>
      <w:tr w:rsidR="002711F5" w:rsidRPr="00D6112C" w14:paraId="7E2C1037" w14:textId="77777777">
        <w:tblPrEx>
          <w:tblCellMar>
            <w:top w:w="0" w:type="dxa"/>
            <w:bottom w:w="0" w:type="dxa"/>
          </w:tblCellMar>
        </w:tblPrEx>
        <w:tc>
          <w:tcPr>
            <w:tcW w:w="2400" w:type="dxa"/>
            <w:tcMar>
              <w:top w:w="80" w:type="dxa"/>
              <w:left w:w="100" w:type="dxa"/>
              <w:bottom w:w="80" w:type="dxa"/>
              <w:right w:w="100" w:type="dxa"/>
            </w:tcMar>
            <w:vAlign w:val="center"/>
          </w:tcPr>
          <w:p w14:paraId="1DD9C2A6" w14:textId="77777777" w:rsidR="002711F5" w:rsidRPr="00D6112C" w:rsidRDefault="00000000">
            <w:pPr>
              <w:rPr>
                <w:sz w:val="24"/>
                <w:szCs w:val="24"/>
              </w:rPr>
            </w:pPr>
            <w:r w:rsidRPr="00D6112C">
              <w:rPr>
                <w:rFonts w:eastAsia="Calibri"/>
                <w:color w:val="000000"/>
                <w:sz w:val="24"/>
                <w:szCs w:val="24"/>
              </w:rPr>
              <w:t>Record Keeping</w:t>
            </w:r>
          </w:p>
        </w:tc>
        <w:tc>
          <w:tcPr>
            <w:tcW w:w="3600" w:type="dxa"/>
            <w:tcMar>
              <w:top w:w="80" w:type="dxa"/>
              <w:left w:w="100" w:type="dxa"/>
              <w:bottom w:w="80" w:type="dxa"/>
              <w:right w:w="100" w:type="dxa"/>
            </w:tcMar>
            <w:vAlign w:val="center"/>
          </w:tcPr>
          <w:p w14:paraId="460D0CE2" w14:textId="77777777" w:rsidR="002711F5" w:rsidRPr="00D6112C" w:rsidRDefault="00000000">
            <w:pPr>
              <w:rPr>
                <w:sz w:val="24"/>
                <w:szCs w:val="24"/>
              </w:rPr>
            </w:pPr>
            <w:r w:rsidRPr="00D6112C">
              <w:rPr>
                <w:rFonts w:eastAsia="Calibri"/>
                <w:color w:val="000000"/>
                <w:sz w:val="24"/>
                <w:szCs w:val="24"/>
              </w:rPr>
              <w:t>Simple paper/spreadsheet logs</w:t>
            </w:r>
          </w:p>
        </w:tc>
        <w:tc>
          <w:tcPr>
            <w:tcW w:w="3350" w:type="dxa"/>
            <w:tcMar>
              <w:top w:w="80" w:type="dxa"/>
              <w:left w:w="100" w:type="dxa"/>
              <w:bottom w:w="80" w:type="dxa"/>
              <w:right w:w="100" w:type="dxa"/>
            </w:tcMar>
            <w:vAlign w:val="center"/>
          </w:tcPr>
          <w:p w14:paraId="7DB404E0" w14:textId="77777777" w:rsidR="002711F5" w:rsidRPr="00D6112C" w:rsidRDefault="00000000">
            <w:pPr>
              <w:rPr>
                <w:sz w:val="24"/>
                <w:szCs w:val="24"/>
              </w:rPr>
            </w:pPr>
            <w:r w:rsidRPr="00D6112C">
              <w:rPr>
                <w:rFonts w:eastAsia="Calibri"/>
                <w:color w:val="000000"/>
                <w:sz w:val="24"/>
                <w:szCs w:val="24"/>
              </w:rPr>
              <w:t>Error-prone, hard to audit, easily lost</w:t>
            </w:r>
          </w:p>
        </w:tc>
      </w:tr>
      <w:tr w:rsidR="002711F5" w:rsidRPr="00D6112C" w14:paraId="53D078E3" w14:textId="77777777">
        <w:tblPrEx>
          <w:tblCellMar>
            <w:top w:w="0" w:type="dxa"/>
            <w:bottom w:w="0" w:type="dxa"/>
          </w:tblCellMar>
        </w:tblPrEx>
        <w:tc>
          <w:tcPr>
            <w:tcW w:w="2400" w:type="dxa"/>
            <w:tcMar>
              <w:top w:w="80" w:type="dxa"/>
              <w:left w:w="100" w:type="dxa"/>
              <w:bottom w:w="80" w:type="dxa"/>
              <w:right w:w="100" w:type="dxa"/>
            </w:tcMar>
            <w:vAlign w:val="center"/>
          </w:tcPr>
          <w:p w14:paraId="7B76FE25" w14:textId="77777777" w:rsidR="002711F5" w:rsidRPr="00D6112C" w:rsidRDefault="00000000">
            <w:pPr>
              <w:rPr>
                <w:sz w:val="24"/>
                <w:szCs w:val="24"/>
              </w:rPr>
            </w:pPr>
            <w:r w:rsidRPr="00D6112C">
              <w:rPr>
                <w:rFonts w:eastAsia="Calibri"/>
                <w:color w:val="000000"/>
                <w:sz w:val="24"/>
                <w:szCs w:val="24"/>
              </w:rPr>
              <w:t>Escalation</w:t>
            </w:r>
          </w:p>
        </w:tc>
        <w:tc>
          <w:tcPr>
            <w:tcW w:w="3600" w:type="dxa"/>
            <w:tcMar>
              <w:top w:w="80" w:type="dxa"/>
              <w:left w:w="100" w:type="dxa"/>
              <w:bottom w:w="80" w:type="dxa"/>
              <w:right w:w="100" w:type="dxa"/>
            </w:tcMar>
            <w:vAlign w:val="center"/>
          </w:tcPr>
          <w:p w14:paraId="1F00CE80" w14:textId="77777777" w:rsidR="002711F5" w:rsidRPr="00D6112C" w:rsidRDefault="00000000">
            <w:pPr>
              <w:rPr>
                <w:sz w:val="24"/>
                <w:szCs w:val="24"/>
              </w:rPr>
            </w:pPr>
            <w:r w:rsidRPr="00D6112C">
              <w:rPr>
                <w:rFonts w:eastAsia="Calibri"/>
                <w:color w:val="000000"/>
                <w:sz w:val="24"/>
                <w:szCs w:val="24"/>
              </w:rPr>
              <w:t>Direct human communication</w:t>
            </w:r>
          </w:p>
        </w:tc>
        <w:tc>
          <w:tcPr>
            <w:tcW w:w="3350" w:type="dxa"/>
            <w:tcMar>
              <w:top w:w="80" w:type="dxa"/>
              <w:left w:w="100" w:type="dxa"/>
              <w:bottom w:w="80" w:type="dxa"/>
              <w:right w:w="100" w:type="dxa"/>
            </w:tcMar>
            <w:vAlign w:val="center"/>
          </w:tcPr>
          <w:p w14:paraId="7CFEBE1E" w14:textId="77777777" w:rsidR="002711F5" w:rsidRPr="00D6112C" w:rsidRDefault="00000000">
            <w:pPr>
              <w:rPr>
                <w:sz w:val="24"/>
                <w:szCs w:val="24"/>
              </w:rPr>
            </w:pPr>
            <w:r w:rsidRPr="00D6112C">
              <w:rPr>
                <w:rFonts w:eastAsia="Calibri"/>
                <w:color w:val="000000"/>
                <w:sz w:val="24"/>
                <w:szCs w:val="24"/>
              </w:rPr>
              <w:t>Slow, inconsistent, not scalable across a large fleet</w:t>
            </w:r>
          </w:p>
        </w:tc>
      </w:tr>
    </w:tbl>
    <w:p w14:paraId="7FBA7D32" w14:textId="77777777" w:rsidR="002711F5" w:rsidRPr="00D6112C" w:rsidRDefault="00000000">
      <w:pPr>
        <w:pStyle w:val="Heading2"/>
        <w:spacing w:before="220" w:after="120"/>
        <w:rPr>
          <w:sz w:val="24"/>
          <w:szCs w:val="24"/>
        </w:rPr>
      </w:pPr>
      <w:r w:rsidRPr="00D6112C">
        <w:rPr>
          <w:rFonts w:eastAsia="Calibri"/>
          <w:b/>
          <w:bCs/>
          <w:color w:val="1F2D3D"/>
          <w:sz w:val="24"/>
          <w:szCs w:val="24"/>
        </w:rPr>
        <w:t>3.3 Gaps That Need to Be Addressed</w:t>
      </w:r>
    </w:p>
    <w:p w14:paraId="3061D41C"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No continuous, automated sensing of temperature and humidity in transit.</w:t>
      </w:r>
    </w:p>
    <w:p w14:paraId="34131435"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No predictive capability to flag refrigeration failures before they occur.</w:t>
      </w:r>
    </w:p>
    <w:p w14:paraId="5AFB0D85"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No dynamic route optimization based on live traffic and cargo urgency.</w:t>
      </w:r>
    </w:p>
    <w:p w14:paraId="6C42801B"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No unified, real-time dashboard accessible to all relevant stakeholders.</w:t>
      </w:r>
    </w:p>
    <w:p w14:paraId="4E396F03"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lastRenderedPageBreak/>
        <w:t>No structured, tamper-proof digital record for compliance audits.</w:t>
      </w:r>
    </w:p>
    <w:p w14:paraId="0C64B2D0" w14:textId="77777777" w:rsidR="002711F5" w:rsidRPr="00D6112C" w:rsidRDefault="00000000">
      <w:pPr>
        <w:spacing w:before="200" w:after="60"/>
        <w:jc w:val="center"/>
        <w:rPr>
          <w:sz w:val="24"/>
          <w:szCs w:val="24"/>
        </w:rPr>
      </w:pPr>
      <w:r w:rsidRPr="00D6112C">
        <w:rPr>
          <w:noProof/>
          <w:sz w:val="24"/>
          <w:szCs w:val="24"/>
        </w:rPr>
        <w:drawing>
          <wp:inline distT="0" distB="0" distL="0" distR="0" wp14:anchorId="1D724345" wp14:editId="438B7FBD">
            <wp:extent cx="4953000" cy="2724150"/>
            <wp:effectExtent l="0" t="0" r="0" b="0"/>
            <wp:docPr id="1873207752" name="Picture 1873207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724150"/>
                    </a:xfrm>
                    <a:prstGeom prst="rect">
                      <a:avLst/>
                    </a:prstGeom>
                  </pic:spPr>
                </pic:pic>
              </a:graphicData>
            </a:graphic>
          </wp:inline>
        </w:drawing>
      </w:r>
    </w:p>
    <w:p w14:paraId="0E2C9E8C" w14:textId="77777777" w:rsidR="002711F5" w:rsidRPr="00D6112C" w:rsidRDefault="00000000">
      <w:pPr>
        <w:spacing w:before="80" w:after="260"/>
        <w:jc w:val="center"/>
        <w:rPr>
          <w:sz w:val="24"/>
          <w:szCs w:val="24"/>
        </w:rPr>
      </w:pPr>
      <w:r w:rsidRPr="00D6112C">
        <w:rPr>
          <w:rFonts w:eastAsia="Calibri"/>
          <w:i/>
          <w:iCs/>
          <w:color w:val="555555"/>
          <w:sz w:val="24"/>
          <w:szCs w:val="24"/>
        </w:rPr>
        <w:t>Figure 2: Traditional cold chain monitoring compared with the proposed AI-based platform.</w:t>
      </w:r>
    </w:p>
    <w:p w14:paraId="60CB1130" w14:textId="77777777" w:rsidR="002711F5" w:rsidRPr="00D6112C" w:rsidRDefault="00000000">
      <w:pPr>
        <w:pStyle w:val="Heading1"/>
        <w:spacing w:before="320" w:after="160"/>
        <w:rPr>
          <w:sz w:val="24"/>
          <w:szCs w:val="24"/>
        </w:rPr>
      </w:pPr>
      <w:r w:rsidRPr="00D6112C">
        <w:rPr>
          <w:rFonts w:eastAsia="Calibri"/>
          <w:b/>
          <w:bCs/>
          <w:color w:val="0277BD"/>
          <w:sz w:val="24"/>
          <w:szCs w:val="24"/>
        </w:rPr>
        <w:t>4. Proposed Software Solution</w:t>
      </w:r>
    </w:p>
    <w:p w14:paraId="695F3E58" w14:textId="77777777" w:rsidR="002711F5" w:rsidRPr="00D6112C" w:rsidRDefault="00000000">
      <w:pPr>
        <w:pStyle w:val="Heading2"/>
        <w:spacing w:before="220" w:after="120"/>
        <w:rPr>
          <w:sz w:val="24"/>
          <w:szCs w:val="24"/>
        </w:rPr>
      </w:pPr>
      <w:r w:rsidRPr="00D6112C">
        <w:rPr>
          <w:rFonts w:eastAsia="Calibri"/>
          <w:b/>
          <w:bCs/>
          <w:color w:val="1F2D3D"/>
          <w:sz w:val="24"/>
          <w:szCs w:val="24"/>
        </w:rPr>
        <w:t>4.1 System Overview</w:t>
      </w:r>
    </w:p>
    <w:p w14:paraId="05E7A2FE" w14:textId="77777777" w:rsidR="002711F5" w:rsidRPr="00D6112C" w:rsidRDefault="00000000">
      <w:pPr>
        <w:spacing w:after="160" w:line="300" w:lineRule="auto"/>
        <w:jc w:val="both"/>
        <w:rPr>
          <w:sz w:val="24"/>
          <w:szCs w:val="24"/>
        </w:rPr>
      </w:pPr>
      <w:r w:rsidRPr="00D6112C">
        <w:rPr>
          <w:rFonts w:eastAsia="Calibri"/>
          <w:sz w:val="24"/>
          <w:szCs w:val="24"/>
        </w:rPr>
        <w:t xml:space="preserve">The proposed solution is a layered software platform. IoT sensors mounted inside the refrigerated compartment continuously capture temperature and humidity, while a GPS unit tracks vehicle location; refrigeration-unit sensors capture compressor performance data. This data is transmitted through a cloud gateway using lightweight IoT protocols (such as MQTT) to a cloud backend. There, an AI/ML predictive-maintenance engine </w:t>
      </w:r>
      <w:proofErr w:type="spellStart"/>
      <w:r w:rsidRPr="00D6112C">
        <w:rPr>
          <w:rFonts w:eastAsia="Calibri"/>
          <w:sz w:val="24"/>
          <w:szCs w:val="24"/>
        </w:rPr>
        <w:t>analyzes</w:t>
      </w:r>
      <w:proofErr w:type="spellEnd"/>
      <w:r w:rsidRPr="00D6112C">
        <w:rPr>
          <w:rFonts w:eastAsia="Calibri"/>
          <w:sz w:val="24"/>
          <w:szCs w:val="24"/>
        </w:rPr>
        <w:t xml:space="preserve"> sensor trends to forecast refrigeration failures, a route-optimization module combines GPS and traffic data to recommend efficient delivery paths, and an anomaly-detection module raises automated alerts when readings deviate from safe thresholds. Processed information is finally surfaced through a real-time web and mobile dashboard used by fleet operators, drivers, regulators, and customers.</w:t>
      </w:r>
    </w:p>
    <w:p w14:paraId="2264A8C4" w14:textId="77777777" w:rsidR="002711F5" w:rsidRPr="00D6112C" w:rsidRDefault="00000000">
      <w:pPr>
        <w:spacing w:before="200" w:after="60"/>
        <w:jc w:val="center"/>
      </w:pPr>
      <w:r w:rsidRPr="00D6112C">
        <w:rPr>
          <w:noProof/>
        </w:rPr>
        <w:lastRenderedPageBreak/>
        <w:drawing>
          <wp:inline distT="0" distB="0" distL="0" distR="0" wp14:anchorId="59B04F0C" wp14:editId="5BD573F2">
            <wp:extent cx="5334000" cy="3305175"/>
            <wp:effectExtent l="0" t="0" r="0" b="0"/>
            <wp:docPr id="1443974287" name="Picture 1443974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05175"/>
                    </a:xfrm>
                    <a:prstGeom prst="rect">
                      <a:avLst/>
                    </a:prstGeom>
                  </pic:spPr>
                </pic:pic>
              </a:graphicData>
            </a:graphic>
          </wp:inline>
        </w:drawing>
      </w:r>
    </w:p>
    <w:p w14:paraId="0AAB2D6A" w14:textId="77777777" w:rsidR="002711F5" w:rsidRPr="00D6112C" w:rsidRDefault="00000000">
      <w:pPr>
        <w:spacing w:before="80" w:after="260"/>
        <w:jc w:val="center"/>
        <w:rPr>
          <w:sz w:val="24"/>
          <w:szCs w:val="24"/>
        </w:rPr>
      </w:pPr>
      <w:r w:rsidRPr="00D6112C">
        <w:rPr>
          <w:rFonts w:eastAsia="Calibri"/>
          <w:i/>
          <w:iCs/>
          <w:color w:val="555555"/>
          <w:sz w:val="24"/>
          <w:szCs w:val="24"/>
        </w:rPr>
        <w:t>Figure 3: Proposed system architecture for the AI-based cold chain platform.</w:t>
      </w:r>
    </w:p>
    <w:p w14:paraId="63F9F68D" w14:textId="77777777" w:rsidR="002711F5" w:rsidRPr="00D6112C" w:rsidRDefault="00000000">
      <w:pPr>
        <w:pStyle w:val="Heading2"/>
        <w:spacing w:before="220" w:after="120"/>
        <w:rPr>
          <w:sz w:val="24"/>
          <w:szCs w:val="24"/>
        </w:rPr>
      </w:pPr>
      <w:r w:rsidRPr="00D6112C">
        <w:rPr>
          <w:rFonts w:eastAsia="Calibri"/>
          <w:b/>
          <w:bCs/>
          <w:color w:val="1F2D3D"/>
          <w:sz w:val="24"/>
          <w:szCs w:val="24"/>
        </w:rPr>
        <w:t>4.2 Major Functional Modules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50"/>
      </w:tblGrid>
      <w:tr w:rsidR="002711F5" w:rsidRPr="00D6112C" w14:paraId="23936B01" w14:textId="77777777">
        <w:tblPrEx>
          <w:tblCellMar>
            <w:top w:w="0" w:type="dxa"/>
            <w:bottom w:w="0" w:type="dxa"/>
          </w:tblCellMar>
        </w:tblPrEx>
        <w:tc>
          <w:tcPr>
            <w:tcW w:w="3600" w:type="dxa"/>
            <w:shd w:val="clear" w:color="auto" w:fill="0277BD"/>
            <w:tcMar>
              <w:top w:w="80" w:type="dxa"/>
              <w:left w:w="100" w:type="dxa"/>
              <w:bottom w:w="80" w:type="dxa"/>
              <w:right w:w="100" w:type="dxa"/>
            </w:tcMar>
            <w:vAlign w:val="center"/>
          </w:tcPr>
          <w:p w14:paraId="07745E29" w14:textId="77777777" w:rsidR="002711F5" w:rsidRPr="00D6112C" w:rsidRDefault="00000000">
            <w:pPr>
              <w:rPr>
                <w:sz w:val="24"/>
                <w:szCs w:val="24"/>
              </w:rPr>
            </w:pPr>
            <w:r w:rsidRPr="00D6112C">
              <w:rPr>
                <w:rFonts w:eastAsia="Calibri"/>
                <w:b/>
                <w:bCs/>
                <w:color w:val="FFFFFF"/>
                <w:sz w:val="24"/>
                <w:szCs w:val="24"/>
              </w:rPr>
              <w:t>Module</w:t>
            </w:r>
          </w:p>
        </w:tc>
        <w:tc>
          <w:tcPr>
            <w:tcW w:w="5750" w:type="dxa"/>
            <w:shd w:val="clear" w:color="auto" w:fill="0277BD"/>
            <w:tcMar>
              <w:top w:w="80" w:type="dxa"/>
              <w:left w:w="100" w:type="dxa"/>
              <w:bottom w:w="80" w:type="dxa"/>
              <w:right w:w="100" w:type="dxa"/>
            </w:tcMar>
            <w:vAlign w:val="center"/>
          </w:tcPr>
          <w:p w14:paraId="164D03B1" w14:textId="77777777" w:rsidR="002711F5" w:rsidRPr="00D6112C" w:rsidRDefault="00000000">
            <w:pPr>
              <w:rPr>
                <w:sz w:val="24"/>
                <w:szCs w:val="24"/>
              </w:rPr>
            </w:pPr>
            <w:r w:rsidRPr="00D6112C">
              <w:rPr>
                <w:rFonts w:eastAsia="Calibri"/>
                <w:b/>
                <w:bCs/>
                <w:color w:val="FFFFFF"/>
                <w:sz w:val="24"/>
                <w:szCs w:val="24"/>
              </w:rPr>
              <w:t>Function</w:t>
            </w:r>
          </w:p>
        </w:tc>
      </w:tr>
      <w:tr w:rsidR="002711F5" w:rsidRPr="00D6112C" w14:paraId="0983EE75" w14:textId="77777777">
        <w:tblPrEx>
          <w:tblCellMar>
            <w:top w:w="0" w:type="dxa"/>
            <w:bottom w:w="0" w:type="dxa"/>
          </w:tblCellMar>
        </w:tblPrEx>
        <w:tc>
          <w:tcPr>
            <w:tcW w:w="3600" w:type="dxa"/>
            <w:tcMar>
              <w:top w:w="80" w:type="dxa"/>
              <w:left w:w="100" w:type="dxa"/>
              <w:bottom w:w="80" w:type="dxa"/>
              <w:right w:w="100" w:type="dxa"/>
            </w:tcMar>
            <w:vAlign w:val="center"/>
          </w:tcPr>
          <w:p w14:paraId="697CC6B3" w14:textId="77777777" w:rsidR="002711F5" w:rsidRPr="00D6112C" w:rsidRDefault="00000000">
            <w:pPr>
              <w:rPr>
                <w:sz w:val="24"/>
                <w:szCs w:val="24"/>
              </w:rPr>
            </w:pPr>
            <w:r w:rsidRPr="00D6112C">
              <w:rPr>
                <w:rFonts w:eastAsia="Calibri"/>
                <w:color w:val="000000"/>
                <w:sz w:val="24"/>
                <w:szCs w:val="24"/>
              </w:rPr>
              <w:t>Sensor Data Acquisition Module</w:t>
            </w:r>
          </w:p>
        </w:tc>
        <w:tc>
          <w:tcPr>
            <w:tcW w:w="5750" w:type="dxa"/>
            <w:tcMar>
              <w:top w:w="80" w:type="dxa"/>
              <w:left w:w="100" w:type="dxa"/>
              <w:bottom w:w="80" w:type="dxa"/>
              <w:right w:w="100" w:type="dxa"/>
            </w:tcMar>
            <w:vAlign w:val="center"/>
          </w:tcPr>
          <w:p w14:paraId="72DFA9D9" w14:textId="77777777" w:rsidR="002711F5" w:rsidRPr="00D6112C" w:rsidRDefault="00000000">
            <w:pPr>
              <w:rPr>
                <w:sz w:val="24"/>
                <w:szCs w:val="24"/>
              </w:rPr>
            </w:pPr>
            <w:r w:rsidRPr="00D6112C">
              <w:rPr>
                <w:rFonts w:eastAsia="Calibri"/>
                <w:color w:val="000000"/>
                <w:sz w:val="24"/>
                <w:szCs w:val="24"/>
              </w:rPr>
              <w:t>Collects temperature, humidity, and equipment data from IoT devices</w:t>
            </w:r>
          </w:p>
        </w:tc>
      </w:tr>
      <w:tr w:rsidR="002711F5" w:rsidRPr="00D6112C" w14:paraId="05262586" w14:textId="77777777">
        <w:tblPrEx>
          <w:tblCellMar>
            <w:top w:w="0" w:type="dxa"/>
            <w:bottom w:w="0" w:type="dxa"/>
          </w:tblCellMar>
        </w:tblPrEx>
        <w:tc>
          <w:tcPr>
            <w:tcW w:w="3600" w:type="dxa"/>
            <w:tcMar>
              <w:top w:w="80" w:type="dxa"/>
              <w:left w:w="100" w:type="dxa"/>
              <w:bottom w:w="80" w:type="dxa"/>
              <w:right w:w="100" w:type="dxa"/>
            </w:tcMar>
            <w:vAlign w:val="center"/>
          </w:tcPr>
          <w:p w14:paraId="255FC577" w14:textId="77777777" w:rsidR="002711F5" w:rsidRPr="00D6112C" w:rsidRDefault="00000000">
            <w:pPr>
              <w:rPr>
                <w:sz w:val="24"/>
                <w:szCs w:val="24"/>
              </w:rPr>
            </w:pPr>
            <w:r w:rsidRPr="00D6112C">
              <w:rPr>
                <w:rFonts w:eastAsia="Calibri"/>
                <w:color w:val="000000"/>
                <w:sz w:val="24"/>
                <w:szCs w:val="24"/>
              </w:rPr>
              <w:t>GPS Tracking Module</w:t>
            </w:r>
          </w:p>
        </w:tc>
        <w:tc>
          <w:tcPr>
            <w:tcW w:w="5750" w:type="dxa"/>
            <w:tcMar>
              <w:top w:w="80" w:type="dxa"/>
              <w:left w:w="100" w:type="dxa"/>
              <w:bottom w:w="80" w:type="dxa"/>
              <w:right w:w="100" w:type="dxa"/>
            </w:tcMar>
            <w:vAlign w:val="center"/>
          </w:tcPr>
          <w:p w14:paraId="66271A3B" w14:textId="77777777" w:rsidR="002711F5" w:rsidRPr="00D6112C" w:rsidRDefault="00000000">
            <w:pPr>
              <w:rPr>
                <w:sz w:val="24"/>
                <w:szCs w:val="24"/>
              </w:rPr>
            </w:pPr>
            <w:r w:rsidRPr="00D6112C">
              <w:rPr>
                <w:rFonts w:eastAsia="Calibri"/>
                <w:color w:val="000000"/>
                <w:sz w:val="24"/>
                <w:szCs w:val="24"/>
              </w:rPr>
              <w:t>Provides real-time vehicle location and movement data</w:t>
            </w:r>
          </w:p>
        </w:tc>
      </w:tr>
      <w:tr w:rsidR="002711F5" w:rsidRPr="00D6112C" w14:paraId="791E020C" w14:textId="77777777">
        <w:tblPrEx>
          <w:tblCellMar>
            <w:top w:w="0" w:type="dxa"/>
            <w:bottom w:w="0" w:type="dxa"/>
          </w:tblCellMar>
        </w:tblPrEx>
        <w:tc>
          <w:tcPr>
            <w:tcW w:w="3600" w:type="dxa"/>
            <w:tcMar>
              <w:top w:w="80" w:type="dxa"/>
              <w:left w:w="100" w:type="dxa"/>
              <w:bottom w:w="80" w:type="dxa"/>
              <w:right w:w="100" w:type="dxa"/>
            </w:tcMar>
            <w:vAlign w:val="center"/>
          </w:tcPr>
          <w:p w14:paraId="237A4239" w14:textId="77777777" w:rsidR="002711F5" w:rsidRPr="00D6112C" w:rsidRDefault="00000000">
            <w:pPr>
              <w:rPr>
                <w:sz w:val="24"/>
                <w:szCs w:val="24"/>
              </w:rPr>
            </w:pPr>
            <w:r w:rsidRPr="00D6112C">
              <w:rPr>
                <w:rFonts w:eastAsia="Calibri"/>
                <w:color w:val="000000"/>
                <w:sz w:val="24"/>
                <w:szCs w:val="24"/>
              </w:rPr>
              <w:t>Cloud Data Ingestion &amp; Storage</w:t>
            </w:r>
          </w:p>
        </w:tc>
        <w:tc>
          <w:tcPr>
            <w:tcW w:w="5750" w:type="dxa"/>
            <w:tcMar>
              <w:top w:w="80" w:type="dxa"/>
              <w:left w:w="100" w:type="dxa"/>
              <w:bottom w:w="80" w:type="dxa"/>
              <w:right w:w="100" w:type="dxa"/>
            </w:tcMar>
            <w:vAlign w:val="center"/>
          </w:tcPr>
          <w:p w14:paraId="244B558F" w14:textId="77777777" w:rsidR="002711F5" w:rsidRPr="00D6112C" w:rsidRDefault="00000000">
            <w:pPr>
              <w:rPr>
                <w:sz w:val="24"/>
                <w:szCs w:val="24"/>
              </w:rPr>
            </w:pPr>
            <w:r w:rsidRPr="00D6112C">
              <w:rPr>
                <w:rFonts w:eastAsia="Calibri"/>
                <w:color w:val="000000"/>
                <w:sz w:val="24"/>
                <w:szCs w:val="24"/>
              </w:rPr>
              <w:t>Receives, validates, and stores incoming sensor data at scale</w:t>
            </w:r>
          </w:p>
        </w:tc>
      </w:tr>
      <w:tr w:rsidR="002711F5" w:rsidRPr="00D6112C" w14:paraId="3104BE96" w14:textId="77777777">
        <w:tblPrEx>
          <w:tblCellMar>
            <w:top w:w="0" w:type="dxa"/>
            <w:bottom w:w="0" w:type="dxa"/>
          </w:tblCellMar>
        </w:tblPrEx>
        <w:tc>
          <w:tcPr>
            <w:tcW w:w="3600" w:type="dxa"/>
            <w:tcMar>
              <w:top w:w="80" w:type="dxa"/>
              <w:left w:w="100" w:type="dxa"/>
              <w:bottom w:w="80" w:type="dxa"/>
              <w:right w:w="100" w:type="dxa"/>
            </w:tcMar>
            <w:vAlign w:val="center"/>
          </w:tcPr>
          <w:p w14:paraId="0F4181EB" w14:textId="77777777" w:rsidR="002711F5" w:rsidRPr="00D6112C" w:rsidRDefault="00000000">
            <w:pPr>
              <w:rPr>
                <w:sz w:val="24"/>
                <w:szCs w:val="24"/>
              </w:rPr>
            </w:pPr>
            <w:r w:rsidRPr="00D6112C">
              <w:rPr>
                <w:rFonts w:eastAsia="Calibri"/>
                <w:color w:val="000000"/>
                <w:sz w:val="24"/>
                <w:szCs w:val="24"/>
              </w:rPr>
              <w:t>Predictive Maintenance Engine</w:t>
            </w:r>
          </w:p>
        </w:tc>
        <w:tc>
          <w:tcPr>
            <w:tcW w:w="5750" w:type="dxa"/>
            <w:tcMar>
              <w:top w:w="80" w:type="dxa"/>
              <w:left w:w="100" w:type="dxa"/>
              <w:bottom w:w="80" w:type="dxa"/>
              <w:right w:w="100" w:type="dxa"/>
            </w:tcMar>
            <w:vAlign w:val="center"/>
          </w:tcPr>
          <w:p w14:paraId="5F21DC13" w14:textId="77777777" w:rsidR="002711F5" w:rsidRPr="00D6112C" w:rsidRDefault="00000000">
            <w:pPr>
              <w:rPr>
                <w:sz w:val="24"/>
                <w:szCs w:val="24"/>
              </w:rPr>
            </w:pPr>
            <w:r w:rsidRPr="00D6112C">
              <w:rPr>
                <w:rFonts w:eastAsia="Calibri"/>
                <w:color w:val="000000"/>
                <w:sz w:val="24"/>
                <w:szCs w:val="24"/>
              </w:rPr>
              <w:t>Uses ML models to forecast refrigeration equipment failure</w:t>
            </w:r>
          </w:p>
        </w:tc>
      </w:tr>
      <w:tr w:rsidR="002711F5" w:rsidRPr="00D6112C" w14:paraId="1F93EB7D" w14:textId="77777777">
        <w:tblPrEx>
          <w:tblCellMar>
            <w:top w:w="0" w:type="dxa"/>
            <w:bottom w:w="0" w:type="dxa"/>
          </w:tblCellMar>
        </w:tblPrEx>
        <w:tc>
          <w:tcPr>
            <w:tcW w:w="3600" w:type="dxa"/>
            <w:tcMar>
              <w:top w:w="80" w:type="dxa"/>
              <w:left w:w="100" w:type="dxa"/>
              <w:bottom w:w="80" w:type="dxa"/>
              <w:right w:w="100" w:type="dxa"/>
            </w:tcMar>
            <w:vAlign w:val="center"/>
          </w:tcPr>
          <w:p w14:paraId="1E1059BC" w14:textId="77777777" w:rsidR="002711F5" w:rsidRPr="00D6112C" w:rsidRDefault="00000000">
            <w:pPr>
              <w:rPr>
                <w:sz w:val="24"/>
                <w:szCs w:val="24"/>
              </w:rPr>
            </w:pPr>
            <w:r w:rsidRPr="00D6112C">
              <w:rPr>
                <w:rFonts w:eastAsia="Calibri"/>
                <w:color w:val="000000"/>
                <w:sz w:val="24"/>
                <w:szCs w:val="24"/>
              </w:rPr>
              <w:t>Route Optimization Engine</w:t>
            </w:r>
          </w:p>
        </w:tc>
        <w:tc>
          <w:tcPr>
            <w:tcW w:w="5750" w:type="dxa"/>
            <w:tcMar>
              <w:top w:w="80" w:type="dxa"/>
              <w:left w:w="100" w:type="dxa"/>
              <w:bottom w:w="80" w:type="dxa"/>
              <w:right w:w="100" w:type="dxa"/>
            </w:tcMar>
            <w:vAlign w:val="center"/>
          </w:tcPr>
          <w:p w14:paraId="744F4195" w14:textId="77777777" w:rsidR="002711F5" w:rsidRPr="00D6112C" w:rsidRDefault="00000000">
            <w:pPr>
              <w:rPr>
                <w:sz w:val="24"/>
                <w:szCs w:val="24"/>
              </w:rPr>
            </w:pPr>
            <w:r w:rsidRPr="00D6112C">
              <w:rPr>
                <w:rFonts w:eastAsia="Calibri"/>
                <w:color w:val="000000"/>
                <w:sz w:val="24"/>
                <w:szCs w:val="24"/>
              </w:rPr>
              <w:t>Recommends optimal delivery routes using live traffic/location data</w:t>
            </w:r>
          </w:p>
        </w:tc>
      </w:tr>
      <w:tr w:rsidR="002711F5" w:rsidRPr="00D6112C" w14:paraId="5AB05455" w14:textId="77777777">
        <w:tblPrEx>
          <w:tblCellMar>
            <w:top w:w="0" w:type="dxa"/>
            <w:bottom w:w="0" w:type="dxa"/>
          </w:tblCellMar>
        </w:tblPrEx>
        <w:tc>
          <w:tcPr>
            <w:tcW w:w="3600" w:type="dxa"/>
            <w:tcMar>
              <w:top w:w="80" w:type="dxa"/>
              <w:left w:w="100" w:type="dxa"/>
              <w:bottom w:w="80" w:type="dxa"/>
              <w:right w:w="100" w:type="dxa"/>
            </w:tcMar>
            <w:vAlign w:val="center"/>
          </w:tcPr>
          <w:p w14:paraId="08BDE5B7" w14:textId="77777777" w:rsidR="002711F5" w:rsidRPr="00D6112C" w:rsidRDefault="00000000">
            <w:pPr>
              <w:rPr>
                <w:sz w:val="24"/>
                <w:szCs w:val="24"/>
              </w:rPr>
            </w:pPr>
            <w:r w:rsidRPr="00D6112C">
              <w:rPr>
                <w:rFonts w:eastAsia="Calibri"/>
                <w:color w:val="000000"/>
                <w:sz w:val="24"/>
                <w:szCs w:val="24"/>
              </w:rPr>
              <w:t>Alert &amp; Notification Module</w:t>
            </w:r>
          </w:p>
        </w:tc>
        <w:tc>
          <w:tcPr>
            <w:tcW w:w="5750" w:type="dxa"/>
            <w:tcMar>
              <w:top w:w="80" w:type="dxa"/>
              <w:left w:w="100" w:type="dxa"/>
              <w:bottom w:w="80" w:type="dxa"/>
              <w:right w:w="100" w:type="dxa"/>
            </w:tcMar>
            <w:vAlign w:val="center"/>
          </w:tcPr>
          <w:p w14:paraId="78226602" w14:textId="77777777" w:rsidR="002711F5" w:rsidRPr="00D6112C" w:rsidRDefault="00000000">
            <w:pPr>
              <w:rPr>
                <w:sz w:val="24"/>
                <w:szCs w:val="24"/>
              </w:rPr>
            </w:pPr>
            <w:r w:rsidRPr="00D6112C">
              <w:rPr>
                <w:rFonts w:eastAsia="Calibri"/>
                <w:color w:val="000000"/>
                <w:sz w:val="24"/>
                <w:szCs w:val="24"/>
              </w:rPr>
              <w:t>Detects anomalies and pushes alerts to relevant stakeholders</w:t>
            </w:r>
          </w:p>
        </w:tc>
      </w:tr>
      <w:tr w:rsidR="002711F5" w:rsidRPr="00D6112C" w14:paraId="48DDCA4C" w14:textId="77777777">
        <w:tblPrEx>
          <w:tblCellMar>
            <w:top w:w="0" w:type="dxa"/>
            <w:bottom w:w="0" w:type="dxa"/>
          </w:tblCellMar>
        </w:tblPrEx>
        <w:tc>
          <w:tcPr>
            <w:tcW w:w="3600" w:type="dxa"/>
            <w:tcMar>
              <w:top w:w="80" w:type="dxa"/>
              <w:left w:w="100" w:type="dxa"/>
              <w:bottom w:w="80" w:type="dxa"/>
              <w:right w:w="100" w:type="dxa"/>
            </w:tcMar>
            <w:vAlign w:val="center"/>
          </w:tcPr>
          <w:p w14:paraId="39A03997" w14:textId="77777777" w:rsidR="002711F5" w:rsidRPr="00D6112C" w:rsidRDefault="00000000">
            <w:pPr>
              <w:rPr>
                <w:sz w:val="24"/>
                <w:szCs w:val="24"/>
              </w:rPr>
            </w:pPr>
            <w:r w:rsidRPr="00D6112C">
              <w:rPr>
                <w:rFonts w:eastAsia="Calibri"/>
                <w:color w:val="000000"/>
                <w:sz w:val="24"/>
                <w:szCs w:val="24"/>
              </w:rPr>
              <w:t>Dashboard &amp; Reporting Module</w:t>
            </w:r>
          </w:p>
        </w:tc>
        <w:tc>
          <w:tcPr>
            <w:tcW w:w="5750" w:type="dxa"/>
            <w:tcMar>
              <w:top w:w="80" w:type="dxa"/>
              <w:left w:w="100" w:type="dxa"/>
              <w:bottom w:w="80" w:type="dxa"/>
              <w:right w:w="100" w:type="dxa"/>
            </w:tcMar>
            <w:vAlign w:val="center"/>
          </w:tcPr>
          <w:p w14:paraId="52CE213C" w14:textId="77777777" w:rsidR="002711F5" w:rsidRPr="00D6112C" w:rsidRDefault="00000000">
            <w:pPr>
              <w:rPr>
                <w:sz w:val="24"/>
                <w:szCs w:val="24"/>
              </w:rPr>
            </w:pPr>
            <w:r w:rsidRPr="00D6112C">
              <w:rPr>
                <w:rFonts w:eastAsia="Calibri"/>
                <w:color w:val="000000"/>
                <w:sz w:val="24"/>
                <w:szCs w:val="24"/>
              </w:rPr>
              <w:t>Displays live status, historical trends, and compliance reports</w:t>
            </w:r>
          </w:p>
        </w:tc>
      </w:tr>
      <w:tr w:rsidR="002711F5" w:rsidRPr="00D6112C" w14:paraId="2FD77EE1" w14:textId="77777777">
        <w:tblPrEx>
          <w:tblCellMar>
            <w:top w:w="0" w:type="dxa"/>
            <w:bottom w:w="0" w:type="dxa"/>
          </w:tblCellMar>
        </w:tblPrEx>
        <w:tc>
          <w:tcPr>
            <w:tcW w:w="3600" w:type="dxa"/>
            <w:tcMar>
              <w:top w:w="80" w:type="dxa"/>
              <w:left w:w="100" w:type="dxa"/>
              <w:bottom w:w="80" w:type="dxa"/>
              <w:right w:w="100" w:type="dxa"/>
            </w:tcMar>
            <w:vAlign w:val="center"/>
          </w:tcPr>
          <w:p w14:paraId="7FA694BB" w14:textId="77777777" w:rsidR="002711F5" w:rsidRPr="00D6112C" w:rsidRDefault="00000000">
            <w:pPr>
              <w:rPr>
                <w:sz w:val="24"/>
                <w:szCs w:val="24"/>
              </w:rPr>
            </w:pPr>
            <w:r w:rsidRPr="00D6112C">
              <w:rPr>
                <w:rFonts w:eastAsia="Calibri"/>
                <w:color w:val="000000"/>
                <w:sz w:val="24"/>
                <w:szCs w:val="24"/>
              </w:rPr>
              <w:t>User &amp; Access Management Module</w:t>
            </w:r>
          </w:p>
        </w:tc>
        <w:tc>
          <w:tcPr>
            <w:tcW w:w="5750" w:type="dxa"/>
            <w:tcMar>
              <w:top w:w="80" w:type="dxa"/>
              <w:left w:w="100" w:type="dxa"/>
              <w:bottom w:w="80" w:type="dxa"/>
              <w:right w:w="100" w:type="dxa"/>
            </w:tcMar>
            <w:vAlign w:val="center"/>
          </w:tcPr>
          <w:p w14:paraId="34A4C2F2" w14:textId="77777777" w:rsidR="002711F5" w:rsidRPr="00D6112C" w:rsidRDefault="00000000">
            <w:pPr>
              <w:rPr>
                <w:sz w:val="24"/>
                <w:szCs w:val="24"/>
              </w:rPr>
            </w:pPr>
            <w:r w:rsidRPr="00D6112C">
              <w:rPr>
                <w:rFonts w:eastAsia="Calibri"/>
                <w:color w:val="000000"/>
                <w:sz w:val="24"/>
                <w:szCs w:val="24"/>
              </w:rPr>
              <w:t>Manages role-based access for drivers, operators, and regulators</w:t>
            </w:r>
          </w:p>
        </w:tc>
      </w:tr>
    </w:tbl>
    <w:p w14:paraId="792B43B8" w14:textId="77777777" w:rsidR="002711F5" w:rsidRPr="00D6112C" w:rsidRDefault="00000000">
      <w:pPr>
        <w:pStyle w:val="Heading2"/>
        <w:spacing w:before="220" w:after="120"/>
        <w:rPr>
          <w:sz w:val="24"/>
          <w:szCs w:val="24"/>
        </w:rPr>
      </w:pPr>
      <w:r w:rsidRPr="00D6112C">
        <w:rPr>
          <w:rFonts w:eastAsia="Calibri"/>
          <w:b/>
          <w:bCs/>
          <w:color w:val="1F2D3D"/>
          <w:sz w:val="24"/>
          <w:szCs w:val="24"/>
        </w:rPr>
        <w:t>4.3 Functional Requirements</w:t>
      </w:r>
    </w:p>
    <w:p w14:paraId="0BD1DCB6"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lastRenderedPageBreak/>
        <w:t>The system shall record temperature and humidity readings at fixed short intervals.</w:t>
      </w:r>
    </w:p>
    <w:p w14:paraId="0D0CF721"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The system shall track and update vehicle GPS location in real time.</w:t>
      </w:r>
    </w:p>
    <w:p w14:paraId="45716BA1"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The system shall predict the likelihood of refrigeration failure using historical and live sensor data.</w:t>
      </w:r>
    </w:p>
    <w:p w14:paraId="2B3AD3A2"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The system shall generate an alert within a defined time when readings breach safe thresholds.</w:t>
      </w:r>
    </w:p>
    <w:p w14:paraId="0AD5C705"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The system shall recommend an optimized delivery route based on current traffic and cargo priority.</w:t>
      </w:r>
    </w:p>
    <w:p w14:paraId="4640C423"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The system shall allow authorized stakeholders to view live and historical shipment data through a dashboard.</w:t>
      </w:r>
    </w:p>
    <w:p w14:paraId="3DB14AD5" w14:textId="77777777" w:rsidR="002711F5" w:rsidRPr="00D6112C" w:rsidRDefault="00000000">
      <w:pPr>
        <w:pStyle w:val="Heading2"/>
        <w:spacing w:before="220" w:after="120"/>
        <w:rPr>
          <w:sz w:val="24"/>
          <w:szCs w:val="24"/>
        </w:rPr>
      </w:pPr>
      <w:r w:rsidRPr="00D6112C">
        <w:rPr>
          <w:rFonts w:eastAsia="Calibri"/>
          <w:b/>
          <w:bCs/>
          <w:color w:val="1F2D3D"/>
          <w:sz w:val="24"/>
          <w:szCs w:val="24"/>
        </w:rPr>
        <w:t>4.4 Non-Functional Requirements</w:t>
      </w:r>
    </w:p>
    <w:p w14:paraId="5590983B"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Reliability: the platform must maintain continuous monitoring with minimal downtime.</w:t>
      </w:r>
    </w:p>
    <w:p w14:paraId="272CFAE2"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Scalability: the platform must support an expanding fleet and sensor network without redesign.</w:t>
      </w:r>
    </w:p>
    <w:p w14:paraId="03A175B7"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Usability: the dashboard must be simple enough for drivers and warehouse staff with limited technical training.</w:t>
      </w:r>
    </w:p>
    <w:p w14:paraId="642D9724"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Security: sensor data and stakeholder access must be protected against tampering and unauthorized access.</w:t>
      </w:r>
    </w:p>
    <w:p w14:paraId="440C199E"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Performance: alerts must reach stakeholders within seconds of an anomaly being detected.</w:t>
      </w:r>
    </w:p>
    <w:p w14:paraId="1F3F9E90"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Maintainability: individual modules must be independently upgradable, e.g., retraining the ML model.</w:t>
      </w:r>
    </w:p>
    <w:p w14:paraId="66B2BDD2" w14:textId="77777777" w:rsidR="002711F5" w:rsidRPr="00D6112C" w:rsidRDefault="00000000">
      <w:pPr>
        <w:pStyle w:val="Heading2"/>
        <w:spacing w:before="220" w:after="120"/>
        <w:rPr>
          <w:sz w:val="24"/>
          <w:szCs w:val="24"/>
        </w:rPr>
      </w:pPr>
      <w:r w:rsidRPr="00D6112C">
        <w:rPr>
          <w:rFonts w:eastAsia="Calibri"/>
          <w:b/>
          <w:bCs/>
          <w:color w:val="1F2D3D"/>
          <w:sz w:val="24"/>
          <w:szCs w:val="24"/>
        </w:rPr>
        <w:t>4.5 Application of Software Engineering Principles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2711F5" w:rsidRPr="00D6112C" w14:paraId="66B97C03" w14:textId="77777777">
        <w:tblPrEx>
          <w:tblCellMar>
            <w:top w:w="0" w:type="dxa"/>
            <w:bottom w:w="0" w:type="dxa"/>
          </w:tblCellMar>
        </w:tblPrEx>
        <w:tc>
          <w:tcPr>
            <w:tcW w:w="2400" w:type="dxa"/>
            <w:shd w:val="clear" w:color="auto" w:fill="0277BD"/>
            <w:tcMar>
              <w:top w:w="80" w:type="dxa"/>
              <w:left w:w="100" w:type="dxa"/>
              <w:bottom w:w="80" w:type="dxa"/>
              <w:right w:w="100" w:type="dxa"/>
            </w:tcMar>
            <w:vAlign w:val="center"/>
          </w:tcPr>
          <w:p w14:paraId="72291460" w14:textId="77777777" w:rsidR="002711F5" w:rsidRPr="00D6112C" w:rsidRDefault="00000000">
            <w:pPr>
              <w:rPr>
                <w:sz w:val="24"/>
                <w:szCs w:val="24"/>
              </w:rPr>
            </w:pPr>
            <w:r w:rsidRPr="00D6112C">
              <w:rPr>
                <w:rFonts w:eastAsia="Calibri"/>
                <w:b/>
                <w:bCs/>
                <w:color w:val="FFFFFF"/>
                <w:sz w:val="24"/>
                <w:szCs w:val="24"/>
              </w:rPr>
              <w:t>Principle</w:t>
            </w:r>
          </w:p>
        </w:tc>
        <w:tc>
          <w:tcPr>
            <w:tcW w:w="6950" w:type="dxa"/>
            <w:shd w:val="clear" w:color="auto" w:fill="0277BD"/>
            <w:tcMar>
              <w:top w:w="80" w:type="dxa"/>
              <w:left w:w="100" w:type="dxa"/>
              <w:bottom w:w="80" w:type="dxa"/>
              <w:right w:w="100" w:type="dxa"/>
            </w:tcMar>
            <w:vAlign w:val="center"/>
          </w:tcPr>
          <w:p w14:paraId="2CFFA714" w14:textId="77777777" w:rsidR="002711F5" w:rsidRPr="00D6112C" w:rsidRDefault="00000000">
            <w:pPr>
              <w:rPr>
                <w:sz w:val="24"/>
                <w:szCs w:val="24"/>
              </w:rPr>
            </w:pPr>
            <w:r w:rsidRPr="00D6112C">
              <w:rPr>
                <w:rFonts w:eastAsia="Calibri"/>
                <w:b/>
                <w:bCs/>
                <w:color w:val="FFFFFF"/>
                <w:sz w:val="24"/>
                <w:szCs w:val="24"/>
              </w:rPr>
              <w:t>How It Is Applied</w:t>
            </w:r>
          </w:p>
        </w:tc>
      </w:tr>
      <w:tr w:rsidR="002711F5" w:rsidRPr="00D6112C" w14:paraId="0911124F" w14:textId="77777777">
        <w:tblPrEx>
          <w:tblCellMar>
            <w:top w:w="0" w:type="dxa"/>
            <w:bottom w:w="0" w:type="dxa"/>
          </w:tblCellMar>
        </w:tblPrEx>
        <w:tc>
          <w:tcPr>
            <w:tcW w:w="2400" w:type="dxa"/>
            <w:tcMar>
              <w:top w:w="80" w:type="dxa"/>
              <w:left w:w="100" w:type="dxa"/>
              <w:bottom w:w="80" w:type="dxa"/>
              <w:right w:w="100" w:type="dxa"/>
            </w:tcMar>
            <w:vAlign w:val="center"/>
          </w:tcPr>
          <w:p w14:paraId="74D75F72" w14:textId="77777777" w:rsidR="002711F5" w:rsidRPr="00D6112C" w:rsidRDefault="00000000">
            <w:pPr>
              <w:rPr>
                <w:sz w:val="24"/>
                <w:szCs w:val="24"/>
              </w:rPr>
            </w:pPr>
            <w:r w:rsidRPr="00D6112C">
              <w:rPr>
                <w:rFonts w:eastAsia="Calibri"/>
                <w:color w:val="000000"/>
                <w:sz w:val="24"/>
                <w:szCs w:val="24"/>
              </w:rPr>
              <w:t>Modularity</w:t>
            </w:r>
          </w:p>
        </w:tc>
        <w:tc>
          <w:tcPr>
            <w:tcW w:w="6950" w:type="dxa"/>
            <w:tcMar>
              <w:top w:w="80" w:type="dxa"/>
              <w:left w:w="100" w:type="dxa"/>
              <w:bottom w:w="80" w:type="dxa"/>
              <w:right w:w="100" w:type="dxa"/>
            </w:tcMar>
            <w:vAlign w:val="center"/>
          </w:tcPr>
          <w:p w14:paraId="057588E3" w14:textId="77777777" w:rsidR="002711F5" w:rsidRPr="00D6112C" w:rsidRDefault="00000000">
            <w:pPr>
              <w:rPr>
                <w:sz w:val="24"/>
                <w:szCs w:val="24"/>
              </w:rPr>
            </w:pPr>
            <w:r w:rsidRPr="00D6112C">
              <w:rPr>
                <w:rFonts w:eastAsia="Calibri"/>
                <w:color w:val="000000"/>
                <w:sz w:val="24"/>
                <w:szCs w:val="24"/>
              </w:rPr>
              <w:t>The system is divided into independent modules (sensing, cloud ingestion, ML engine, routing, alerts, dashboard) that can be developed and updated separately</w:t>
            </w:r>
          </w:p>
        </w:tc>
      </w:tr>
      <w:tr w:rsidR="002711F5" w:rsidRPr="00D6112C" w14:paraId="2BD91E7B" w14:textId="77777777">
        <w:tblPrEx>
          <w:tblCellMar>
            <w:top w:w="0" w:type="dxa"/>
            <w:bottom w:w="0" w:type="dxa"/>
          </w:tblCellMar>
        </w:tblPrEx>
        <w:tc>
          <w:tcPr>
            <w:tcW w:w="2400" w:type="dxa"/>
            <w:tcMar>
              <w:top w:w="80" w:type="dxa"/>
              <w:left w:w="100" w:type="dxa"/>
              <w:bottom w:w="80" w:type="dxa"/>
              <w:right w:w="100" w:type="dxa"/>
            </w:tcMar>
            <w:vAlign w:val="center"/>
          </w:tcPr>
          <w:p w14:paraId="6EF809C2" w14:textId="77777777" w:rsidR="002711F5" w:rsidRPr="00D6112C" w:rsidRDefault="00000000">
            <w:pPr>
              <w:rPr>
                <w:sz w:val="24"/>
                <w:szCs w:val="24"/>
              </w:rPr>
            </w:pPr>
            <w:r w:rsidRPr="00D6112C">
              <w:rPr>
                <w:rFonts w:eastAsia="Calibri"/>
                <w:color w:val="000000"/>
                <w:sz w:val="24"/>
                <w:szCs w:val="24"/>
              </w:rPr>
              <w:t>Scalability</w:t>
            </w:r>
          </w:p>
        </w:tc>
        <w:tc>
          <w:tcPr>
            <w:tcW w:w="6950" w:type="dxa"/>
            <w:tcMar>
              <w:top w:w="80" w:type="dxa"/>
              <w:left w:w="100" w:type="dxa"/>
              <w:bottom w:w="80" w:type="dxa"/>
              <w:right w:w="100" w:type="dxa"/>
            </w:tcMar>
            <w:vAlign w:val="center"/>
          </w:tcPr>
          <w:p w14:paraId="3C9B45FF" w14:textId="77777777" w:rsidR="002711F5" w:rsidRPr="00D6112C" w:rsidRDefault="00000000">
            <w:pPr>
              <w:rPr>
                <w:sz w:val="24"/>
                <w:szCs w:val="24"/>
              </w:rPr>
            </w:pPr>
            <w:r w:rsidRPr="00D6112C">
              <w:rPr>
                <w:rFonts w:eastAsia="Calibri"/>
                <w:color w:val="000000"/>
                <w:sz w:val="24"/>
                <w:szCs w:val="24"/>
              </w:rPr>
              <w:t>Cloud-based, horizontally scalable architecture supports adding vehicles, sensors, and users without redesign</w:t>
            </w:r>
          </w:p>
        </w:tc>
      </w:tr>
      <w:tr w:rsidR="002711F5" w:rsidRPr="00D6112C" w14:paraId="1F33AAE0" w14:textId="77777777">
        <w:tblPrEx>
          <w:tblCellMar>
            <w:top w:w="0" w:type="dxa"/>
            <w:bottom w:w="0" w:type="dxa"/>
          </w:tblCellMar>
        </w:tblPrEx>
        <w:tc>
          <w:tcPr>
            <w:tcW w:w="2400" w:type="dxa"/>
            <w:tcMar>
              <w:top w:w="80" w:type="dxa"/>
              <w:left w:w="100" w:type="dxa"/>
              <w:bottom w:w="80" w:type="dxa"/>
              <w:right w:w="100" w:type="dxa"/>
            </w:tcMar>
            <w:vAlign w:val="center"/>
          </w:tcPr>
          <w:p w14:paraId="43731C2A" w14:textId="77777777" w:rsidR="002711F5" w:rsidRPr="00D6112C" w:rsidRDefault="00000000">
            <w:pPr>
              <w:rPr>
                <w:sz w:val="24"/>
                <w:szCs w:val="24"/>
              </w:rPr>
            </w:pPr>
            <w:r w:rsidRPr="00D6112C">
              <w:rPr>
                <w:rFonts w:eastAsia="Calibri"/>
                <w:color w:val="000000"/>
                <w:sz w:val="24"/>
                <w:szCs w:val="24"/>
              </w:rPr>
              <w:t>Maintainability</w:t>
            </w:r>
          </w:p>
        </w:tc>
        <w:tc>
          <w:tcPr>
            <w:tcW w:w="6950" w:type="dxa"/>
            <w:tcMar>
              <w:top w:w="80" w:type="dxa"/>
              <w:left w:w="100" w:type="dxa"/>
              <w:bottom w:w="80" w:type="dxa"/>
              <w:right w:w="100" w:type="dxa"/>
            </w:tcMar>
            <w:vAlign w:val="center"/>
          </w:tcPr>
          <w:p w14:paraId="320C5C0A" w14:textId="77777777" w:rsidR="002711F5" w:rsidRPr="00D6112C" w:rsidRDefault="00000000">
            <w:pPr>
              <w:rPr>
                <w:sz w:val="24"/>
                <w:szCs w:val="24"/>
              </w:rPr>
            </w:pPr>
            <w:r w:rsidRPr="00D6112C">
              <w:rPr>
                <w:rFonts w:eastAsia="Calibri"/>
                <w:color w:val="000000"/>
                <w:sz w:val="24"/>
                <w:szCs w:val="24"/>
              </w:rPr>
              <w:t>Clear module boundaries and APIs allow the predictive model or routing logic to be improved independently</w:t>
            </w:r>
          </w:p>
        </w:tc>
      </w:tr>
      <w:tr w:rsidR="002711F5" w:rsidRPr="00D6112C" w14:paraId="405E66FB" w14:textId="77777777">
        <w:tblPrEx>
          <w:tblCellMar>
            <w:top w:w="0" w:type="dxa"/>
            <w:bottom w:w="0" w:type="dxa"/>
          </w:tblCellMar>
        </w:tblPrEx>
        <w:tc>
          <w:tcPr>
            <w:tcW w:w="2400" w:type="dxa"/>
            <w:tcMar>
              <w:top w:w="80" w:type="dxa"/>
              <w:left w:w="100" w:type="dxa"/>
              <w:bottom w:w="80" w:type="dxa"/>
              <w:right w:w="100" w:type="dxa"/>
            </w:tcMar>
            <w:vAlign w:val="center"/>
          </w:tcPr>
          <w:p w14:paraId="1C2F128B" w14:textId="77777777" w:rsidR="002711F5" w:rsidRPr="00D6112C" w:rsidRDefault="00000000">
            <w:pPr>
              <w:rPr>
                <w:sz w:val="24"/>
                <w:szCs w:val="24"/>
              </w:rPr>
            </w:pPr>
            <w:r w:rsidRPr="00D6112C">
              <w:rPr>
                <w:rFonts w:eastAsia="Calibri"/>
                <w:color w:val="000000"/>
                <w:sz w:val="24"/>
                <w:szCs w:val="24"/>
              </w:rPr>
              <w:t>Reliability</w:t>
            </w:r>
          </w:p>
        </w:tc>
        <w:tc>
          <w:tcPr>
            <w:tcW w:w="6950" w:type="dxa"/>
            <w:tcMar>
              <w:top w:w="80" w:type="dxa"/>
              <w:left w:w="100" w:type="dxa"/>
              <w:bottom w:w="80" w:type="dxa"/>
              <w:right w:w="100" w:type="dxa"/>
            </w:tcMar>
            <w:vAlign w:val="center"/>
          </w:tcPr>
          <w:p w14:paraId="54E716B1" w14:textId="77777777" w:rsidR="002711F5" w:rsidRPr="00D6112C" w:rsidRDefault="00000000">
            <w:pPr>
              <w:rPr>
                <w:sz w:val="24"/>
                <w:szCs w:val="24"/>
              </w:rPr>
            </w:pPr>
            <w:r w:rsidRPr="00D6112C">
              <w:rPr>
                <w:rFonts w:eastAsia="Calibri"/>
                <w:color w:val="000000"/>
                <w:sz w:val="24"/>
                <w:szCs w:val="24"/>
              </w:rPr>
              <w:t>Redundant data transmission and offline buffering ensure no sensor data is lost during connectivity gaps</w:t>
            </w:r>
          </w:p>
        </w:tc>
      </w:tr>
      <w:tr w:rsidR="002711F5" w:rsidRPr="00D6112C" w14:paraId="1E6A2A3C" w14:textId="77777777">
        <w:tblPrEx>
          <w:tblCellMar>
            <w:top w:w="0" w:type="dxa"/>
            <w:bottom w:w="0" w:type="dxa"/>
          </w:tblCellMar>
        </w:tblPrEx>
        <w:tc>
          <w:tcPr>
            <w:tcW w:w="2400" w:type="dxa"/>
            <w:tcMar>
              <w:top w:w="80" w:type="dxa"/>
              <w:left w:w="100" w:type="dxa"/>
              <w:bottom w:w="80" w:type="dxa"/>
              <w:right w:w="100" w:type="dxa"/>
            </w:tcMar>
            <w:vAlign w:val="center"/>
          </w:tcPr>
          <w:p w14:paraId="00A18D7E" w14:textId="77777777" w:rsidR="002711F5" w:rsidRPr="00D6112C" w:rsidRDefault="00000000">
            <w:pPr>
              <w:rPr>
                <w:sz w:val="24"/>
                <w:szCs w:val="24"/>
              </w:rPr>
            </w:pPr>
            <w:r w:rsidRPr="00D6112C">
              <w:rPr>
                <w:rFonts w:eastAsia="Calibri"/>
                <w:color w:val="000000"/>
                <w:sz w:val="24"/>
                <w:szCs w:val="24"/>
              </w:rPr>
              <w:t>Usability</w:t>
            </w:r>
          </w:p>
        </w:tc>
        <w:tc>
          <w:tcPr>
            <w:tcW w:w="6950" w:type="dxa"/>
            <w:tcMar>
              <w:top w:w="80" w:type="dxa"/>
              <w:left w:w="100" w:type="dxa"/>
              <w:bottom w:w="80" w:type="dxa"/>
              <w:right w:w="100" w:type="dxa"/>
            </w:tcMar>
            <w:vAlign w:val="center"/>
          </w:tcPr>
          <w:p w14:paraId="50BDDA3D" w14:textId="77777777" w:rsidR="002711F5" w:rsidRPr="00D6112C" w:rsidRDefault="00000000">
            <w:pPr>
              <w:rPr>
                <w:sz w:val="24"/>
                <w:szCs w:val="24"/>
              </w:rPr>
            </w:pPr>
            <w:r w:rsidRPr="00D6112C">
              <w:rPr>
                <w:rFonts w:eastAsia="Calibri"/>
                <w:color w:val="000000"/>
                <w:sz w:val="24"/>
                <w:szCs w:val="24"/>
              </w:rPr>
              <w:t>Role-based, simplified dashboards are tailored to each stakeholder's needs (driver view vs regulator view)</w:t>
            </w:r>
          </w:p>
        </w:tc>
      </w:tr>
      <w:tr w:rsidR="002711F5" w:rsidRPr="00D6112C" w14:paraId="5DE15542" w14:textId="77777777">
        <w:tblPrEx>
          <w:tblCellMar>
            <w:top w:w="0" w:type="dxa"/>
            <w:bottom w:w="0" w:type="dxa"/>
          </w:tblCellMar>
        </w:tblPrEx>
        <w:tc>
          <w:tcPr>
            <w:tcW w:w="2400" w:type="dxa"/>
            <w:tcMar>
              <w:top w:w="80" w:type="dxa"/>
              <w:left w:w="100" w:type="dxa"/>
              <w:bottom w:w="80" w:type="dxa"/>
              <w:right w:w="100" w:type="dxa"/>
            </w:tcMar>
            <w:vAlign w:val="center"/>
          </w:tcPr>
          <w:p w14:paraId="69E2F717" w14:textId="77777777" w:rsidR="002711F5" w:rsidRPr="00D6112C" w:rsidRDefault="00000000">
            <w:pPr>
              <w:rPr>
                <w:sz w:val="24"/>
                <w:szCs w:val="24"/>
              </w:rPr>
            </w:pPr>
            <w:r w:rsidRPr="00D6112C">
              <w:rPr>
                <w:rFonts w:eastAsia="Calibri"/>
                <w:color w:val="000000"/>
                <w:sz w:val="24"/>
                <w:szCs w:val="24"/>
              </w:rPr>
              <w:lastRenderedPageBreak/>
              <w:t>Security</w:t>
            </w:r>
          </w:p>
        </w:tc>
        <w:tc>
          <w:tcPr>
            <w:tcW w:w="6950" w:type="dxa"/>
            <w:tcMar>
              <w:top w:w="80" w:type="dxa"/>
              <w:left w:w="100" w:type="dxa"/>
              <w:bottom w:w="80" w:type="dxa"/>
              <w:right w:w="100" w:type="dxa"/>
            </w:tcMar>
            <w:vAlign w:val="center"/>
          </w:tcPr>
          <w:p w14:paraId="432E2F82" w14:textId="77777777" w:rsidR="002711F5" w:rsidRPr="00D6112C" w:rsidRDefault="00000000">
            <w:pPr>
              <w:rPr>
                <w:sz w:val="24"/>
                <w:szCs w:val="24"/>
              </w:rPr>
            </w:pPr>
            <w:r w:rsidRPr="00D6112C">
              <w:rPr>
                <w:rFonts w:eastAsia="Calibri"/>
                <w:color w:val="000000"/>
                <w:sz w:val="24"/>
                <w:szCs w:val="24"/>
              </w:rPr>
              <w:t>Encrypted data transmission, authentication, and role-based access control protect sensitive shipment data</w:t>
            </w:r>
          </w:p>
        </w:tc>
      </w:tr>
    </w:tbl>
    <w:p w14:paraId="2890A64F" w14:textId="77777777" w:rsidR="002711F5" w:rsidRPr="00D6112C" w:rsidRDefault="00000000">
      <w:pPr>
        <w:pStyle w:val="Heading1"/>
        <w:spacing w:before="320" w:after="160"/>
        <w:rPr>
          <w:sz w:val="24"/>
          <w:szCs w:val="24"/>
        </w:rPr>
      </w:pPr>
      <w:r w:rsidRPr="00D6112C">
        <w:rPr>
          <w:rFonts w:eastAsia="Calibri"/>
          <w:b/>
          <w:bCs/>
          <w:color w:val="0277BD"/>
          <w:sz w:val="24"/>
          <w:szCs w:val="24"/>
        </w:rPr>
        <w:t>5. Justification of the Chosen Methodology / Framework</w:t>
      </w:r>
    </w:p>
    <w:p w14:paraId="5048FCAA" w14:textId="77777777" w:rsidR="002711F5" w:rsidRPr="00D6112C" w:rsidRDefault="00000000">
      <w:pPr>
        <w:pStyle w:val="Heading2"/>
        <w:spacing w:before="220" w:after="120"/>
        <w:rPr>
          <w:sz w:val="24"/>
          <w:szCs w:val="24"/>
        </w:rPr>
      </w:pPr>
      <w:r w:rsidRPr="00D6112C">
        <w:rPr>
          <w:rFonts w:eastAsia="Calibri"/>
          <w:b/>
          <w:bCs/>
          <w:color w:val="1F2D3D"/>
          <w:sz w:val="24"/>
          <w:szCs w:val="24"/>
        </w:rPr>
        <w:t>5.1 Selected SDLC Model: Agile (Scrum Framework)</w:t>
      </w:r>
    </w:p>
    <w:p w14:paraId="1B11E90A" w14:textId="77777777" w:rsidR="002711F5" w:rsidRPr="00D6112C" w:rsidRDefault="00000000">
      <w:pPr>
        <w:spacing w:after="160" w:line="300" w:lineRule="auto"/>
        <w:jc w:val="both"/>
        <w:rPr>
          <w:sz w:val="24"/>
          <w:szCs w:val="24"/>
        </w:rPr>
      </w:pPr>
      <w:r w:rsidRPr="00D6112C">
        <w:rPr>
          <w:rFonts w:eastAsia="Calibri"/>
          <w:sz w:val="24"/>
          <w:szCs w:val="24"/>
        </w:rPr>
        <w:t>The Agile methodology, implemented through the Scrum framework, is selected for developing this platform. Development proceeds in fixed-length sprints, each producing a working increment of the system, such as a functioning sensor-ingestion pipeline in one sprint and a working predictive-maintenance model in the next.</w:t>
      </w:r>
    </w:p>
    <w:p w14:paraId="1925F1F6" w14:textId="77777777" w:rsidR="002711F5" w:rsidRPr="00D6112C" w:rsidRDefault="00000000">
      <w:pPr>
        <w:spacing w:before="200" w:after="60"/>
        <w:jc w:val="center"/>
        <w:rPr>
          <w:sz w:val="24"/>
          <w:szCs w:val="24"/>
        </w:rPr>
      </w:pPr>
      <w:r w:rsidRPr="00D6112C">
        <w:rPr>
          <w:noProof/>
          <w:sz w:val="24"/>
          <w:szCs w:val="24"/>
        </w:rPr>
        <w:drawing>
          <wp:inline distT="0" distB="0" distL="0" distR="0" wp14:anchorId="26CDFD08" wp14:editId="4770E7E2">
            <wp:extent cx="3810000" cy="3810000"/>
            <wp:effectExtent l="0" t="0" r="0" b="0"/>
            <wp:docPr id="1129404232" name="Picture 1129404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3810000"/>
                    </a:xfrm>
                    <a:prstGeom prst="rect">
                      <a:avLst/>
                    </a:prstGeom>
                  </pic:spPr>
                </pic:pic>
              </a:graphicData>
            </a:graphic>
          </wp:inline>
        </w:drawing>
      </w:r>
    </w:p>
    <w:p w14:paraId="5FC02F3A" w14:textId="77777777" w:rsidR="002711F5" w:rsidRPr="00D6112C" w:rsidRDefault="00000000">
      <w:pPr>
        <w:spacing w:before="80" w:after="260"/>
        <w:jc w:val="center"/>
        <w:rPr>
          <w:sz w:val="24"/>
          <w:szCs w:val="24"/>
        </w:rPr>
      </w:pPr>
      <w:r w:rsidRPr="00D6112C">
        <w:rPr>
          <w:rFonts w:eastAsia="Calibri"/>
          <w:i/>
          <w:iCs/>
          <w:color w:val="555555"/>
          <w:sz w:val="24"/>
          <w:szCs w:val="24"/>
        </w:rPr>
        <w:t>Figure 4: Agile / Scrum development cycle applied to the proposed platform.</w:t>
      </w:r>
    </w:p>
    <w:p w14:paraId="6AE09B22" w14:textId="77777777" w:rsidR="002711F5" w:rsidRPr="00D6112C" w:rsidRDefault="00000000">
      <w:pPr>
        <w:pStyle w:val="Heading2"/>
        <w:spacing w:before="220" w:after="120"/>
        <w:rPr>
          <w:sz w:val="24"/>
          <w:szCs w:val="24"/>
        </w:rPr>
      </w:pPr>
      <w:r w:rsidRPr="00D6112C">
        <w:rPr>
          <w:rFonts w:eastAsia="Calibri"/>
          <w:b/>
          <w:bCs/>
          <w:color w:val="1F2D3D"/>
          <w:sz w:val="24"/>
          <w:szCs w:val="24"/>
        </w:rPr>
        <w:t>5.2 Justification for Choosing Agile/Scrum</w:t>
      </w:r>
    </w:p>
    <w:p w14:paraId="45AC6A1A"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The system integrates several evolving technologies (IoT, ML, routing algorithms), which benefits from iterative refinement rather than a single fixed design upfront.</w:t>
      </w:r>
    </w:p>
    <w:p w14:paraId="026F3FF1"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Requirements from multiple stakeholders (drivers, regulators, manufacturers) are likely to be clarified and adjusted as the project progresses, which Agile accommodates naturally.</w:t>
      </w:r>
    </w:p>
    <w:p w14:paraId="00F4A186"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Sprint reviews with stakeholders ensure the dashboard and alerting logic genuinely match real operational needs before the full system is finalized.</w:t>
      </w:r>
    </w:p>
    <w:p w14:paraId="43E54229"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lastRenderedPageBreak/>
        <w:t>Machine learning components typically require retraining and tuning cycles, which map well onto repeated sprints rather than a one-time development phase.</w:t>
      </w:r>
    </w:p>
    <w:p w14:paraId="4D27FD5F"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Agile reduces the risk of late discovery of major design flaws, since each sprint delivers a testable increment.</w:t>
      </w:r>
    </w:p>
    <w:p w14:paraId="1230147C" w14:textId="77777777" w:rsidR="002711F5" w:rsidRPr="00D6112C" w:rsidRDefault="00000000">
      <w:pPr>
        <w:pStyle w:val="Heading2"/>
        <w:spacing w:before="220" w:after="120"/>
        <w:rPr>
          <w:sz w:val="24"/>
          <w:szCs w:val="24"/>
        </w:rPr>
      </w:pPr>
      <w:r w:rsidRPr="00D6112C">
        <w:rPr>
          <w:rFonts w:eastAsia="Calibri"/>
          <w:b/>
          <w:bCs/>
          <w:color w:val="1F2D3D"/>
          <w:sz w:val="24"/>
          <w:szCs w:val="24"/>
        </w:rPr>
        <w:t>5.3 How Agile Supports Development and Maintenance</w:t>
      </w:r>
    </w:p>
    <w:p w14:paraId="598E8CE5" w14:textId="77777777" w:rsidR="002711F5" w:rsidRPr="00D6112C" w:rsidRDefault="00000000">
      <w:pPr>
        <w:spacing w:after="160" w:line="300" w:lineRule="auto"/>
        <w:jc w:val="both"/>
        <w:rPr>
          <w:sz w:val="24"/>
          <w:szCs w:val="24"/>
        </w:rPr>
      </w:pPr>
      <w:r w:rsidRPr="00D6112C">
        <w:rPr>
          <w:rFonts w:eastAsia="Calibri"/>
          <w:sz w:val="24"/>
          <w:szCs w:val="24"/>
        </w:rPr>
        <w:t>Because each sprint produces a working, testable module, defects and misaligned requirements are caught early rather than at the end of a long development cycle. Once deployed, the same sprint cycle supports ongoing maintenance: sensor firmware updates, ML model retraining as spoilage patterns evolve, and dashboard refinements based on stakeholder feedback can each be handled as future sprints without disrupting the rest of the system. This keeps the platform continuously improvable over its operational lifetime, which is essential for a system that depends on a predictive model whose accuracy must be maintained over time.</w:t>
      </w:r>
    </w:p>
    <w:p w14:paraId="4CC021B4" w14:textId="77777777" w:rsidR="002711F5" w:rsidRPr="00D6112C" w:rsidRDefault="00000000">
      <w:pPr>
        <w:pStyle w:val="Heading1"/>
        <w:spacing w:before="320" w:after="160"/>
        <w:rPr>
          <w:sz w:val="24"/>
          <w:szCs w:val="24"/>
        </w:rPr>
      </w:pPr>
      <w:r w:rsidRPr="00D6112C">
        <w:rPr>
          <w:rFonts w:eastAsia="Calibri"/>
          <w:b/>
          <w:bCs/>
          <w:color w:val="0277BD"/>
          <w:sz w:val="24"/>
          <w:szCs w:val="24"/>
        </w:rPr>
        <w:t>6. Expected Outcomes and Limitations</w:t>
      </w:r>
    </w:p>
    <w:p w14:paraId="01D9E18B" w14:textId="77777777" w:rsidR="002711F5" w:rsidRPr="00D6112C" w:rsidRDefault="00000000">
      <w:pPr>
        <w:pStyle w:val="Heading2"/>
        <w:spacing w:before="220" w:after="120"/>
        <w:rPr>
          <w:sz w:val="24"/>
          <w:szCs w:val="24"/>
        </w:rPr>
      </w:pPr>
      <w:r w:rsidRPr="00D6112C">
        <w:rPr>
          <w:rFonts w:eastAsia="Calibri"/>
          <w:b/>
          <w:bCs/>
          <w:color w:val="1F2D3D"/>
          <w:sz w:val="24"/>
          <w:szCs w:val="24"/>
        </w:rPr>
        <w:t>6.1 Expected Benefits</w:t>
      </w:r>
    </w:p>
    <w:p w14:paraId="1EAE3B3C"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Reduced product spoilage through continuous, predictive monitoring.</w:t>
      </w:r>
    </w:p>
    <w:p w14:paraId="1D2326F2"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Improved cold chain reliability due to early detection of equipment issues.</w:t>
      </w:r>
    </w:p>
    <w:p w14:paraId="6899DA98"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Better logistics efficiency through optimized delivery routes.</w:t>
      </w:r>
    </w:p>
    <w:p w14:paraId="7163DA66"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Enhanced product quality reaching end customers.</w:t>
      </w:r>
    </w:p>
    <w:p w14:paraId="1EBE6B73"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Lower operational costs from reduced spoilage and fuel-efficient routing.</w:t>
      </w:r>
    </w:p>
    <w:p w14:paraId="0A2CDFF1"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Increased customer satisfaction and trust in product quality.</w:t>
      </w:r>
    </w:p>
    <w:p w14:paraId="7697C6C3"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Real-time shipment monitoring accessible to all stakeholders.</w:t>
      </w:r>
    </w:p>
    <w:p w14:paraId="37B1191B"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Improved regulatory compliance through automated, tamper-resistant digital records.</w:t>
      </w:r>
    </w:p>
    <w:p w14:paraId="201CFACD" w14:textId="77777777" w:rsidR="002711F5" w:rsidRPr="00D6112C" w:rsidRDefault="00000000">
      <w:pPr>
        <w:pStyle w:val="Heading2"/>
        <w:spacing w:before="220" w:after="120"/>
        <w:rPr>
          <w:sz w:val="24"/>
          <w:szCs w:val="24"/>
        </w:rPr>
      </w:pPr>
      <w:r w:rsidRPr="00D6112C">
        <w:rPr>
          <w:rFonts w:eastAsia="Calibri"/>
          <w:b/>
          <w:bCs/>
          <w:color w:val="1F2D3D"/>
          <w:sz w:val="24"/>
          <w:szCs w:val="24"/>
        </w:rPr>
        <w:t>6.2 How the Solution Addresses the Identified Challenges</w:t>
      </w:r>
    </w:p>
    <w:p w14:paraId="12CE43B9" w14:textId="77777777" w:rsidR="002711F5" w:rsidRPr="00D6112C" w:rsidRDefault="00000000">
      <w:pPr>
        <w:spacing w:after="160" w:line="300" w:lineRule="auto"/>
        <w:jc w:val="both"/>
        <w:rPr>
          <w:sz w:val="24"/>
          <w:szCs w:val="24"/>
        </w:rPr>
      </w:pPr>
      <w:r w:rsidRPr="00D6112C">
        <w:rPr>
          <w:rFonts w:eastAsia="Calibri"/>
          <w:sz w:val="24"/>
          <w:szCs w:val="24"/>
        </w:rPr>
        <w:t>The platform directly resolves the visibility gap identified in the current-system analysis by replacing periodic manual checks with continuous sensor monitoring, replaces reactive response with predictive maintenance alerts, and replaces static routing with data-driven optimization. This closes the gap between when a problem begins and when a stakeholder becomes aware of it, which was the central weakness of the traditional approach.</w:t>
      </w:r>
    </w:p>
    <w:p w14:paraId="0E08BAFF" w14:textId="77777777" w:rsidR="002711F5" w:rsidRPr="00D6112C" w:rsidRDefault="00000000">
      <w:pPr>
        <w:pStyle w:val="Heading2"/>
        <w:spacing w:before="220" w:after="120"/>
        <w:rPr>
          <w:sz w:val="24"/>
          <w:szCs w:val="24"/>
        </w:rPr>
      </w:pPr>
      <w:r w:rsidRPr="00D6112C">
        <w:rPr>
          <w:rFonts w:eastAsia="Calibri"/>
          <w:b/>
          <w:bCs/>
          <w:color w:val="1F2D3D"/>
          <w:sz w:val="24"/>
          <w:szCs w:val="24"/>
        </w:rPr>
        <w:t>6.3 Potential Risks, Implementation Challenges and Limitations</w:t>
      </w:r>
    </w:p>
    <w:p w14:paraId="7FFA713F"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Initial hardware cost of fitting IoT sensors and GPS units across an entire fleet can be significant.</w:t>
      </w:r>
    </w:p>
    <w:p w14:paraId="45D768F6"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Connectivity gaps in remote or rural transit routes may cause temporary data loss.</w:t>
      </w:r>
    </w:p>
    <w:p w14:paraId="73E26E92"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lastRenderedPageBreak/>
        <w:t>Predictive model accuracy depends on the availability of sufficient historical failure data.</w:t>
      </w:r>
    </w:p>
    <w:p w14:paraId="50B8C2A3"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Data privacy and security must be carefully managed, since shipment and location data can be sensitive.</w:t>
      </w:r>
    </w:p>
    <w:p w14:paraId="5B0FBAC2"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Driver and staff training is required to ensure proper use of the dashboard and alert system.</w:t>
      </w:r>
    </w:p>
    <w:p w14:paraId="057C92A0" w14:textId="77777777" w:rsidR="002711F5" w:rsidRPr="00D6112C" w:rsidRDefault="00000000">
      <w:pPr>
        <w:pStyle w:val="Heading2"/>
        <w:spacing w:before="220" w:after="120"/>
        <w:rPr>
          <w:sz w:val="24"/>
          <w:szCs w:val="24"/>
        </w:rPr>
      </w:pPr>
      <w:r w:rsidRPr="00D6112C">
        <w:rPr>
          <w:rFonts w:eastAsia="Calibri"/>
          <w:b/>
          <w:bCs/>
          <w:color w:val="1F2D3D"/>
          <w:sz w:val="24"/>
          <w:szCs w:val="24"/>
        </w:rPr>
        <w:t>6.4 Possible Future Enhancements</w:t>
      </w:r>
    </w:p>
    <w:p w14:paraId="1711B80E"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Integration with blockchain for tamper-proof, end-to-end compliance records.</w:t>
      </w:r>
    </w:p>
    <w:p w14:paraId="1DCE9FD8"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Expansion to multi-modal transport, including rail and air cold chain segments.</w:t>
      </w:r>
    </w:p>
    <w:p w14:paraId="1AD6E222"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Use of edge computing on vehicles to reduce dependency on constant connectivity.</w:t>
      </w:r>
    </w:p>
    <w:p w14:paraId="40AE02D3" w14:textId="77777777" w:rsidR="002711F5" w:rsidRPr="00D6112C" w:rsidRDefault="00000000">
      <w:pPr>
        <w:pStyle w:val="ListParagraph"/>
        <w:numPr>
          <w:ilvl w:val="0"/>
          <w:numId w:val="2"/>
        </w:numPr>
        <w:spacing w:after="90" w:line="280" w:lineRule="auto"/>
        <w:rPr>
          <w:sz w:val="24"/>
          <w:szCs w:val="24"/>
        </w:rPr>
      </w:pPr>
      <w:r w:rsidRPr="00D6112C">
        <w:rPr>
          <w:rFonts w:eastAsia="Calibri"/>
          <w:sz w:val="24"/>
          <w:szCs w:val="24"/>
        </w:rPr>
        <w:t>Integration with customer-facing apps for live shipment quality visibility.</w:t>
      </w:r>
    </w:p>
    <w:p w14:paraId="6EAF35A3" w14:textId="77777777" w:rsidR="002711F5" w:rsidRPr="00D6112C" w:rsidRDefault="00000000">
      <w:pPr>
        <w:pStyle w:val="Heading1"/>
        <w:spacing w:before="320" w:after="160"/>
        <w:rPr>
          <w:sz w:val="24"/>
          <w:szCs w:val="24"/>
        </w:rPr>
      </w:pPr>
      <w:r w:rsidRPr="00D6112C">
        <w:rPr>
          <w:rFonts w:eastAsia="Calibri"/>
          <w:b/>
          <w:bCs/>
          <w:color w:val="0277BD"/>
          <w:sz w:val="24"/>
          <w:szCs w:val="24"/>
        </w:rPr>
        <w:t>7. Conclusion</w:t>
      </w:r>
    </w:p>
    <w:p w14:paraId="52A99803" w14:textId="77777777" w:rsidR="002711F5" w:rsidRPr="00D6112C" w:rsidRDefault="00000000">
      <w:pPr>
        <w:spacing w:after="160" w:line="300" w:lineRule="auto"/>
        <w:jc w:val="both"/>
        <w:rPr>
          <w:sz w:val="22"/>
          <w:szCs w:val="22"/>
        </w:rPr>
      </w:pPr>
      <w:r w:rsidRPr="00D6112C">
        <w:rPr>
          <w:rFonts w:eastAsia="Calibri"/>
          <w:sz w:val="24"/>
          <w:szCs w:val="24"/>
        </w:rPr>
        <w:t>This case study demonstrates that an AI-based cold chain monitoring and optimization platform can directly address the core weaknesses of traditional, manual cold chain management: delayed detection, reactive response, and limited visibility. By applying modular, scalable software engineering principles and adopting an Agile/Scrum development approach, the proposed system is designed to be both technically robust and adaptable to the evolving needs of drivers, fleet operators, manufacturers, regulators, and customers. While implementation challenges such as hardware cost and connectivity remain, the expected reduction in spoilage, improved compliance, and greater supply chain visibility make this a strong candidate for real-world deployment in the cold chain logistics industry.</w:t>
      </w:r>
    </w:p>
    <w:sectPr w:rsidR="002711F5" w:rsidRPr="00D6112C">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639D8" w14:textId="77777777" w:rsidR="003276D9" w:rsidRDefault="003276D9">
      <w:r>
        <w:separator/>
      </w:r>
    </w:p>
  </w:endnote>
  <w:endnote w:type="continuationSeparator" w:id="0">
    <w:p w14:paraId="55CE9905" w14:textId="77777777" w:rsidR="003276D9" w:rsidRDefault="003276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48F02" w14:textId="77777777" w:rsidR="002711F5" w:rsidRDefault="00000000">
    <w:pPr>
      <w:jc w:val="center"/>
    </w:pP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D6112C">
      <w:rPr>
        <w:rFonts w:ascii="Calibri" w:eastAsia="Calibri" w:hAnsi="Calibri" w:cs="Calibri"/>
        <w:noProof/>
        <w:sz w:val="18"/>
        <w:szCs w:val="18"/>
      </w:rPr>
      <w:t>2</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F6F65" w14:textId="77777777" w:rsidR="003276D9" w:rsidRDefault="003276D9">
      <w:r>
        <w:separator/>
      </w:r>
    </w:p>
  </w:footnote>
  <w:footnote w:type="continuationSeparator" w:id="0">
    <w:p w14:paraId="193A6FE9" w14:textId="77777777" w:rsidR="003276D9" w:rsidRDefault="003276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9110B" w14:textId="77777777" w:rsidR="002711F5" w:rsidRDefault="00000000">
    <w:pPr>
      <w:jc w:val="right"/>
    </w:pPr>
    <w:r>
      <w:rPr>
        <w:rFonts w:ascii="Calibri" w:eastAsia="Calibri" w:hAnsi="Calibri" w:cs="Calibri"/>
        <w:i/>
        <w:iCs/>
        <w:color w:val="888888"/>
        <w:sz w:val="16"/>
        <w:szCs w:val="16"/>
      </w:rPr>
      <w:t>AI-Based Smart Cold Chain Logistics Platform -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FC6B9F"/>
    <w:multiLevelType w:val="hybridMultilevel"/>
    <w:tmpl w:val="13A61F98"/>
    <w:lvl w:ilvl="0" w:tplc="66EE2B12">
      <w:start w:val="1"/>
      <w:numFmt w:val="bullet"/>
      <w:lvlText w:val="●"/>
      <w:lvlJc w:val="left"/>
      <w:pPr>
        <w:ind w:left="720" w:hanging="360"/>
      </w:pPr>
    </w:lvl>
    <w:lvl w:ilvl="1" w:tplc="D4F20758">
      <w:start w:val="1"/>
      <w:numFmt w:val="bullet"/>
      <w:lvlText w:val="○"/>
      <w:lvlJc w:val="left"/>
      <w:pPr>
        <w:ind w:left="1440" w:hanging="360"/>
      </w:pPr>
    </w:lvl>
    <w:lvl w:ilvl="2" w:tplc="FE7C7238">
      <w:start w:val="1"/>
      <w:numFmt w:val="bullet"/>
      <w:lvlText w:val="■"/>
      <w:lvlJc w:val="left"/>
      <w:pPr>
        <w:ind w:left="2160" w:hanging="360"/>
      </w:pPr>
    </w:lvl>
    <w:lvl w:ilvl="3" w:tplc="52B67510">
      <w:start w:val="1"/>
      <w:numFmt w:val="bullet"/>
      <w:lvlText w:val="●"/>
      <w:lvlJc w:val="left"/>
      <w:pPr>
        <w:ind w:left="2880" w:hanging="360"/>
      </w:pPr>
    </w:lvl>
    <w:lvl w:ilvl="4" w:tplc="7FB82170">
      <w:start w:val="1"/>
      <w:numFmt w:val="bullet"/>
      <w:lvlText w:val="○"/>
      <w:lvlJc w:val="left"/>
      <w:pPr>
        <w:ind w:left="3600" w:hanging="360"/>
      </w:pPr>
    </w:lvl>
    <w:lvl w:ilvl="5" w:tplc="0EB8FF52">
      <w:start w:val="1"/>
      <w:numFmt w:val="bullet"/>
      <w:lvlText w:val="■"/>
      <w:lvlJc w:val="left"/>
      <w:pPr>
        <w:ind w:left="4320" w:hanging="360"/>
      </w:pPr>
    </w:lvl>
    <w:lvl w:ilvl="6" w:tplc="7346D322">
      <w:start w:val="1"/>
      <w:numFmt w:val="bullet"/>
      <w:lvlText w:val="●"/>
      <w:lvlJc w:val="left"/>
      <w:pPr>
        <w:ind w:left="5040" w:hanging="360"/>
      </w:pPr>
    </w:lvl>
    <w:lvl w:ilvl="7" w:tplc="36FAA14C">
      <w:start w:val="1"/>
      <w:numFmt w:val="bullet"/>
      <w:lvlText w:val="●"/>
      <w:lvlJc w:val="left"/>
      <w:pPr>
        <w:ind w:left="5760" w:hanging="360"/>
      </w:pPr>
    </w:lvl>
    <w:lvl w:ilvl="8" w:tplc="599C2598">
      <w:start w:val="1"/>
      <w:numFmt w:val="bullet"/>
      <w:lvlText w:val="●"/>
      <w:lvlJc w:val="left"/>
      <w:pPr>
        <w:ind w:left="6480" w:hanging="360"/>
      </w:pPr>
    </w:lvl>
  </w:abstractNum>
  <w:abstractNum w:abstractNumId="1" w15:restartNumberingAfterBreak="0">
    <w:nsid w:val="7B8A3E31"/>
    <w:multiLevelType w:val="hybridMultilevel"/>
    <w:tmpl w:val="5F166DC4"/>
    <w:lvl w:ilvl="0" w:tplc="5C2805FC">
      <w:start w:val="1"/>
      <w:numFmt w:val="bullet"/>
      <w:lvlText w:val="•"/>
      <w:lvlJc w:val="left"/>
      <w:pPr>
        <w:ind w:left="420" w:hanging="260"/>
      </w:pPr>
    </w:lvl>
    <w:lvl w:ilvl="1" w:tplc="DB3E719C">
      <w:numFmt w:val="decimal"/>
      <w:lvlText w:val=""/>
      <w:lvlJc w:val="left"/>
    </w:lvl>
    <w:lvl w:ilvl="2" w:tplc="E8640870">
      <w:numFmt w:val="decimal"/>
      <w:lvlText w:val=""/>
      <w:lvlJc w:val="left"/>
    </w:lvl>
    <w:lvl w:ilvl="3" w:tplc="2070B3D0">
      <w:numFmt w:val="decimal"/>
      <w:lvlText w:val=""/>
      <w:lvlJc w:val="left"/>
    </w:lvl>
    <w:lvl w:ilvl="4" w:tplc="DD4C52C4">
      <w:numFmt w:val="decimal"/>
      <w:lvlText w:val=""/>
      <w:lvlJc w:val="left"/>
    </w:lvl>
    <w:lvl w:ilvl="5" w:tplc="A8CC1402">
      <w:numFmt w:val="decimal"/>
      <w:lvlText w:val=""/>
      <w:lvlJc w:val="left"/>
    </w:lvl>
    <w:lvl w:ilvl="6" w:tplc="F8AA5BDE">
      <w:numFmt w:val="decimal"/>
      <w:lvlText w:val=""/>
      <w:lvlJc w:val="left"/>
    </w:lvl>
    <w:lvl w:ilvl="7" w:tplc="CF7EB928">
      <w:numFmt w:val="decimal"/>
      <w:lvlText w:val=""/>
      <w:lvlJc w:val="left"/>
    </w:lvl>
    <w:lvl w:ilvl="8" w:tplc="E9E0EF1E">
      <w:numFmt w:val="decimal"/>
      <w:lvlText w:val=""/>
      <w:lvlJc w:val="left"/>
    </w:lvl>
  </w:abstractNum>
  <w:num w:numId="1" w16cid:durableId="1508595526">
    <w:abstractNumId w:val="0"/>
    <w:lvlOverride w:ilvl="0">
      <w:startOverride w:val="1"/>
    </w:lvlOverride>
  </w:num>
  <w:num w:numId="2" w16cid:durableId="16796234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1F5"/>
    <w:rsid w:val="002711F5"/>
    <w:rsid w:val="003276D9"/>
    <w:rsid w:val="00717A90"/>
    <w:rsid w:val="00D611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55C0D"/>
  <w15:docId w15:val="{C0F218DA-9D67-4E01-9E90-D32278A2C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2282</Words>
  <Characters>13013</Characters>
  <Application>Microsoft Office Word</Application>
  <DocSecurity>0</DocSecurity>
  <Lines>108</Lines>
  <Paragraphs>30</Paragraphs>
  <ScaleCrop>false</ScaleCrop>
  <Company/>
  <LinksUpToDate>false</LinksUpToDate>
  <CharactersWithSpaces>15265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mmanisha10abc@outlook.com</cp:lastModifiedBy>
  <cp:revision>2</cp:revision>
  <dcterms:created xsi:type="dcterms:W3CDTF">2026-07-21T03:20:00Z</dcterms:created>
  <dcterms:modified xsi:type="dcterms:W3CDTF">2026-07-21T03:27:00Z</dcterms:modified>
</cp:coreProperties>
</file>