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262B" w14:textId="77777777" w:rsidR="00FD148A" w:rsidRPr="00FE52FE" w:rsidRDefault="00000000">
      <w:pPr>
        <w:spacing w:before="40" w:after="20"/>
        <w:jc w:val="center"/>
        <w:rPr>
          <w:rFonts w:ascii="Times New Roman" w:hAnsi="Times New Roman" w:cs="Times New Roman"/>
          <w:sz w:val="22"/>
          <w:szCs w:val="24"/>
        </w:rPr>
      </w:pPr>
      <w:r w:rsidRPr="00FE52FE">
        <w:rPr>
          <w:rFonts w:ascii="Times New Roman" w:hAnsi="Times New Roman" w:cs="Times New Roman"/>
          <w:b/>
          <w:color w:val="17324D"/>
          <w:sz w:val="44"/>
          <w:szCs w:val="24"/>
        </w:rPr>
        <w:t>DATA HANDLING AND VISUALIZATION</w:t>
      </w:r>
    </w:p>
    <w:p w14:paraId="5E8D1616" w14:textId="77777777" w:rsidR="00FD148A" w:rsidRPr="00FE52FE" w:rsidRDefault="00000000">
      <w:pPr>
        <w:spacing w:after="140"/>
        <w:jc w:val="center"/>
        <w:rPr>
          <w:rFonts w:ascii="Times New Roman" w:hAnsi="Times New Roman" w:cs="Times New Roman"/>
          <w:sz w:val="22"/>
          <w:szCs w:val="24"/>
        </w:rPr>
      </w:pPr>
      <w:r w:rsidRPr="00FE52FE">
        <w:rPr>
          <w:rFonts w:ascii="Times New Roman" w:hAnsi="Times New Roman" w:cs="Times New Roman"/>
          <w:b/>
          <w:color w:val="147D83"/>
          <w:sz w:val="24"/>
          <w:szCs w:val="24"/>
        </w:rPr>
        <w:t>IDENTIFY SKEWNESS USING VIOLIN PLOTS  |  SLOT D</w:t>
      </w:r>
    </w:p>
    <w:tbl>
      <w:tblPr>
        <w:tblW w:w="0" w:type="auto"/>
        <w:jc w:val="center"/>
        <w:tblLayout w:type="fixed"/>
        <w:tblLook w:val="04A0" w:firstRow="1" w:lastRow="0" w:firstColumn="1" w:lastColumn="0" w:noHBand="0" w:noVBand="1"/>
      </w:tblPr>
      <w:tblGrid>
        <w:gridCol w:w="3427"/>
        <w:gridCol w:w="3427"/>
        <w:gridCol w:w="3427"/>
      </w:tblGrid>
      <w:tr w:rsidR="00FD148A" w:rsidRPr="00FE52FE" w14:paraId="663EB66D" w14:textId="77777777">
        <w:trPr>
          <w:jc w:val="center"/>
        </w:trPr>
        <w:tc>
          <w:tcPr>
            <w:tcW w:w="3427" w:type="dxa"/>
            <w:shd w:val="clear" w:color="auto" w:fill="E8F1F5"/>
            <w:vAlign w:val="center"/>
          </w:tcPr>
          <w:p w14:paraId="65953B5B"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17324D"/>
                <w:szCs w:val="24"/>
              </w:rPr>
              <w:t>Name  Manisha M</w:t>
            </w:r>
          </w:p>
        </w:tc>
        <w:tc>
          <w:tcPr>
            <w:tcW w:w="3427" w:type="dxa"/>
            <w:shd w:val="clear" w:color="auto" w:fill="E8F1F5"/>
            <w:vAlign w:val="center"/>
          </w:tcPr>
          <w:p w14:paraId="29130B72"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17324D"/>
                <w:szCs w:val="24"/>
              </w:rPr>
              <w:t>Roll No. 24</w:t>
            </w:r>
          </w:p>
        </w:tc>
        <w:tc>
          <w:tcPr>
            <w:tcW w:w="3427" w:type="dxa"/>
            <w:shd w:val="clear" w:color="auto" w:fill="E8F1F5"/>
            <w:vAlign w:val="center"/>
          </w:tcPr>
          <w:p w14:paraId="5AAAD1C7"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17324D"/>
                <w:szCs w:val="24"/>
              </w:rPr>
              <w:t>Registration No. 192424130</w:t>
            </w:r>
          </w:p>
        </w:tc>
      </w:tr>
    </w:tbl>
    <w:p w14:paraId="0EE96C76" w14:textId="77777777" w:rsidR="00FD148A" w:rsidRPr="00FE52FE" w:rsidRDefault="00000000">
      <w:pPr>
        <w:spacing w:before="120" w:after="80"/>
        <w:jc w:val="center"/>
        <w:rPr>
          <w:rFonts w:ascii="Times New Roman" w:hAnsi="Times New Roman" w:cs="Times New Roman"/>
          <w:sz w:val="22"/>
          <w:szCs w:val="24"/>
        </w:rPr>
      </w:pPr>
      <w:r w:rsidRPr="00FE52FE">
        <w:rPr>
          <w:rFonts w:ascii="Times New Roman" w:hAnsi="Times New Roman" w:cs="Times New Roman"/>
          <w:b/>
          <w:color w:val="147D83"/>
          <w:sz w:val="22"/>
          <w:szCs w:val="24"/>
        </w:rPr>
        <w:t>QUESTION PAPER</w:t>
      </w:r>
    </w:p>
    <w:p w14:paraId="2BF29DD2" w14:textId="77777777" w:rsidR="00FD148A" w:rsidRPr="00FE52FE" w:rsidRDefault="00000000">
      <w:pPr>
        <w:spacing w:after="20"/>
        <w:jc w:val="center"/>
        <w:rPr>
          <w:rFonts w:ascii="Times New Roman" w:hAnsi="Times New Roman" w:cs="Times New Roman"/>
          <w:sz w:val="22"/>
          <w:szCs w:val="24"/>
        </w:rPr>
      </w:pPr>
      <w:r w:rsidRPr="00FE52FE">
        <w:rPr>
          <w:rFonts w:ascii="Times New Roman" w:hAnsi="Times New Roman" w:cs="Times New Roman"/>
          <w:noProof/>
          <w:sz w:val="22"/>
          <w:szCs w:val="24"/>
        </w:rPr>
        <w:drawing>
          <wp:inline distT="0" distB="0" distL="0" distR="0" wp14:anchorId="302F653D" wp14:editId="254BA796">
            <wp:extent cx="6446520" cy="57593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png"/>
                    <pic:cNvPicPr/>
                  </pic:nvPicPr>
                  <pic:blipFill>
                    <a:blip r:embed="rId8"/>
                    <a:stretch>
                      <a:fillRect/>
                    </a:stretch>
                  </pic:blipFill>
                  <pic:spPr>
                    <a:xfrm>
                      <a:off x="0" y="0"/>
                      <a:ext cx="6446520" cy="5759363"/>
                    </a:xfrm>
                    <a:prstGeom prst="rect">
                      <a:avLst/>
                    </a:prstGeom>
                  </pic:spPr>
                </pic:pic>
              </a:graphicData>
            </a:graphic>
          </wp:inline>
        </w:drawing>
      </w:r>
    </w:p>
    <w:p w14:paraId="159D488C" w14:textId="77777777" w:rsidR="00FD148A" w:rsidRPr="00FE52FE" w:rsidRDefault="00000000">
      <w:pPr>
        <w:rPr>
          <w:rFonts w:ascii="Times New Roman" w:hAnsi="Times New Roman" w:cs="Times New Roman"/>
          <w:sz w:val="22"/>
          <w:szCs w:val="24"/>
        </w:rPr>
      </w:pPr>
      <w:r w:rsidRPr="00FE52FE">
        <w:rPr>
          <w:rFonts w:ascii="Times New Roman" w:hAnsi="Times New Roman" w:cs="Times New Roman"/>
          <w:sz w:val="22"/>
          <w:szCs w:val="24"/>
        </w:rPr>
        <w:br w:type="page"/>
      </w:r>
    </w:p>
    <w:p w14:paraId="4DF4F2BB" w14:textId="77777777" w:rsidR="00FD148A" w:rsidRPr="00FE52FE" w:rsidRDefault="00000000">
      <w:pPr>
        <w:pStyle w:val="Title"/>
        <w:rPr>
          <w:rFonts w:ascii="Times New Roman" w:hAnsi="Times New Roman" w:cs="Times New Roman"/>
          <w:sz w:val="52"/>
          <w:szCs w:val="56"/>
        </w:rPr>
      </w:pPr>
      <w:r w:rsidRPr="00FE52FE">
        <w:rPr>
          <w:rFonts w:ascii="Times New Roman" w:hAnsi="Times New Roman" w:cs="Times New Roman"/>
          <w:sz w:val="52"/>
          <w:szCs w:val="56"/>
        </w:rPr>
        <w:lastRenderedPageBreak/>
        <w:t>Answer Key</w:t>
      </w:r>
    </w:p>
    <w:p w14:paraId="4910E1E6" w14:textId="77777777" w:rsidR="00FD148A" w:rsidRPr="00FE52FE" w:rsidRDefault="00000000">
      <w:pPr>
        <w:spacing w:after="160"/>
        <w:rPr>
          <w:rFonts w:ascii="Times New Roman" w:hAnsi="Times New Roman" w:cs="Times New Roman"/>
          <w:sz w:val="22"/>
          <w:szCs w:val="24"/>
        </w:rPr>
      </w:pPr>
      <w:r w:rsidRPr="00FE52FE">
        <w:rPr>
          <w:rFonts w:ascii="Times New Roman" w:hAnsi="Times New Roman" w:cs="Times New Roman"/>
          <w:sz w:val="22"/>
          <w:szCs w:val="24"/>
        </w:rPr>
        <w:t>A violin’s longer, thinner extension shows the direction of its tail. A longer tail toward larger values indicates right skew; a tail toward smaller values indicates left skew. For a right-skewed distribution, the mean is generally above the median; for a left-skewed distribution, it is generally below. A roughly balanced violin suggests symmetry and a mean close to the median.</w:t>
      </w:r>
    </w:p>
    <w:p w14:paraId="27B718F6" w14:textId="77777777" w:rsidR="00FD148A" w:rsidRPr="00FE52FE" w:rsidRDefault="00000000">
      <w:pPr>
        <w:pStyle w:val="Heading1"/>
        <w:rPr>
          <w:rFonts w:ascii="Times New Roman" w:hAnsi="Times New Roman" w:cs="Times New Roman"/>
          <w:sz w:val="36"/>
          <w:szCs w:val="32"/>
        </w:rPr>
      </w:pPr>
      <w:r w:rsidRPr="00FE52FE">
        <w:rPr>
          <w:rFonts w:ascii="Times New Roman" w:hAnsi="Times New Roman" w:cs="Times New Roman"/>
          <w:sz w:val="36"/>
          <w:szCs w:val="32"/>
        </w:rPr>
        <w:t>Part A  Skew and center</w:t>
      </w:r>
    </w:p>
    <w:p w14:paraId="36455821" w14:textId="77777777" w:rsidR="00FD148A" w:rsidRPr="00FE52FE" w:rsidRDefault="00000000">
      <w:pPr>
        <w:pStyle w:val="Heading2"/>
        <w:rPr>
          <w:rFonts w:ascii="Times New Roman" w:hAnsi="Times New Roman" w:cs="Times New Roman"/>
          <w:sz w:val="28"/>
          <w:szCs w:val="28"/>
        </w:rPr>
      </w:pPr>
      <w:r w:rsidRPr="00FE52FE">
        <w:rPr>
          <w:rFonts w:ascii="Times New Roman" w:hAnsi="Times New Roman" w:cs="Times New Roman"/>
          <w:sz w:val="28"/>
          <w:szCs w:val="28"/>
        </w:rPr>
        <w:t>Chart 1  Waiting time</w:t>
      </w:r>
    </w:p>
    <w:tbl>
      <w:tblPr>
        <w:tblStyle w:val="TableGrid"/>
        <w:tblW w:w="10550" w:type="dxa"/>
        <w:jc w:val="center"/>
        <w:tblLayout w:type="fixed"/>
        <w:tblLook w:val="04A0" w:firstRow="1" w:lastRow="0" w:firstColumn="1" w:lastColumn="0" w:noHBand="0" w:noVBand="1"/>
      </w:tblPr>
      <w:tblGrid>
        <w:gridCol w:w="2309"/>
        <w:gridCol w:w="2309"/>
        <w:gridCol w:w="2309"/>
        <w:gridCol w:w="3623"/>
      </w:tblGrid>
      <w:tr w:rsidR="00FD148A" w:rsidRPr="00FE52FE" w14:paraId="094C55E4" w14:textId="77777777" w:rsidTr="00FE52FE">
        <w:trPr>
          <w:trHeight w:val="261"/>
          <w:jc w:val="center"/>
        </w:trPr>
        <w:tc>
          <w:tcPr>
            <w:tcW w:w="2309" w:type="dxa"/>
            <w:shd w:val="clear" w:color="auto" w:fill="17324D"/>
            <w:vAlign w:val="center"/>
          </w:tcPr>
          <w:p w14:paraId="1D52BDC3"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Group</w:t>
            </w:r>
          </w:p>
        </w:tc>
        <w:tc>
          <w:tcPr>
            <w:tcW w:w="2309" w:type="dxa"/>
            <w:shd w:val="clear" w:color="auto" w:fill="17324D"/>
            <w:vAlign w:val="center"/>
          </w:tcPr>
          <w:p w14:paraId="0A46982B"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Skew</w:t>
            </w:r>
          </w:p>
        </w:tc>
        <w:tc>
          <w:tcPr>
            <w:tcW w:w="2309" w:type="dxa"/>
            <w:shd w:val="clear" w:color="auto" w:fill="17324D"/>
            <w:vAlign w:val="center"/>
          </w:tcPr>
          <w:p w14:paraId="5148512F"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Mean vs median</w:t>
            </w:r>
          </w:p>
        </w:tc>
        <w:tc>
          <w:tcPr>
            <w:tcW w:w="3623" w:type="dxa"/>
            <w:shd w:val="clear" w:color="auto" w:fill="17324D"/>
            <w:vAlign w:val="center"/>
          </w:tcPr>
          <w:p w14:paraId="5E5F4E5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Reason from the violin</w:t>
            </w:r>
          </w:p>
        </w:tc>
      </w:tr>
      <w:tr w:rsidR="00FD148A" w:rsidRPr="00FE52FE" w14:paraId="485E20AF" w14:textId="77777777" w:rsidTr="00FE52FE">
        <w:trPr>
          <w:trHeight w:val="236"/>
          <w:jc w:val="center"/>
        </w:trPr>
        <w:tc>
          <w:tcPr>
            <w:tcW w:w="2309" w:type="dxa"/>
            <w:shd w:val="clear" w:color="auto" w:fill="F0F5F8"/>
            <w:vAlign w:val="center"/>
          </w:tcPr>
          <w:p w14:paraId="5087C4D9"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Ward D</w:t>
            </w:r>
          </w:p>
        </w:tc>
        <w:tc>
          <w:tcPr>
            <w:tcW w:w="2309" w:type="dxa"/>
            <w:shd w:val="clear" w:color="auto" w:fill="F0F5F8"/>
            <w:vAlign w:val="center"/>
          </w:tcPr>
          <w:p w14:paraId="03979B7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Right</w:t>
            </w:r>
          </w:p>
        </w:tc>
        <w:tc>
          <w:tcPr>
            <w:tcW w:w="2309" w:type="dxa"/>
            <w:shd w:val="clear" w:color="auto" w:fill="F0F5F8"/>
            <w:vAlign w:val="center"/>
          </w:tcPr>
          <w:p w14:paraId="6A32F30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&gt; median</w:t>
            </w:r>
          </w:p>
        </w:tc>
        <w:tc>
          <w:tcPr>
            <w:tcW w:w="3623" w:type="dxa"/>
            <w:shd w:val="clear" w:color="auto" w:fill="F0F5F8"/>
            <w:vAlign w:val="center"/>
          </w:tcPr>
          <w:p w14:paraId="3FA2172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Long tail extends toward larger waiting times.</w:t>
            </w:r>
          </w:p>
        </w:tc>
      </w:tr>
      <w:tr w:rsidR="00FD148A" w:rsidRPr="00FE52FE" w14:paraId="0865E8B0" w14:textId="77777777" w:rsidTr="00FE52FE">
        <w:trPr>
          <w:trHeight w:val="248"/>
          <w:jc w:val="center"/>
        </w:trPr>
        <w:tc>
          <w:tcPr>
            <w:tcW w:w="2309" w:type="dxa"/>
            <w:shd w:val="clear" w:color="auto" w:fill="FFFFFF"/>
            <w:vAlign w:val="center"/>
          </w:tcPr>
          <w:p w14:paraId="5E18AF4A"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Ward B</w:t>
            </w:r>
          </w:p>
        </w:tc>
        <w:tc>
          <w:tcPr>
            <w:tcW w:w="2309" w:type="dxa"/>
            <w:shd w:val="clear" w:color="auto" w:fill="FFFFFF"/>
            <w:vAlign w:val="center"/>
          </w:tcPr>
          <w:p w14:paraId="7409A24A"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Symmetric</w:t>
            </w:r>
          </w:p>
        </w:tc>
        <w:tc>
          <w:tcPr>
            <w:tcW w:w="2309" w:type="dxa"/>
            <w:shd w:val="clear" w:color="auto" w:fill="FFFFFF"/>
            <w:vAlign w:val="center"/>
          </w:tcPr>
          <w:p w14:paraId="30A3ED1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 median</w:t>
            </w:r>
          </w:p>
        </w:tc>
        <w:tc>
          <w:tcPr>
            <w:tcW w:w="3623" w:type="dxa"/>
            <w:shd w:val="clear" w:color="auto" w:fill="FFFFFF"/>
            <w:vAlign w:val="center"/>
          </w:tcPr>
          <w:p w14:paraId="1BCC51AC"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violin is approximately balanced around its center.</w:t>
            </w:r>
          </w:p>
        </w:tc>
      </w:tr>
      <w:tr w:rsidR="00FD148A" w:rsidRPr="00FE52FE" w14:paraId="6BB37198" w14:textId="77777777" w:rsidTr="00FE52FE">
        <w:trPr>
          <w:trHeight w:val="248"/>
          <w:jc w:val="center"/>
        </w:trPr>
        <w:tc>
          <w:tcPr>
            <w:tcW w:w="2309" w:type="dxa"/>
            <w:shd w:val="clear" w:color="auto" w:fill="F0F5F8"/>
            <w:vAlign w:val="center"/>
          </w:tcPr>
          <w:p w14:paraId="489C5A10"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Ward A</w:t>
            </w:r>
          </w:p>
        </w:tc>
        <w:tc>
          <w:tcPr>
            <w:tcW w:w="2309" w:type="dxa"/>
            <w:shd w:val="clear" w:color="auto" w:fill="F0F5F8"/>
            <w:vAlign w:val="center"/>
          </w:tcPr>
          <w:p w14:paraId="31380582"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Left</w:t>
            </w:r>
          </w:p>
        </w:tc>
        <w:tc>
          <w:tcPr>
            <w:tcW w:w="2309" w:type="dxa"/>
            <w:shd w:val="clear" w:color="auto" w:fill="F0F5F8"/>
            <w:vAlign w:val="center"/>
          </w:tcPr>
          <w:p w14:paraId="4D38231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&lt; median</w:t>
            </w:r>
          </w:p>
        </w:tc>
        <w:tc>
          <w:tcPr>
            <w:tcW w:w="3623" w:type="dxa"/>
            <w:shd w:val="clear" w:color="auto" w:fill="F0F5F8"/>
            <w:vAlign w:val="center"/>
          </w:tcPr>
          <w:p w14:paraId="7DA6310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Long tail extends toward smaller waiting times.</w:t>
            </w:r>
          </w:p>
        </w:tc>
      </w:tr>
    </w:tbl>
    <w:p w14:paraId="5E19B9E5" w14:textId="77777777" w:rsidR="00FD148A" w:rsidRPr="00FE52FE" w:rsidRDefault="00000000">
      <w:pPr>
        <w:pStyle w:val="Heading2"/>
        <w:rPr>
          <w:rFonts w:ascii="Times New Roman" w:hAnsi="Times New Roman" w:cs="Times New Roman"/>
          <w:sz w:val="28"/>
          <w:szCs w:val="28"/>
        </w:rPr>
      </w:pPr>
      <w:r w:rsidRPr="00FE52FE">
        <w:rPr>
          <w:rFonts w:ascii="Times New Roman" w:hAnsi="Times New Roman" w:cs="Times New Roman"/>
          <w:sz w:val="28"/>
          <w:szCs w:val="28"/>
        </w:rPr>
        <w:t>Chart 2  Resting heart rate</w:t>
      </w:r>
    </w:p>
    <w:tbl>
      <w:tblPr>
        <w:tblStyle w:val="TableGrid"/>
        <w:tblW w:w="10373" w:type="dxa"/>
        <w:jc w:val="center"/>
        <w:tblLayout w:type="fixed"/>
        <w:tblLook w:val="04A0" w:firstRow="1" w:lastRow="0" w:firstColumn="1" w:lastColumn="0" w:noHBand="0" w:noVBand="1"/>
      </w:tblPr>
      <w:tblGrid>
        <w:gridCol w:w="2270"/>
        <w:gridCol w:w="2270"/>
        <w:gridCol w:w="2270"/>
        <w:gridCol w:w="3563"/>
      </w:tblGrid>
      <w:tr w:rsidR="00FD148A" w:rsidRPr="00FE52FE" w14:paraId="29E53F7B" w14:textId="77777777" w:rsidTr="00FE52FE">
        <w:trPr>
          <w:trHeight w:val="293"/>
          <w:jc w:val="center"/>
        </w:trPr>
        <w:tc>
          <w:tcPr>
            <w:tcW w:w="2270" w:type="dxa"/>
            <w:shd w:val="clear" w:color="auto" w:fill="17324D"/>
            <w:vAlign w:val="center"/>
          </w:tcPr>
          <w:p w14:paraId="1BFD72C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Group</w:t>
            </w:r>
          </w:p>
        </w:tc>
        <w:tc>
          <w:tcPr>
            <w:tcW w:w="2270" w:type="dxa"/>
            <w:shd w:val="clear" w:color="auto" w:fill="17324D"/>
            <w:vAlign w:val="center"/>
          </w:tcPr>
          <w:p w14:paraId="6528843F"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Skew</w:t>
            </w:r>
          </w:p>
        </w:tc>
        <w:tc>
          <w:tcPr>
            <w:tcW w:w="2270" w:type="dxa"/>
            <w:shd w:val="clear" w:color="auto" w:fill="17324D"/>
            <w:vAlign w:val="center"/>
          </w:tcPr>
          <w:p w14:paraId="5E6643D2"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Mean vs median</w:t>
            </w:r>
          </w:p>
        </w:tc>
        <w:tc>
          <w:tcPr>
            <w:tcW w:w="3563" w:type="dxa"/>
            <w:shd w:val="clear" w:color="auto" w:fill="17324D"/>
            <w:vAlign w:val="center"/>
          </w:tcPr>
          <w:p w14:paraId="1444AE73"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Reason from the violin</w:t>
            </w:r>
          </w:p>
        </w:tc>
      </w:tr>
      <w:tr w:rsidR="00FD148A" w:rsidRPr="00FE52FE" w14:paraId="3CD8A783" w14:textId="77777777" w:rsidTr="00FE52FE">
        <w:trPr>
          <w:trHeight w:val="265"/>
          <w:jc w:val="center"/>
        </w:trPr>
        <w:tc>
          <w:tcPr>
            <w:tcW w:w="2270" w:type="dxa"/>
            <w:shd w:val="clear" w:color="auto" w:fill="F0F5F8"/>
            <w:vAlign w:val="center"/>
          </w:tcPr>
          <w:p w14:paraId="5AC11305"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Club D</w:t>
            </w:r>
          </w:p>
        </w:tc>
        <w:tc>
          <w:tcPr>
            <w:tcW w:w="2270" w:type="dxa"/>
            <w:shd w:val="clear" w:color="auto" w:fill="F0F5F8"/>
            <w:vAlign w:val="center"/>
          </w:tcPr>
          <w:p w14:paraId="3C038FA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Left</w:t>
            </w:r>
          </w:p>
        </w:tc>
        <w:tc>
          <w:tcPr>
            <w:tcW w:w="2270" w:type="dxa"/>
            <w:shd w:val="clear" w:color="auto" w:fill="F0F5F8"/>
            <w:vAlign w:val="center"/>
          </w:tcPr>
          <w:p w14:paraId="6FAA64D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&lt; median</w:t>
            </w:r>
          </w:p>
        </w:tc>
        <w:tc>
          <w:tcPr>
            <w:tcW w:w="3563" w:type="dxa"/>
            <w:shd w:val="clear" w:color="auto" w:fill="F0F5F8"/>
            <w:vAlign w:val="center"/>
          </w:tcPr>
          <w:p w14:paraId="76EB52E9"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longer tail reaches toward lower heart rates.</w:t>
            </w:r>
          </w:p>
        </w:tc>
      </w:tr>
      <w:tr w:rsidR="00FD148A" w:rsidRPr="00FE52FE" w14:paraId="0ACF0FED" w14:textId="77777777" w:rsidTr="00FE52FE">
        <w:trPr>
          <w:trHeight w:val="280"/>
          <w:jc w:val="center"/>
        </w:trPr>
        <w:tc>
          <w:tcPr>
            <w:tcW w:w="2270" w:type="dxa"/>
            <w:shd w:val="clear" w:color="auto" w:fill="FFFFFF"/>
            <w:vAlign w:val="center"/>
          </w:tcPr>
          <w:p w14:paraId="5E9F1199"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Club B</w:t>
            </w:r>
          </w:p>
        </w:tc>
        <w:tc>
          <w:tcPr>
            <w:tcW w:w="2270" w:type="dxa"/>
            <w:shd w:val="clear" w:color="auto" w:fill="FFFFFF"/>
            <w:vAlign w:val="center"/>
          </w:tcPr>
          <w:p w14:paraId="1772FF97"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Symmetric</w:t>
            </w:r>
          </w:p>
        </w:tc>
        <w:tc>
          <w:tcPr>
            <w:tcW w:w="2270" w:type="dxa"/>
            <w:shd w:val="clear" w:color="auto" w:fill="FFFFFF"/>
            <w:vAlign w:val="center"/>
          </w:tcPr>
          <w:p w14:paraId="31C3F1A3"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 median</w:t>
            </w:r>
          </w:p>
        </w:tc>
        <w:tc>
          <w:tcPr>
            <w:tcW w:w="3563" w:type="dxa"/>
            <w:shd w:val="clear" w:color="auto" w:fill="FFFFFF"/>
            <w:vAlign w:val="center"/>
          </w:tcPr>
          <w:p w14:paraId="4519D36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shape is approximately balanced on both sides.</w:t>
            </w:r>
          </w:p>
        </w:tc>
      </w:tr>
      <w:tr w:rsidR="00FD148A" w:rsidRPr="00FE52FE" w14:paraId="672F5C38" w14:textId="77777777" w:rsidTr="00FE52FE">
        <w:trPr>
          <w:trHeight w:val="280"/>
          <w:jc w:val="center"/>
        </w:trPr>
        <w:tc>
          <w:tcPr>
            <w:tcW w:w="2270" w:type="dxa"/>
            <w:shd w:val="clear" w:color="auto" w:fill="F0F5F8"/>
            <w:vAlign w:val="center"/>
          </w:tcPr>
          <w:p w14:paraId="44A2A8DA"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Club E</w:t>
            </w:r>
          </w:p>
        </w:tc>
        <w:tc>
          <w:tcPr>
            <w:tcW w:w="2270" w:type="dxa"/>
            <w:shd w:val="clear" w:color="auto" w:fill="F0F5F8"/>
            <w:vAlign w:val="center"/>
          </w:tcPr>
          <w:p w14:paraId="2F347E0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Right</w:t>
            </w:r>
          </w:p>
        </w:tc>
        <w:tc>
          <w:tcPr>
            <w:tcW w:w="2270" w:type="dxa"/>
            <w:shd w:val="clear" w:color="auto" w:fill="F0F5F8"/>
            <w:vAlign w:val="center"/>
          </w:tcPr>
          <w:p w14:paraId="0BD47DCF"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&gt; median</w:t>
            </w:r>
          </w:p>
        </w:tc>
        <w:tc>
          <w:tcPr>
            <w:tcW w:w="3563" w:type="dxa"/>
            <w:shd w:val="clear" w:color="auto" w:fill="F0F5F8"/>
            <w:vAlign w:val="center"/>
          </w:tcPr>
          <w:p w14:paraId="71EB33CE"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longer tail reaches toward higher heart rates.</w:t>
            </w:r>
          </w:p>
        </w:tc>
      </w:tr>
    </w:tbl>
    <w:p w14:paraId="1EF1D040" w14:textId="77777777" w:rsidR="00FD148A" w:rsidRPr="00FE52FE" w:rsidRDefault="00000000">
      <w:pPr>
        <w:pStyle w:val="Heading2"/>
        <w:rPr>
          <w:rFonts w:ascii="Times New Roman" w:hAnsi="Times New Roman" w:cs="Times New Roman"/>
          <w:sz w:val="28"/>
          <w:szCs w:val="28"/>
        </w:rPr>
      </w:pPr>
      <w:r w:rsidRPr="00FE52FE">
        <w:rPr>
          <w:rFonts w:ascii="Times New Roman" w:hAnsi="Times New Roman" w:cs="Times New Roman"/>
          <w:sz w:val="28"/>
          <w:szCs w:val="28"/>
        </w:rPr>
        <w:t>Chart 3  House price</w:t>
      </w:r>
    </w:p>
    <w:tbl>
      <w:tblPr>
        <w:tblStyle w:val="TableGrid"/>
        <w:tblW w:w="10438" w:type="dxa"/>
        <w:jc w:val="center"/>
        <w:tblLayout w:type="fixed"/>
        <w:tblLook w:val="04A0" w:firstRow="1" w:lastRow="0" w:firstColumn="1" w:lastColumn="0" w:noHBand="0" w:noVBand="1"/>
      </w:tblPr>
      <w:tblGrid>
        <w:gridCol w:w="2284"/>
        <w:gridCol w:w="2284"/>
        <w:gridCol w:w="2284"/>
        <w:gridCol w:w="3586"/>
      </w:tblGrid>
      <w:tr w:rsidR="00FD148A" w:rsidRPr="00FE52FE" w14:paraId="41EFCAFD" w14:textId="77777777" w:rsidTr="00FE52FE">
        <w:trPr>
          <w:trHeight w:val="249"/>
          <w:jc w:val="center"/>
        </w:trPr>
        <w:tc>
          <w:tcPr>
            <w:tcW w:w="2284" w:type="dxa"/>
            <w:shd w:val="clear" w:color="auto" w:fill="17324D"/>
            <w:vAlign w:val="center"/>
          </w:tcPr>
          <w:p w14:paraId="3DCEDD0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Group</w:t>
            </w:r>
          </w:p>
        </w:tc>
        <w:tc>
          <w:tcPr>
            <w:tcW w:w="2284" w:type="dxa"/>
            <w:shd w:val="clear" w:color="auto" w:fill="17324D"/>
            <w:vAlign w:val="center"/>
          </w:tcPr>
          <w:p w14:paraId="4402FF3C"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Skew</w:t>
            </w:r>
          </w:p>
        </w:tc>
        <w:tc>
          <w:tcPr>
            <w:tcW w:w="2284" w:type="dxa"/>
            <w:shd w:val="clear" w:color="auto" w:fill="17324D"/>
            <w:vAlign w:val="center"/>
          </w:tcPr>
          <w:p w14:paraId="42066D8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Mean vs median</w:t>
            </w:r>
          </w:p>
        </w:tc>
        <w:tc>
          <w:tcPr>
            <w:tcW w:w="3586" w:type="dxa"/>
            <w:shd w:val="clear" w:color="auto" w:fill="17324D"/>
            <w:vAlign w:val="center"/>
          </w:tcPr>
          <w:p w14:paraId="0BA4878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Reason from the violin</w:t>
            </w:r>
          </w:p>
        </w:tc>
      </w:tr>
      <w:tr w:rsidR="00FD148A" w:rsidRPr="00FE52FE" w14:paraId="61195462" w14:textId="77777777" w:rsidTr="00FE52FE">
        <w:trPr>
          <w:trHeight w:val="225"/>
          <w:jc w:val="center"/>
        </w:trPr>
        <w:tc>
          <w:tcPr>
            <w:tcW w:w="2284" w:type="dxa"/>
            <w:shd w:val="clear" w:color="auto" w:fill="F0F5F8"/>
            <w:vAlign w:val="center"/>
          </w:tcPr>
          <w:p w14:paraId="274B254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Area 5</w:t>
            </w:r>
          </w:p>
        </w:tc>
        <w:tc>
          <w:tcPr>
            <w:tcW w:w="2284" w:type="dxa"/>
            <w:shd w:val="clear" w:color="auto" w:fill="F0F5F8"/>
            <w:vAlign w:val="center"/>
          </w:tcPr>
          <w:p w14:paraId="08E2C93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Symmetric</w:t>
            </w:r>
          </w:p>
        </w:tc>
        <w:tc>
          <w:tcPr>
            <w:tcW w:w="2284" w:type="dxa"/>
            <w:shd w:val="clear" w:color="auto" w:fill="F0F5F8"/>
            <w:vAlign w:val="center"/>
          </w:tcPr>
          <w:p w14:paraId="7F4D7547"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 median</w:t>
            </w:r>
          </w:p>
        </w:tc>
        <w:tc>
          <w:tcPr>
            <w:tcW w:w="3586" w:type="dxa"/>
            <w:shd w:val="clear" w:color="auto" w:fill="F0F5F8"/>
            <w:vAlign w:val="center"/>
          </w:tcPr>
          <w:p w14:paraId="59991722"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distribution is roughly balanced around its center.</w:t>
            </w:r>
          </w:p>
        </w:tc>
      </w:tr>
      <w:tr w:rsidR="00FD148A" w:rsidRPr="00FE52FE" w14:paraId="651F7E62" w14:textId="77777777" w:rsidTr="00FE52FE">
        <w:trPr>
          <w:trHeight w:val="451"/>
          <w:jc w:val="center"/>
        </w:trPr>
        <w:tc>
          <w:tcPr>
            <w:tcW w:w="2284" w:type="dxa"/>
            <w:shd w:val="clear" w:color="auto" w:fill="FFFFFF"/>
            <w:vAlign w:val="center"/>
          </w:tcPr>
          <w:p w14:paraId="23C7160F"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Area 1</w:t>
            </w:r>
          </w:p>
        </w:tc>
        <w:tc>
          <w:tcPr>
            <w:tcW w:w="2284" w:type="dxa"/>
            <w:shd w:val="clear" w:color="auto" w:fill="FFFFFF"/>
            <w:vAlign w:val="center"/>
          </w:tcPr>
          <w:p w14:paraId="27A60ADA"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Left</w:t>
            </w:r>
          </w:p>
        </w:tc>
        <w:tc>
          <w:tcPr>
            <w:tcW w:w="2284" w:type="dxa"/>
            <w:shd w:val="clear" w:color="auto" w:fill="FFFFFF"/>
            <w:vAlign w:val="center"/>
          </w:tcPr>
          <w:p w14:paraId="27FB190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&lt; median</w:t>
            </w:r>
          </w:p>
        </w:tc>
        <w:tc>
          <w:tcPr>
            <w:tcW w:w="3586" w:type="dxa"/>
            <w:shd w:val="clear" w:color="auto" w:fill="FFFFFF"/>
            <w:vAlign w:val="center"/>
          </w:tcPr>
          <w:p w14:paraId="66FBCE20"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Most density is high, with an extended tail toward lower prices.</w:t>
            </w:r>
          </w:p>
        </w:tc>
      </w:tr>
      <w:tr w:rsidR="00FD148A" w:rsidRPr="00FE52FE" w14:paraId="43A2D786" w14:textId="77777777" w:rsidTr="00FE52FE">
        <w:trPr>
          <w:trHeight w:val="236"/>
          <w:jc w:val="center"/>
        </w:trPr>
        <w:tc>
          <w:tcPr>
            <w:tcW w:w="2284" w:type="dxa"/>
            <w:shd w:val="clear" w:color="auto" w:fill="F0F5F8"/>
            <w:vAlign w:val="center"/>
          </w:tcPr>
          <w:p w14:paraId="044070D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Area 4</w:t>
            </w:r>
          </w:p>
        </w:tc>
        <w:tc>
          <w:tcPr>
            <w:tcW w:w="2284" w:type="dxa"/>
            <w:shd w:val="clear" w:color="auto" w:fill="F0F5F8"/>
            <w:vAlign w:val="center"/>
          </w:tcPr>
          <w:p w14:paraId="37367A0B"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Right</w:t>
            </w:r>
          </w:p>
        </w:tc>
        <w:tc>
          <w:tcPr>
            <w:tcW w:w="2284" w:type="dxa"/>
            <w:shd w:val="clear" w:color="auto" w:fill="F0F5F8"/>
            <w:vAlign w:val="center"/>
          </w:tcPr>
          <w:p w14:paraId="3FF4D4D5"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&gt; median</w:t>
            </w:r>
          </w:p>
        </w:tc>
        <w:tc>
          <w:tcPr>
            <w:tcW w:w="3586" w:type="dxa"/>
            <w:shd w:val="clear" w:color="auto" w:fill="F0F5F8"/>
            <w:vAlign w:val="center"/>
          </w:tcPr>
          <w:p w14:paraId="2E95CB3E"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distribution extends farther toward higher prices.</w:t>
            </w:r>
          </w:p>
        </w:tc>
      </w:tr>
    </w:tbl>
    <w:p w14:paraId="59330CE4" w14:textId="77777777" w:rsidR="00FD148A" w:rsidRPr="00FE52FE" w:rsidRDefault="00000000">
      <w:pPr>
        <w:pStyle w:val="Heading2"/>
        <w:rPr>
          <w:rFonts w:ascii="Times New Roman" w:hAnsi="Times New Roman" w:cs="Times New Roman"/>
          <w:sz w:val="28"/>
          <w:szCs w:val="28"/>
        </w:rPr>
      </w:pPr>
      <w:r w:rsidRPr="00FE52FE">
        <w:rPr>
          <w:rFonts w:ascii="Times New Roman" w:hAnsi="Times New Roman" w:cs="Times New Roman"/>
          <w:sz w:val="28"/>
          <w:szCs w:val="28"/>
        </w:rPr>
        <w:t>Chart 4  Server response</w:t>
      </w:r>
    </w:p>
    <w:tbl>
      <w:tblPr>
        <w:tblStyle w:val="TableGrid"/>
        <w:tblW w:w="10428" w:type="dxa"/>
        <w:jc w:val="center"/>
        <w:tblLayout w:type="fixed"/>
        <w:tblLook w:val="04A0" w:firstRow="1" w:lastRow="0" w:firstColumn="1" w:lastColumn="0" w:noHBand="0" w:noVBand="1"/>
      </w:tblPr>
      <w:tblGrid>
        <w:gridCol w:w="2282"/>
        <w:gridCol w:w="2282"/>
        <w:gridCol w:w="2282"/>
        <w:gridCol w:w="3582"/>
      </w:tblGrid>
      <w:tr w:rsidR="00FD148A" w:rsidRPr="00FE52FE" w14:paraId="63F933EC" w14:textId="77777777" w:rsidTr="00FE52FE">
        <w:trPr>
          <w:trHeight w:val="289"/>
          <w:jc w:val="center"/>
        </w:trPr>
        <w:tc>
          <w:tcPr>
            <w:tcW w:w="2282" w:type="dxa"/>
            <w:shd w:val="clear" w:color="auto" w:fill="17324D"/>
            <w:vAlign w:val="center"/>
          </w:tcPr>
          <w:p w14:paraId="16825F2C"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Group</w:t>
            </w:r>
          </w:p>
        </w:tc>
        <w:tc>
          <w:tcPr>
            <w:tcW w:w="2282" w:type="dxa"/>
            <w:shd w:val="clear" w:color="auto" w:fill="17324D"/>
            <w:vAlign w:val="center"/>
          </w:tcPr>
          <w:p w14:paraId="2289D462"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Skew</w:t>
            </w:r>
          </w:p>
        </w:tc>
        <w:tc>
          <w:tcPr>
            <w:tcW w:w="2282" w:type="dxa"/>
            <w:shd w:val="clear" w:color="auto" w:fill="17324D"/>
            <w:vAlign w:val="center"/>
          </w:tcPr>
          <w:p w14:paraId="1CA56C53"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Mean vs median</w:t>
            </w:r>
          </w:p>
        </w:tc>
        <w:tc>
          <w:tcPr>
            <w:tcW w:w="3582" w:type="dxa"/>
            <w:shd w:val="clear" w:color="auto" w:fill="17324D"/>
            <w:vAlign w:val="center"/>
          </w:tcPr>
          <w:p w14:paraId="113972E3"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color w:val="FFFFFF"/>
                <w:sz w:val="18"/>
                <w:szCs w:val="24"/>
              </w:rPr>
              <w:t>Reason from the violin</w:t>
            </w:r>
          </w:p>
        </w:tc>
      </w:tr>
      <w:tr w:rsidR="00FD148A" w:rsidRPr="00FE52FE" w14:paraId="029A16AB" w14:textId="77777777" w:rsidTr="00FE52FE">
        <w:trPr>
          <w:trHeight w:val="511"/>
          <w:jc w:val="center"/>
        </w:trPr>
        <w:tc>
          <w:tcPr>
            <w:tcW w:w="2282" w:type="dxa"/>
            <w:shd w:val="clear" w:color="auto" w:fill="F0F5F8"/>
            <w:vAlign w:val="center"/>
          </w:tcPr>
          <w:p w14:paraId="6A49CD2F"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Server 4</w:t>
            </w:r>
          </w:p>
        </w:tc>
        <w:tc>
          <w:tcPr>
            <w:tcW w:w="2282" w:type="dxa"/>
            <w:shd w:val="clear" w:color="auto" w:fill="F0F5F8"/>
            <w:vAlign w:val="center"/>
          </w:tcPr>
          <w:p w14:paraId="2C5165DB"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Left</w:t>
            </w:r>
          </w:p>
        </w:tc>
        <w:tc>
          <w:tcPr>
            <w:tcW w:w="2282" w:type="dxa"/>
            <w:shd w:val="clear" w:color="auto" w:fill="F0F5F8"/>
            <w:vAlign w:val="center"/>
          </w:tcPr>
          <w:p w14:paraId="49BD5DF9"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&lt; median</w:t>
            </w:r>
          </w:p>
        </w:tc>
        <w:tc>
          <w:tcPr>
            <w:tcW w:w="3582" w:type="dxa"/>
            <w:shd w:val="clear" w:color="auto" w:fill="F0F5F8"/>
            <w:vAlign w:val="center"/>
          </w:tcPr>
          <w:p w14:paraId="00CAE40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violin has a longer extension toward lower response times.</w:t>
            </w:r>
          </w:p>
        </w:tc>
      </w:tr>
      <w:tr w:rsidR="00FD148A" w:rsidRPr="00FE52FE" w14:paraId="288024B0" w14:textId="77777777" w:rsidTr="00FE52FE">
        <w:trPr>
          <w:trHeight w:val="275"/>
          <w:jc w:val="center"/>
        </w:trPr>
        <w:tc>
          <w:tcPr>
            <w:tcW w:w="2282" w:type="dxa"/>
            <w:shd w:val="clear" w:color="auto" w:fill="FFFFFF"/>
            <w:vAlign w:val="center"/>
          </w:tcPr>
          <w:p w14:paraId="6C644DD9"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Server 5</w:t>
            </w:r>
          </w:p>
        </w:tc>
        <w:tc>
          <w:tcPr>
            <w:tcW w:w="2282" w:type="dxa"/>
            <w:shd w:val="clear" w:color="auto" w:fill="FFFFFF"/>
            <w:vAlign w:val="center"/>
          </w:tcPr>
          <w:p w14:paraId="5F0B7E38"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Right</w:t>
            </w:r>
          </w:p>
        </w:tc>
        <w:tc>
          <w:tcPr>
            <w:tcW w:w="2282" w:type="dxa"/>
            <w:shd w:val="clear" w:color="auto" w:fill="FFFFFF"/>
            <w:vAlign w:val="center"/>
          </w:tcPr>
          <w:p w14:paraId="56F609BA"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&gt; median</w:t>
            </w:r>
          </w:p>
        </w:tc>
        <w:tc>
          <w:tcPr>
            <w:tcW w:w="3582" w:type="dxa"/>
            <w:shd w:val="clear" w:color="auto" w:fill="FFFFFF"/>
            <w:vAlign w:val="center"/>
          </w:tcPr>
          <w:p w14:paraId="37E0072D"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A thin tail extends toward higher response times.</w:t>
            </w:r>
          </w:p>
        </w:tc>
      </w:tr>
      <w:tr w:rsidR="00FD148A" w:rsidRPr="00FE52FE" w14:paraId="38710292" w14:textId="77777777" w:rsidTr="00FE52FE">
        <w:trPr>
          <w:trHeight w:val="275"/>
          <w:jc w:val="center"/>
        </w:trPr>
        <w:tc>
          <w:tcPr>
            <w:tcW w:w="2282" w:type="dxa"/>
            <w:shd w:val="clear" w:color="auto" w:fill="F0F5F8"/>
            <w:vAlign w:val="center"/>
          </w:tcPr>
          <w:p w14:paraId="570C3786"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b/>
                <w:sz w:val="18"/>
                <w:szCs w:val="24"/>
              </w:rPr>
              <w:t>Server 2</w:t>
            </w:r>
          </w:p>
        </w:tc>
        <w:tc>
          <w:tcPr>
            <w:tcW w:w="2282" w:type="dxa"/>
            <w:shd w:val="clear" w:color="auto" w:fill="F0F5F8"/>
            <w:vAlign w:val="center"/>
          </w:tcPr>
          <w:p w14:paraId="0ABAE361"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Symmetric</w:t>
            </w:r>
          </w:p>
        </w:tc>
        <w:tc>
          <w:tcPr>
            <w:tcW w:w="2282" w:type="dxa"/>
            <w:shd w:val="clear" w:color="auto" w:fill="F0F5F8"/>
            <w:vAlign w:val="center"/>
          </w:tcPr>
          <w:p w14:paraId="3EB1AF98"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Mean ≈ median</w:t>
            </w:r>
          </w:p>
        </w:tc>
        <w:tc>
          <w:tcPr>
            <w:tcW w:w="3582" w:type="dxa"/>
            <w:shd w:val="clear" w:color="auto" w:fill="F0F5F8"/>
            <w:vAlign w:val="center"/>
          </w:tcPr>
          <w:p w14:paraId="41AA2C44" w14:textId="77777777" w:rsidR="00FD148A" w:rsidRPr="00FE52FE" w:rsidRDefault="00000000">
            <w:pPr>
              <w:spacing w:after="20"/>
              <w:rPr>
                <w:rFonts w:ascii="Times New Roman" w:hAnsi="Times New Roman" w:cs="Times New Roman"/>
                <w:sz w:val="22"/>
                <w:szCs w:val="24"/>
              </w:rPr>
            </w:pPr>
            <w:r w:rsidRPr="00FE52FE">
              <w:rPr>
                <w:rFonts w:ascii="Times New Roman" w:hAnsi="Times New Roman" w:cs="Times New Roman"/>
                <w:sz w:val="18"/>
                <w:szCs w:val="24"/>
              </w:rPr>
              <w:t>The spread is roughly balanced around the median.</w:t>
            </w:r>
          </w:p>
        </w:tc>
      </w:tr>
    </w:tbl>
    <w:p w14:paraId="627C7B05" w14:textId="77777777" w:rsidR="00FD148A" w:rsidRPr="00FE52FE" w:rsidRDefault="00000000">
      <w:pPr>
        <w:spacing w:before="140" w:after="40"/>
        <w:rPr>
          <w:rFonts w:ascii="Times New Roman" w:hAnsi="Times New Roman" w:cs="Times New Roman"/>
          <w:sz w:val="22"/>
          <w:szCs w:val="24"/>
        </w:rPr>
      </w:pPr>
      <w:r w:rsidRPr="00FE52FE">
        <w:rPr>
          <w:rFonts w:ascii="Times New Roman" w:hAnsi="Times New Roman" w:cs="Times New Roman"/>
          <w:b/>
          <w:sz w:val="22"/>
          <w:szCs w:val="24"/>
        </w:rPr>
        <w:t xml:space="preserve">Note. </w:t>
      </w:r>
      <w:r w:rsidRPr="00FE52FE">
        <w:rPr>
          <w:rFonts w:ascii="Times New Roman" w:hAnsi="Times New Roman" w:cs="Times New Roman"/>
          <w:sz w:val="22"/>
          <w:szCs w:val="24"/>
        </w:rPr>
        <w:t>Skew is identified from the direction of the tail, not from which side of the axis has the larger numerical values. The mean–median relationships are qualitative expectations based on the displayed shapes.</w:t>
      </w:r>
    </w:p>
    <w:p w14:paraId="5C8862CE" w14:textId="77777777" w:rsidR="00FD148A" w:rsidRPr="00FE52FE" w:rsidRDefault="00000000">
      <w:pPr>
        <w:rPr>
          <w:rFonts w:ascii="Times New Roman" w:hAnsi="Times New Roman" w:cs="Times New Roman"/>
          <w:sz w:val="22"/>
          <w:szCs w:val="24"/>
        </w:rPr>
      </w:pPr>
      <w:r w:rsidRPr="00FE52FE">
        <w:rPr>
          <w:rFonts w:ascii="Times New Roman" w:hAnsi="Times New Roman" w:cs="Times New Roman"/>
          <w:sz w:val="22"/>
          <w:szCs w:val="24"/>
        </w:rPr>
        <w:br w:type="page"/>
      </w:r>
    </w:p>
    <w:p w14:paraId="77435991" w14:textId="77777777" w:rsidR="00FD148A" w:rsidRPr="00FE52FE" w:rsidRDefault="00000000">
      <w:pPr>
        <w:pStyle w:val="Title"/>
        <w:rPr>
          <w:rFonts w:ascii="Times New Roman" w:hAnsi="Times New Roman" w:cs="Times New Roman"/>
          <w:sz w:val="52"/>
          <w:szCs w:val="56"/>
        </w:rPr>
      </w:pPr>
      <w:r w:rsidRPr="00FE52FE">
        <w:rPr>
          <w:rFonts w:ascii="Times New Roman" w:hAnsi="Times New Roman" w:cs="Times New Roman"/>
          <w:sz w:val="52"/>
          <w:szCs w:val="56"/>
        </w:rPr>
        <w:lastRenderedPageBreak/>
        <w:t>Part B  Short answers and R code</w:t>
      </w:r>
    </w:p>
    <w:p w14:paraId="6DCFFC9E" w14:textId="77777777" w:rsidR="00FD148A" w:rsidRPr="00FE52FE" w:rsidRDefault="00000000">
      <w:pPr>
        <w:pStyle w:val="Heading1"/>
        <w:rPr>
          <w:rFonts w:ascii="Times New Roman" w:hAnsi="Times New Roman" w:cs="Times New Roman"/>
          <w:sz w:val="36"/>
          <w:szCs w:val="32"/>
        </w:rPr>
      </w:pPr>
      <w:r w:rsidRPr="00FE52FE">
        <w:rPr>
          <w:rFonts w:ascii="Times New Roman" w:hAnsi="Times New Roman" w:cs="Times New Roman"/>
          <w:sz w:val="36"/>
          <w:szCs w:val="32"/>
        </w:rPr>
        <w:t>B1  Typical house price in Area 1</w:t>
      </w:r>
    </w:p>
    <w:p w14:paraId="5F1B3DCC" w14:textId="77777777" w:rsidR="00FD148A" w:rsidRPr="00FE52FE" w:rsidRDefault="00000000">
      <w:pPr>
        <w:spacing w:after="100"/>
        <w:rPr>
          <w:rFonts w:ascii="Times New Roman" w:hAnsi="Times New Roman" w:cs="Times New Roman"/>
          <w:sz w:val="22"/>
          <w:szCs w:val="24"/>
        </w:rPr>
      </w:pPr>
      <w:r w:rsidRPr="00FE52FE">
        <w:rPr>
          <w:rFonts w:ascii="Times New Roman" w:hAnsi="Times New Roman" w:cs="Times New Roman"/>
          <w:sz w:val="24"/>
          <w:szCs w:val="24"/>
        </w:rPr>
        <w:t>The tail points toward the lower house prices, so Area 1 is left-skewed. The median is the better measure of a typical price because it is less affected by the small number of unusually low values in the tail.</w:t>
      </w:r>
    </w:p>
    <w:p w14:paraId="331E9373" w14:textId="77777777" w:rsidR="00FD148A" w:rsidRPr="00FE52FE" w:rsidRDefault="00000000">
      <w:pPr>
        <w:pStyle w:val="Heading1"/>
        <w:rPr>
          <w:rFonts w:ascii="Times New Roman" w:hAnsi="Times New Roman" w:cs="Times New Roman"/>
          <w:sz w:val="36"/>
          <w:szCs w:val="32"/>
        </w:rPr>
      </w:pPr>
      <w:r w:rsidRPr="00FE52FE">
        <w:rPr>
          <w:rFonts w:ascii="Times New Roman" w:hAnsi="Times New Roman" w:cs="Times New Roman"/>
          <w:sz w:val="36"/>
          <w:szCs w:val="32"/>
        </w:rPr>
        <w:t>B2  Violin plot with a median marker</w:t>
      </w:r>
    </w:p>
    <w:p w14:paraId="370B8289" w14:textId="77777777" w:rsidR="00FD148A" w:rsidRPr="00FE52FE" w:rsidRDefault="00000000">
      <w:pPr>
        <w:spacing w:after="80"/>
        <w:rPr>
          <w:rFonts w:ascii="Times New Roman" w:hAnsi="Times New Roman" w:cs="Times New Roman"/>
          <w:sz w:val="22"/>
          <w:szCs w:val="24"/>
        </w:rPr>
      </w:pPr>
      <w:r w:rsidRPr="00FE52FE">
        <w:rPr>
          <w:rFonts w:ascii="Times New Roman" w:hAnsi="Times New Roman" w:cs="Times New Roman"/>
          <w:sz w:val="22"/>
          <w:szCs w:val="24"/>
        </w:rPr>
        <w:t>This one-line ggplot2 expression draws one violin for each group and places a white point at that group’s median:</w:t>
      </w:r>
    </w:p>
    <w:p w14:paraId="4F9BA0DA" w14:textId="77777777" w:rsidR="00FD148A" w:rsidRPr="00FE52FE" w:rsidRDefault="00000000">
      <w:pPr>
        <w:spacing w:after="100"/>
        <w:ind w:left="259"/>
        <w:rPr>
          <w:rFonts w:ascii="Times New Roman" w:hAnsi="Times New Roman" w:cs="Times New Roman"/>
          <w:sz w:val="22"/>
          <w:szCs w:val="24"/>
        </w:rPr>
      </w:pPr>
      <w:r w:rsidRPr="00FE52FE">
        <w:rPr>
          <w:rFonts w:ascii="Times New Roman" w:hAnsi="Times New Roman" w:cs="Times New Roman"/>
          <w:color w:val="17324D"/>
          <w:szCs w:val="24"/>
        </w:rPr>
        <w:t>ggplot(df, aes(x = group, y = value)) + geom_violin() + stat_summary(fun = median, geom = "point", shape = 21, fill = "white")</w:t>
      </w:r>
    </w:p>
    <w:p w14:paraId="2076B84B" w14:textId="77777777" w:rsidR="00FD148A" w:rsidRPr="00FE52FE" w:rsidRDefault="00000000">
      <w:pPr>
        <w:pStyle w:val="Heading2"/>
        <w:rPr>
          <w:rFonts w:ascii="Times New Roman" w:hAnsi="Times New Roman" w:cs="Times New Roman"/>
          <w:sz w:val="28"/>
          <w:szCs w:val="28"/>
        </w:rPr>
      </w:pPr>
      <w:r w:rsidRPr="00FE52FE">
        <w:rPr>
          <w:rFonts w:ascii="Times New Roman" w:hAnsi="Times New Roman" w:cs="Times New Roman"/>
          <w:sz w:val="28"/>
          <w:szCs w:val="28"/>
        </w:rPr>
        <w:t>Reproducible example and output</w:t>
      </w:r>
    </w:p>
    <w:p w14:paraId="0588DAB5" w14:textId="77777777" w:rsidR="00FD148A" w:rsidRPr="00FE52FE" w:rsidRDefault="00000000">
      <w:pPr>
        <w:spacing w:after="60"/>
        <w:rPr>
          <w:rFonts w:ascii="Times New Roman" w:hAnsi="Times New Roman" w:cs="Times New Roman"/>
          <w:sz w:val="22"/>
          <w:szCs w:val="24"/>
        </w:rPr>
      </w:pPr>
      <w:r w:rsidRPr="00FE52FE">
        <w:rPr>
          <w:rFonts w:ascii="Times New Roman" w:hAnsi="Times New Roman" w:cs="Times New Roman"/>
          <w:sz w:val="22"/>
          <w:szCs w:val="24"/>
        </w:rPr>
        <w:t>The question does not provide the values in df, so the figure below is an illustrative output from a small demonstration data set. The plot structure and median marker match the requested code.</w:t>
      </w:r>
    </w:p>
    <w:p w14:paraId="6E3B13D7" w14:textId="77777777" w:rsidR="00FD148A" w:rsidRPr="00FE52FE" w:rsidRDefault="00000000">
      <w:pPr>
        <w:spacing w:after="80"/>
        <w:ind w:left="216"/>
        <w:rPr>
          <w:rFonts w:ascii="Times New Roman" w:hAnsi="Times New Roman" w:cs="Times New Roman"/>
          <w:sz w:val="22"/>
          <w:szCs w:val="24"/>
        </w:rPr>
      </w:pPr>
      <w:r w:rsidRPr="00FE52FE">
        <w:rPr>
          <w:rFonts w:ascii="Times New Roman" w:hAnsi="Times New Roman" w:cs="Times New Roman"/>
          <w:color w:val="334455"/>
          <w:sz w:val="18"/>
          <w:szCs w:val="24"/>
        </w:rPr>
        <w:t>library(ggplot2)</w:t>
      </w:r>
      <w:r w:rsidRPr="00FE52FE">
        <w:rPr>
          <w:rFonts w:ascii="Times New Roman" w:hAnsi="Times New Roman" w:cs="Times New Roman"/>
          <w:color w:val="334455"/>
          <w:sz w:val="18"/>
          <w:szCs w:val="24"/>
        </w:rPr>
        <w:br/>
        <w:t>set.seed(24)</w:t>
      </w:r>
      <w:r w:rsidRPr="00FE52FE">
        <w:rPr>
          <w:rFonts w:ascii="Times New Roman" w:hAnsi="Times New Roman" w:cs="Times New Roman"/>
          <w:color w:val="334455"/>
          <w:sz w:val="18"/>
          <w:szCs w:val="24"/>
        </w:rPr>
        <w:br/>
        <w:t>df &lt;- data.frame(</w:t>
      </w:r>
      <w:r w:rsidRPr="00FE52FE">
        <w:rPr>
          <w:rFonts w:ascii="Times New Roman" w:hAnsi="Times New Roman" w:cs="Times New Roman"/>
          <w:color w:val="334455"/>
          <w:sz w:val="18"/>
          <w:szCs w:val="24"/>
        </w:rPr>
        <w:br/>
        <w:t xml:space="preserve">  group = rep(c("Group A", "Group B", "Group C"), each = 110),</w:t>
      </w:r>
      <w:r w:rsidRPr="00FE52FE">
        <w:rPr>
          <w:rFonts w:ascii="Times New Roman" w:hAnsi="Times New Roman" w:cs="Times New Roman"/>
          <w:color w:val="334455"/>
          <w:sz w:val="18"/>
          <w:szCs w:val="24"/>
        </w:rPr>
        <w:br/>
        <w:t xml:space="preserve">  value = c(rnorm(110, 5, 0.8), rnorm(110, 7.2, 1.05),</w:t>
      </w:r>
      <w:r w:rsidRPr="00FE52FE">
        <w:rPr>
          <w:rFonts w:ascii="Times New Roman" w:hAnsi="Times New Roman" w:cs="Times New Roman"/>
          <w:color w:val="334455"/>
          <w:sz w:val="18"/>
          <w:szCs w:val="24"/>
        </w:rPr>
        <w:br/>
        <w:t xml:space="preserve">            rnorm(110, 4.2, 0.55))</w:t>
      </w:r>
      <w:r w:rsidRPr="00FE52FE">
        <w:rPr>
          <w:rFonts w:ascii="Times New Roman" w:hAnsi="Times New Roman" w:cs="Times New Roman"/>
          <w:color w:val="334455"/>
          <w:sz w:val="18"/>
          <w:szCs w:val="24"/>
        </w:rPr>
        <w:br/>
        <w:t>)</w:t>
      </w:r>
      <w:r w:rsidRPr="00FE52FE">
        <w:rPr>
          <w:rFonts w:ascii="Times New Roman" w:hAnsi="Times New Roman" w:cs="Times New Roman"/>
          <w:color w:val="334455"/>
          <w:sz w:val="18"/>
          <w:szCs w:val="24"/>
        </w:rPr>
        <w:br/>
        <w:t>ggplot(df, aes(x = group, y = value)) + geom_violin() +</w:t>
      </w:r>
      <w:r w:rsidRPr="00FE52FE">
        <w:rPr>
          <w:rFonts w:ascii="Times New Roman" w:hAnsi="Times New Roman" w:cs="Times New Roman"/>
          <w:color w:val="334455"/>
          <w:sz w:val="18"/>
          <w:szCs w:val="24"/>
        </w:rPr>
        <w:br/>
        <w:t xml:space="preserve">  stat_summary(fun = median, geom = "point", shape = 21, fill = "white")</w:t>
      </w:r>
    </w:p>
    <w:p w14:paraId="6B7500E2" w14:textId="77777777" w:rsidR="00FD148A" w:rsidRPr="00FE52FE" w:rsidRDefault="00000000">
      <w:pPr>
        <w:spacing w:after="20"/>
        <w:jc w:val="center"/>
        <w:rPr>
          <w:rFonts w:ascii="Times New Roman" w:hAnsi="Times New Roman" w:cs="Times New Roman"/>
          <w:sz w:val="22"/>
          <w:szCs w:val="24"/>
        </w:rPr>
      </w:pPr>
      <w:r w:rsidRPr="00FE52FE">
        <w:rPr>
          <w:rFonts w:ascii="Times New Roman" w:hAnsi="Times New Roman" w:cs="Times New Roman"/>
          <w:noProof/>
          <w:sz w:val="22"/>
          <w:szCs w:val="24"/>
        </w:rPr>
        <w:drawing>
          <wp:inline distT="0" distB="0" distL="0" distR="0" wp14:anchorId="6268E87A" wp14:editId="6DAB78FE">
            <wp:extent cx="5897880" cy="23591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gplot_output.png"/>
                    <pic:cNvPicPr/>
                  </pic:nvPicPr>
                  <pic:blipFill>
                    <a:blip r:embed="rId9"/>
                    <a:stretch>
                      <a:fillRect/>
                    </a:stretch>
                  </pic:blipFill>
                  <pic:spPr>
                    <a:xfrm>
                      <a:off x="0" y="0"/>
                      <a:ext cx="5897880" cy="2359152"/>
                    </a:xfrm>
                    <a:prstGeom prst="rect">
                      <a:avLst/>
                    </a:prstGeom>
                  </pic:spPr>
                </pic:pic>
              </a:graphicData>
            </a:graphic>
          </wp:inline>
        </w:drawing>
      </w:r>
    </w:p>
    <w:p w14:paraId="02AFDFF5" w14:textId="77777777" w:rsidR="00FD148A" w:rsidRPr="00FE52FE" w:rsidRDefault="00000000">
      <w:pPr>
        <w:jc w:val="center"/>
        <w:rPr>
          <w:rFonts w:ascii="Times New Roman" w:hAnsi="Times New Roman" w:cs="Times New Roman"/>
          <w:sz w:val="22"/>
          <w:szCs w:val="24"/>
        </w:rPr>
      </w:pPr>
      <w:r w:rsidRPr="00FE52FE">
        <w:rPr>
          <w:rFonts w:ascii="Times New Roman" w:hAnsi="Times New Roman" w:cs="Times New Roman"/>
          <w:i/>
          <w:color w:val="5A6973"/>
          <w:sz w:val="18"/>
          <w:szCs w:val="24"/>
        </w:rPr>
        <w:t>Illustrative output: each white point marks the group median. Actual violins depend on the values supplied in df.</w:t>
      </w:r>
    </w:p>
    <w:sectPr w:rsidR="00FD148A" w:rsidRPr="00FE52FE" w:rsidSect="00034616">
      <w:footerReference w:type="default" r:id="rId10"/>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D79B9" w14:textId="77777777" w:rsidR="00022701" w:rsidRDefault="00022701">
      <w:pPr>
        <w:spacing w:after="0" w:line="240" w:lineRule="auto"/>
      </w:pPr>
      <w:r>
        <w:separator/>
      </w:r>
    </w:p>
  </w:endnote>
  <w:endnote w:type="continuationSeparator" w:id="0">
    <w:p w14:paraId="4299E5E7" w14:textId="77777777" w:rsidR="00022701" w:rsidRDefault="00022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77BE" w14:textId="77777777" w:rsidR="00FD148A" w:rsidRDefault="00000000">
    <w:pPr>
      <w:pStyle w:val="Footer"/>
      <w:jc w:val="center"/>
    </w:pPr>
    <w:r>
      <w:rPr>
        <w:color w:val="5F6E7A"/>
        <w:sz w:val="16"/>
      </w:rPr>
      <w:t>DSA</w:t>
    </w:r>
    <w:proofErr w:type="gramStart"/>
    <w:r>
      <w:rPr>
        <w:color w:val="5F6E7A"/>
        <w:sz w:val="16"/>
      </w:rPr>
      <w:t>06  |</w:t>
    </w:r>
    <w:proofErr w:type="gramEnd"/>
    <w:r>
      <w:rPr>
        <w:color w:val="5F6E7A"/>
        <w:sz w:val="16"/>
      </w:rPr>
      <w:t xml:space="preserve">  Violin Plot Assignment     •     Page </w:t>
    </w:r>
    <w:r>
      <w:fldChar w:fldCharType="begin"/>
    </w:r>
    <w:r>
      <w:instrText>PAGE</w:instrText>
    </w:r>
    <w:r>
      <w:fldChar w:fldCharType="separate"/>
    </w:r>
    <w:r w:rsidR="00FE52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35C3" w14:textId="77777777" w:rsidR="00022701" w:rsidRDefault="00022701">
      <w:pPr>
        <w:spacing w:after="0" w:line="240" w:lineRule="auto"/>
      </w:pPr>
      <w:r>
        <w:separator/>
      </w:r>
    </w:p>
  </w:footnote>
  <w:footnote w:type="continuationSeparator" w:id="0">
    <w:p w14:paraId="78DA41AE" w14:textId="77777777" w:rsidR="00022701" w:rsidRDefault="00022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883569">
    <w:abstractNumId w:val="8"/>
  </w:num>
  <w:num w:numId="2" w16cid:durableId="956906524">
    <w:abstractNumId w:val="6"/>
  </w:num>
  <w:num w:numId="3" w16cid:durableId="816610429">
    <w:abstractNumId w:val="5"/>
  </w:num>
  <w:num w:numId="4" w16cid:durableId="589313249">
    <w:abstractNumId w:val="4"/>
  </w:num>
  <w:num w:numId="5" w16cid:durableId="222184940">
    <w:abstractNumId w:val="7"/>
  </w:num>
  <w:num w:numId="6" w16cid:durableId="410079668">
    <w:abstractNumId w:val="3"/>
  </w:num>
  <w:num w:numId="7" w16cid:durableId="1849250281">
    <w:abstractNumId w:val="2"/>
  </w:num>
  <w:num w:numId="8" w16cid:durableId="1344669229">
    <w:abstractNumId w:val="1"/>
  </w:num>
  <w:num w:numId="9" w16cid:durableId="915280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01"/>
    <w:rsid w:val="00034616"/>
    <w:rsid w:val="0006063C"/>
    <w:rsid w:val="0015074B"/>
    <w:rsid w:val="0029639D"/>
    <w:rsid w:val="00326F90"/>
    <w:rsid w:val="00AA1D8D"/>
    <w:rsid w:val="00B47730"/>
    <w:rsid w:val="00B51DB0"/>
    <w:rsid w:val="00CB0664"/>
    <w:rsid w:val="00FC693F"/>
    <w:rsid w:val="00FD148A"/>
    <w:rsid w:val="00FE52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2D1A9"/>
  <w14:defaultImageDpi w14:val="300"/>
  <w15:docId w15:val="{DDA5F6E6-5352-4B1B-93D3-A67075642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B384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7D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mmanisha10abc@outlook.com</cp:lastModifiedBy>
  <cp:revision>2</cp:revision>
  <dcterms:created xsi:type="dcterms:W3CDTF">2026-10-09T16:19:00Z</dcterms:created>
  <dcterms:modified xsi:type="dcterms:W3CDTF">2026-10-09T16:19:00Z</dcterms:modified>
  <cp:category/>
</cp:coreProperties>
</file>