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rPr>
        <w:id w:val="-886723638"/>
        <w:docPartObj>
          <w:docPartGallery w:val="Cover Pages"/>
          <w:docPartUnique/>
        </w:docPartObj>
      </w:sdtPr>
      <w:sdtEndPr>
        <w:rPr>
          <w:color w:val="000000"/>
          <w:sz w:val="22"/>
          <w:shd w:val="clear" w:color="auto" w:fill="FFFFFF"/>
        </w:rPr>
      </w:sdtEndPr>
      <w:sdtContent>
        <w:p w14:paraId="675265C2" w14:textId="5C7091B7" w:rsidR="008E418A" w:rsidRDefault="008E418A">
          <w:pPr>
            <w:pStyle w:val="NoSpacing"/>
            <w:rPr>
              <w:sz w:val="2"/>
            </w:rPr>
          </w:pPr>
        </w:p>
        <w:p w14:paraId="5F16B01F" w14:textId="2D5F88A1" w:rsidR="008E418A" w:rsidRDefault="008E418A">
          <w:r>
            <w:rPr>
              <w:noProof/>
            </w:rPr>
            <mc:AlternateContent>
              <mc:Choice Requires="wps">
                <w:drawing>
                  <wp:anchor distT="0" distB="0" distL="114300" distR="114300" simplePos="0" relativeHeight="251661312" behindDoc="0" locked="0" layoutInCell="1" allowOverlap="1" wp14:anchorId="046F7DA4" wp14:editId="4433B107">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1E05FF4" w14:textId="346B8877" w:rsidR="00F91DB2" w:rsidRDefault="00F91DB2">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Financial Statement Analysis</w:t>
                                    </w:r>
                                  </w:p>
                                </w:sdtContent>
                              </w:sdt>
                              <w:p w14:paraId="77CE0B13" w14:textId="51EFA4DB" w:rsidR="00F91DB2" w:rsidRPr="00263CB5" w:rsidRDefault="006F60C9">
                                <w:pPr>
                                  <w:pStyle w:val="NoSpacing"/>
                                  <w:spacing w:before="120"/>
                                  <w:rPr>
                                    <w:noProof/>
                                    <w:sz w:val="44"/>
                                    <w:szCs w:val="44"/>
                                  </w:rPr>
                                </w:pPr>
                                <w:sdt>
                                  <w:sdtPr>
                                    <w:rPr>
                                      <w:color w:val="4472C4" w:themeColor="accent1"/>
                                      <w:sz w:val="44"/>
                                      <w:szCs w:val="44"/>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91DB2" w:rsidRPr="00263CB5">
                                      <w:rPr>
                                        <w:color w:val="4472C4" w:themeColor="accent1"/>
                                        <w:sz w:val="44"/>
                                        <w:szCs w:val="44"/>
                                      </w:rPr>
                                      <w:t>Starbucks Corp vs Dunkin’ Group</w:t>
                                    </w:r>
                                  </w:sdtContent>
                                </w:sdt>
                                <w:r w:rsidR="00F91DB2" w:rsidRPr="00263CB5">
                                  <w:rPr>
                                    <w:noProof/>
                                    <w:sz w:val="44"/>
                                    <w:szCs w:val="44"/>
                                  </w:rPr>
                                  <w:t xml:space="preserve"> </w:t>
                                </w:r>
                              </w:p>
                              <w:p w14:paraId="71944C48" w14:textId="77777777" w:rsidR="00F91DB2" w:rsidRDefault="00F91DB2">
                                <w:pPr>
                                  <w:pStyle w:val="NoSpacing"/>
                                  <w:spacing w:before="120"/>
                                  <w:rPr>
                                    <w:color w:val="4472C4" w:themeColor="accent1"/>
                                    <w:sz w:val="36"/>
                                    <w:szCs w:val="36"/>
                                  </w:rPr>
                                </w:pPr>
                              </w:p>
                              <w:p w14:paraId="368BC646" w14:textId="77777777" w:rsidR="00F91DB2" w:rsidRDefault="00F91D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46F7DA4"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1E05FF4" w14:textId="346B8877" w:rsidR="00F91DB2" w:rsidRDefault="00F91DB2">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Financial Statement Analysis</w:t>
                              </w:r>
                            </w:p>
                          </w:sdtContent>
                        </w:sdt>
                        <w:p w14:paraId="77CE0B13" w14:textId="51EFA4DB" w:rsidR="00F91DB2" w:rsidRPr="00263CB5" w:rsidRDefault="006F60C9">
                          <w:pPr>
                            <w:pStyle w:val="NoSpacing"/>
                            <w:spacing w:before="120"/>
                            <w:rPr>
                              <w:noProof/>
                              <w:sz w:val="44"/>
                              <w:szCs w:val="44"/>
                            </w:rPr>
                          </w:pPr>
                          <w:sdt>
                            <w:sdtPr>
                              <w:rPr>
                                <w:color w:val="4472C4" w:themeColor="accent1"/>
                                <w:sz w:val="44"/>
                                <w:szCs w:val="44"/>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91DB2" w:rsidRPr="00263CB5">
                                <w:rPr>
                                  <w:color w:val="4472C4" w:themeColor="accent1"/>
                                  <w:sz w:val="44"/>
                                  <w:szCs w:val="44"/>
                                </w:rPr>
                                <w:t>Starbucks Corp vs Dunkin’ Group</w:t>
                              </w:r>
                            </w:sdtContent>
                          </w:sdt>
                          <w:r w:rsidR="00F91DB2" w:rsidRPr="00263CB5">
                            <w:rPr>
                              <w:noProof/>
                              <w:sz w:val="44"/>
                              <w:szCs w:val="44"/>
                            </w:rPr>
                            <w:t xml:space="preserve"> </w:t>
                          </w:r>
                        </w:p>
                        <w:p w14:paraId="71944C48" w14:textId="77777777" w:rsidR="00F91DB2" w:rsidRDefault="00F91DB2">
                          <w:pPr>
                            <w:pStyle w:val="NoSpacing"/>
                            <w:spacing w:before="120"/>
                            <w:rPr>
                              <w:color w:val="4472C4" w:themeColor="accent1"/>
                              <w:sz w:val="36"/>
                              <w:szCs w:val="36"/>
                            </w:rPr>
                          </w:pPr>
                        </w:p>
                        <w:p w14:paraId="368BC646" w14:textId="77777777" w:rsidR="00F91DB2" w:rsidRDefault="00F91DB2"/>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0E1B3914" wp14:editId="45697E72">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65A4EE3"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6445B93E" w14:textId="251A810C" w:rsidR="008E418A" w:rsidRDefault="008E418A">
          <w:pPr>
            <w:rPr>
              <w:color w:val="000000"/>
              <w:shd w:val="clear" w:color="auto" w:fill="FFFFFF"/>
            </w:rPr>
          </w:pPr>
          <w:r>
            <w:rPr>
              <w:noProof/>
            </w:rPr>
            <mc:AlternateContent>
              <mc:Choice Requires="wps">
                <w:drawing>
                  <wp:anchor distT="0" distB="0" distL="114300" distR="114300" simplePos="0" relativeHeight="251664384" behindDoc="0" locked="0" layoutInCell="1" allowOverlap="1" wp14:anchorId="04D5774A" wp14:editId="75CBBF1B">
                    <wp:simplePos x="0" y="0"/>
                    <wp:positionH relativeFrom="column">
                      <wp:posOffset>3435350</wp:posOffset>
                    </wp:positionH>
                    <wp:positionV relativeFrom="paragraph">
                      <wp:posOffset>7001510</wp:posOffset>
                    </wp:positionV>
                    <wp:extent cx="3380740" cy="1225550"/>
                    <wp:effectExtent l="0" t="0" r="0" b="0"/>
                    <wp:wrapNone/>
                    <wp:docPr id="3" name="Rectangle 3"/>
                    <wp:cNvGraphicFramePr/>
                    <a:graphic xmlns:a="http://schemas.openxmlformats.org/drawingml/2006/main">
                      <a:graphicData uri="http://schemas.microsoft.com/office/word/2010/wordprocessingShape">
                        <wps:wsp>
                          <wps:cNvSpPr/>
                          <wps:spPr>
                            <a:xfrm>
                              <a:off x="0" y="0"/>
                              <a:ext cx="3380740" cy="12255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7412BB4" w14:textId="144EAB46" w:rsidR="00F91DB2" w:rsidRDefault="00F91DB2" w:rsidP="008E418A">
                                <w:pPr>
                                  <w:rPr>
                                    <w:color w:val="4472C4" w:themeColor="accent1"/>
                                    <w:sz w:val="36"/>
                                    <w:szCs w:val="36"/>
                                  </w:rPr>
                                </w:pPr>
                                <w:r w:rsidRPr="00360FAF">
                                  <w:rPr>
                                    <w:color w:val="4472C4" w:themeColor="accent1"/>
                                    <w:sz w:val="36"/>
                                    <w:szCs w:val="36"/>
                                  </w:rPr>
                                  <w:t>By</w:t>
                                </w:r>
                                <w:r>
                                  <w:rPr>
                                    <w:color w:val="4472C4" w:themeColor="accent1"/>
                                    <w:sz w:val="36"/>
                                    <w:szCs w:val="36"/>
                                  </w:rPr>
                                  <w:t>:</w:t>
                                </w:r>
                                <w:r w:rsidRPr="00360FAF">
                                  <w:rPr>
                                    <w:color w:val="4472C4" w:themeColor="accent1"/>
                                    <w:sz w:val="36"/>
                                    <w:szCs w:val="36"/>
                                  </w:rPr>
                                  <w:t xml:space="preserve"> Manisha</w:t>
                                </w:r>
                                <w:r w:rsidRPr="00263CB5">
                                  <w:rPr>
                                    <w:color w:val="4472C4" w:themeColor="accent1"/>
                                    <w:sz w:val="36"/>
                                    <w:szCs w:val="36"/>
                                  </w:rPr>
                                  <w:t xml:space="preserve"> Gupta</w:t>
                                </w:r>
                              </w:p>
                              <w:p w14:paraId="290D578D" w14:textId="040403E4" w:rsidR="00F91DB2" w:rsidRPr="00263CB5" w:rsidRDefault="00F91DB2" w:rsidP="008E418A">
                                <w:pPr>
                                  <w:rPr>
                                    <w:color w:val="4472C4" w:themeColor="accent1"/>
                                    <w:sz w:val="36"/>
                                    <w:szCs w:val="36"/>
                                  </w:rPr>
                                </w:pPr>
                                <w:r>
                                  <w:rPr>
                                    <w:color w:val="4472C4" w:themeColor="accent1"/>
                                    <w:sz w:val="36"/>
                                    <w:szCs w:val="36"/>
                                  </w:rPr>
                                  <w:t>Net ID: mxg176230</w:t>
                                </w:r>
                              </w:p>
                              <w:p w14:paraId="10CFE3BA" w14:textId="28402275" w:rsidR="00F91DB2" w:rsidRPr="00263CB5" w:rsidRDefault="00F91DB2" w:rsidP="008E418A">
                                <w:pPr>
                                  <w:rPr>
                                    <w:color w:val="4472C4" w:themeColor="accent1"/>
                                    <w:sz w:val="36"/>
                                    <w:szCs w:val="36"/>
                                  </w:rPr>
                                </w:pPr>
                                <w:r>
                                  <w:rPr>
                                    <w:color w:val="4472C4" w:themeColor="accent1"/>
                                    <w:sz w:val="36"/>
                                    <w:szCs w:val="36"/>
                                  </w:rPr>
                                  <w:t>Email:</w:t>
                                </w:r>
                                <w:r w:rsidRPr="00263CB5">
                                  <w:rPr>
                                    <w:color w:val="4472C4" w:themeColor="accent1"/>
                                    <w:sz w:val="36"/>
                                    <w:szCs w:val="36"/>
                                  </w:rPr>
                                  <w:t>Mxg176230@utdallas.edu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D5774A" id="Rectangle 3" o:spid="_x0000_s1027" style="position:absolute;margin-left:270.5pt;margin-top:551.3pt;width:266.2pt;height:9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" fillcolor="white [3201]" stroked="f" strokeweight="1pt">
                    <v:textbox>
                      <w:txbxContent>
                        <w:p w14:paraId="17412BB4" w14:textId="144EAB46" w:rsidR="00F91DB2" w:rsidRDefault="00F91DB2" w:rsidP="008E418A">
                          <w:pPr>
                            <w:rPr>
                              <w:color w:val="4472C4" w:themeColor="accent1"/>
                              <w:sz w:val="36"/>
                              <w:szCs w:val="36"/>
                            </w:rPr>
                          </w:pPr>
                          <w:r w:rsidRPr="00360FAF">
                            <w:rPr>
                              <w:color w:val="4472C4" w:themeColor="accent1"/>
                              <w:sz w:val="36"/>
                              <w:szCs w:val="36"/>
                            </w:rPr>
                            <w:t>By</w:t>
                          </w:r>
                          <w:r>
                            <w:rPr>
                              <w:color w:val="4472C4" w:themeColor="accent1"/>
                              <w:sz w:val="36"/>
                              <w:szCs w:val="36"/>
                            </w:rPr>
                            <w:t>:</w:t>
                          </w:r>
                          <w:r w:rsidRPr="00360FAF">
                            <w:rPr>
                              <w:color w:val="4472C4" w:themeColor="accent1"/>
                              <w:sz w:val="36"/>
                              <w:szCs w:val="36"/>
                            </w:rPr>
                            <w:t xml:space="preserve"> Manisha</w:t>
                          </w:r>
                          <w:r w:rsidRPr="00263CB5">
                            <w:rPr>
                              <w:color w:val="4472C4" w:themeColor="accent1"/>
                              <w:sz w:val="36"/>
                              <w:szCs w:val="36"/>
                            </w:rPr>
                            <w:t xml:space="preserve"> Gupta</w:t>
                          </w:r>
                        </w:p>
                        <w:p w14:paraId="290D578D" w14:textId="040403E4" w:rsidR="00F91DB2" w:rsidRPr="00263CB5" w:rsidRDefault="00F91DB2" w:rsidP="008E418A">
                          <w:pPr>
                            <w:rPr>
                              <w:color w:val="4472C4" w:themeColor="accent1"/>
                              <w:sz w:val="36"/>
                              <w:szCs w:val="36"/>
                            </w:rPr>
                          </w:pPr>
                          <w:r>
                            <w:rPr>
                              <w:color w:val="4472C4" w:themeColor="accent1"/>
                              <w:sz w:val="36"/>
                              <w:szCs w:val="36"/>
                            </w:rPr>
                            <w:t>Net ID: mxg176230</w:t>
                          </w:r>
                        </w:p>
                        <w:p w14:paraId="10CFE3BA" w14:textId="28402275" w:rsidR="00F91DB2" w:rsidRPr="00263CB5" w:rsidRDefault="00F91DB2" w:rsidP="008E418A">
                          <w:pPr>
                            <w:rPr>
                              <w:color w:val="4472C4" w:themeColor="accent1"/>
                              <w:sz w:val="36"/>
                              <w:szCs w:val="36"/>
                            </w:rPr>
                          </w:pPr>
                          <w:r>
                            <w:rPr>
                              <w:color w:val="4472C4" w:themeColor="accent1"/>
                              <w:sz w:val="36"/>
                              <w:szCs w:val="36"/>
                            </w:rPr>
                            <w:t>Email:</w:t>
                          </w:r>
                          <w:r w:rsidRPr="00263CB5">
                            <w:rPr>
                              <w:color w:val="4472C4" w:themeColor="accent1"/>
                              <w:sz w:val="36"/>
                              <w:szCs w:val="36"/>
                            </w:rPr>
                            <w:t>Mxg176230@utdallas.edu</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4D294005" wp14:editId="501E9B0C">
                    <wp:simplePos x="0" y="0"/>
                    <wp:positionH relativeFrom="margin">
                      <wp:posOffset>88900</wp:posOffset>
                    </wp:positionH>
                    <wp:positionV relativeFrom="margin">
                      <wp:posOffset>838200</wp:posOffset>
                    </wp:positionV>
                    <wp:extent cx="5393690" cy="83820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5393690" cy="838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BD9A3F" w14:textId="76D5B93A" w:rsidR="00F91DB2" w:rsidRDefault="006F60C9" w:rsidP="00263CB5">
                                <w:pPr>
                                  <w:pStyle w:val="NoSpacing"/>
                                  <w:rPr>
                                    <w:color w:val="4472C4" w:themeColor="accent1"/>
                                    <w:sz w:val="36"/>
                                    <w:szCs w:val="36"/>
                                  </w:rPr>
                                </w:pPr>
                                <w:sdt>
                                  <w:sdtPr>
                                    <w:rPr>
                                      <w:color w:val="4472C4" w:themeColor="accent1"/>
                                      <w:sz w:val="36"/>
                                      <w:szCs w:val="36"/>
                                    </w:rPr>
                                    <w:alias w:val="School"/>
                                    <w:tag w:val="School"/>
                                    <w:id w:val="-1797525140"/>
                                    <w:dataBinding w:prefixMappings="xmlns:ns0='http://schemas.openxmlformats.org/officeDocument/2006/extended-properties' " w:xpath="/ns0:Properties[1]/ns0:Company[1]" w:storeItemID="{6668398D-A668-4E3E-A5EB-62B293D839F1}"/>
                                    <w:text/>
                                  </w:sdtPr>
                                  <w:sdtEndPr/>
                                  <w:sdtContent>
                                    <w:r w:rsidR="00F91DB2">
                                      <w:rPr>
                                        <w:color w:val="4472C4" w:themeColor="accent1"/>
                                        <w:sz w:val="36"/>
                                        <w:szCs w:val="36"/>
                                      </w:rPr>
                                      <w:t>University of Texas at Dallas</w:t>
                                    </w:r>
                                  </w:sdtContent>
                                </w:sdt>
                              </w:p>
                              <w:sdt>
                                <w:sdtPr>
                                  <w:rPr>
                                    <w:color w:val="4472C4" w:themeColor="accent1"/>
                                    <w:sz w:val="36"/>
                                    <w:szCs w:val="36"/>
                                  </w:rPr>
                                  <w:alias w:val="Course"/>
                                  <w:tag w:val="Course"/>
                                  <w:id w:val="701357683"/>
                                  <w:dataBinding w:prefixMappings="xmlns:ns0='http://purl.org/dc/elements/1.1/' xmlns:ns1='http://schemas.openxmlformats.org/package/2006/metadata/core-properties' " w:xpath="/ns1:coreProperties[1]/ns1:category[1]" w:storeItemID="{6C3C8BC8-F283-45AE-878A-BAB7291924A1}"/>
                                  <w:text/>
                                </w:sdtPr>
                                <w:sdtEndPr/>
                                <w:sdtContent>
                                  <w:p w14:paraId="42D358C0" w14:textId="36089002" w:rsidR="00F91DB2" w:rsidRDefault="00F91DB2" w:rsidP="00263CB5">
                                    <w:pPr>
                                      <w:pStyle w:val="NoSpacing"/>
                                      <w:rPr>
                                        <w:color w:val="4472C4" w:themeColor="accent1"/>
                                        <w:sz w:val="36"/>
                                        <w:szCs w:val="36"/>
                                      </w:rPr>
                                    </w:pPr>
                                    <w:r>
                                      <w:rPr>
                                        <w:color w:val="4472C4" w:themeColor="accent1"/>
                                        <w:sz w:val="36"/>
                                        <w:szCs w:val="36"/>
                                      </w:rPr>
                                      <w:t>ACCT 6301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D294005" id="Text Box 69" o:spid="_x0000_s1028" type="#_x0000_t202" style="position:absolute;margin-left:7pt;margin-top:66pt;width:424.7pt;height:6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" filled="f" stroked="f" strokeweight=".5pt">
                    <v:textbox inset="0,0,0,0">
                      <w:txbxContent>
                        <w:p w14:paraId="56BD9A3F" w14:textId="76D5B93A" w:rsidR="00F91DB2" w:rsidRDefault="006F60C9" w:rsidP="00263CB5">
                          <w:pPr>
                            <w:pStyle w:val="NoSpacing"/>
                            <w:rPr>
                              <w:color w:val="4472C4" w:themeColor="accent1"/>
                              <w:sz w:val="36"/>
                              <w:szCs w:val="36"/>
                            </w:rPr>
                          </w:pPr>
                          <w:sdt>
                            <w:sdtPr>
                              <w:rPr>
                                <w:color w:val="4472C4" w:themeColor="accent1"/>
                                <w:sz w:val="36"/>
                                <w:szCs w:val="36"/>
                              </w:rPr>
                              <w:alias w:val="School"/>
                              <w:tag w:val="School"/>
                              <w:id w:val="-1797525140"/>
                              <w:dataBinding w:prefixMappings="xmlns:ns0='http://schemas.openxmlformats.org/officeDocument/2006/extended-properties' " w:xpath="/ns0:Properties[1]/ns0:Company[1]" w:storeItemID="{6668398D-A668-4E3E-A5EB-62B293D839F1}"/>
                              <w:text/>
                            </w:sdtPr>
                            <w:sdtEndPr/>
                            <w:sdtContent>
                              <w:r w:rsidR="00F91DB2">
                                <w:rPr>
                                  <w:color w:val="4472C4" w:themeColor="accent1"/>
                                  <w:sz w:val="36"/>
                                  <w:szCs w:val="36"/>
                                </w:rPr>
                                <w:t>University of Texas at Dallas</w:t>
                              </w:r>
                            </w:sdtContent>
                          </w:sdt>
                        </w:p>
                        <w:sdt>
                          <w:sdtPr>
                            <w:rPr>
                              <w:color w:val="4472C4" w:themeColor="accent1"/>
                              <w:sz w:val="36"/>
                              <w:szCs w:val="36"/>
                            </w:rPr>
                            <w:alias w:val="Course"/>
                            <w:tag w:val="Course"/>
                            <w:id w:val="701357683"/>
                            <w:dataBinding w:prefixMappings="xmlns:ns0='http://purl.org/dc/elements/1.1/' xmlns:ns1='http://schemas.openxmlformats.org/package/2006/metadata/core-properties' " w:xpath="/ns1:coreProperties[1]/ns1:category[1]" w:storeItemID="{6C3C8BC8-F283-45AE-878A-BAB7291924A1}"/>
                            <w:text/>
                          </w:sdtPr>
                          <w:sdtEndPr/>
                          <w:sdtContent>
                            <w:p w14:paraId="42D358C0" w14:textId="36089002" w:rsidR="00F91DB2" w:rsidRDefault="00F91DB2" w:rsidP="00263CB5">
                              <w:pPr>
                                <w:pStyle w:val="NoSpacing"/>
                                <w:rPr>
                                  <w:color w:val="4472C4" w:themeColor="accent1"/>
                                  <w:sz w:val="36"/>
                                  <w:szCs w:val="36"/>
                                </w:rPr>
                              </w:pPr>
                              <w:r>
                                <w:rPr>
                                  <w:color w:val="4472C4" w:themeColor="accent1"/>
                                  <w:sz w:val="36"/>
                                  <w:szCs w:val="36"/>
                                </w:rPr>
                                <w:t>ACCT 6301</w:t>
                              </w:r>
                            </w:p>
                          </w:sdtContent>
                        </w:sdt>
                      </w:txbxContent>
                    </v:textbox>
                    <w10:wrap anchorx="margin" anchory="margin"/>
                  </v:shape>
                </w:pict>
              </mc:Fallback>
            </mc:AlternateContent>
          </w:r>
          <w:r>
            <w:rPr>
              <w:color w:val="000000"/>
              <w:shd w:val="clear" w:color="auto" w:fill="FFFFFF"/>
            </w:rPr>
            <w:br w:type="page"/>
          </w:r>
        </w:p>
      </w:sdtContent>
    </w:sdt>
    <w:sdt>
      <w:sdtPr>
        <w:rPr>
          <w:rFonts w:asciiTheme="minorHAnsi" w:eastAsiaTheme="minorHAnsi" w:hAnsiTheme="minorHAnsi" w:cstheme="minorBidi"/>
          <w:color w:val="auto"/>
          <w:sz w:val="22"/>
          <w:szCs w:val="22"/>
        </w:rPr>
        <w:id w:val="2020886139"/>
        <w:docPartObj>
          <w:docPartGallery w:val="Table of Contents"/>
          <w:docPartUnique/>
        </w:docPartObj>
      </w:sdtPr>
      <w:sdtEndPr>
        <w:rPr>
          <w:bCs/>
          <w:noProof/>
          <w:color w:val="000000" w:themeColor="text1"/>
        </w:rPr>
      </w:sdtEndPr>
      <w:sdtContent>
        <w:p w14:paraId="2ACD5480" w14:textId="0AA021B8" w:rsidR="009B743D" w:rsidRPr="00263CB5" w:rsidRDefault="009B743D">
          <w:pPr>
            <w:pStyle w:val="TOCHeading"/>
            <w:rPr>
              <w:sz w:val="40"/>
              <w:szCs w:val="40"/>
            </w:rPr>
          </w:pPr>
          <w:r w:rsidRPr="00263CB5">
            <w:rPr>
              <w:sz w:val="40"/>
              <w:szCs w:val="40"/>
            </w:rPr>
            <w:t>Table of Contents</w:t>
          </w:r>
        </w:p>
        <w:p w14:paraId="2FF9E61C" w14:textId="57B8E36E" w:rsidR="009B743D" w:rsidRPr="00263CB5" w:rsidRDefault="009B743D" w:rsidP="00263CB5">
          <w:pPr>
            <w:pStyle w:val="TOC1"/>
            <w:rPr>
              <w:rFonts w:eastAsiaTheme="minorEastAsia"/>
              <w:noProof/>
              <w:color w:val="000000" w:themeColor="text1"/>
              <w:sz w:val="32"/>
              <w:szCs w:val="32"/>
            </w:rPr>
          </w:pPr>
          <w:r w:rsidRPr="00263CB5">
            <w:rPr>
              <w:color w:val="000000" w:themeColor="text1"/>
              <w:sz w:val="32"/>
              <w:szCs w:val="32"/>
            </w:rPr>
            <w:fldChar w:fldCharType="begin"/>
          </w:r>
          <w:r w:rsidRPr="00263CB5">
            <w:rPr>
              <w:color w:val="000000" w:themeColor="text1"/>
              <w:sz w:val="32"/>
              <w:szCs w:val="32"/>
            </w:rPr>
            <w:instrText xml:space="preserve"> TOC \o "1-3" \h \z \u </w:instrText>
          </w:r>
          <w:r w:rsidRPr="00263CB5">
            <w:rPr>
              <w:color w:val="000000" w:themeColor="text1"/>
              <w:sz w:val="32"/>
              <w:szCs w:val="32"/>
            </w:rPr>
            <w:fldChar w:fldCharType="separate"/>
          </w:r>
          <w:hyperlink w:anchor="_Toc520059754" w:history="1">
            <w:r w:rsidRPr="00263CB5">
              <w:rPr>
                <w:rStyle w:val="Hyperlink"/>
                <w:noProof/>
                <w:color w:val="000000" w:themeColor="text1"/>
                <w:sz w:val="32"/>
                <w:szCs w:val="32"/>
              </w:rPr>
              <w:t>Industry and company overview</w:t>
            </w:r>
            <w:r w:rsidRPr="00263CB5">
              <w:rPr>
                <w:noProof/>
                <w:webHidden/>
                <w:color w:val="000000" w:themeColor="text1"/>
                <w:sz w:val="32"/>
                <w:szCs w:val="32"/>
              </w:rPr>
              <w:tab/>
            </w:r>
            <w:r w:rsidRPr="00263CB5">
              <w:rPr>
                <w:noProof/>
                <w:webHidden/>
                <w:color w:val="000000" w:themeColor="text1"/>
                <w:sz w:val="32"/>
                <w:szCs w:val="32"/>
              </w:rPr>
              <w:fldChar w:fldCharType="begin"/>
            </w:r>
            <w:r w:rsidRPr="00263CB5">
              <w:rPr>
                <w:noProof/>
                <w:webHidden/>
                <w:color w:val="000000" w:themeColor="text1"/>
                <w:sz w:val="32"/>
                <w:szCs w:val="32"/>
              </w:rPr>
              <w:instrText xml:space="preserve"> PAGEREF _Toc520059754 \h </w:instrText>
            </w:r>
            <w:r w:rsidRPr="00263CB5">
              <w:rPr>
                <w:noProof/>
                <w:webHidden/>
                <w:color w:val="000000" w:themeColor="text1"/>
                <w:sz w:val="32"/>
                <w:szCs w:val="32"/>
              </w:rPr>
            </w:r>
            <w:r w:rsidRPr="00263CB5">
              <w:rPr>
                <w:noProof/>
                <w:webHidden/>
                <w:color w:val="000000" w:themeColor="text1"/>
                <w:sz w:val="32"/>
                <w:szCs w:val="32"/>
              </w:rPr>
              <w:fldChar w:fldCharType="separate"/>
            </w:r>
            <w:r w:rsidRPr="00263CB5">
              <w:rPr>
                <w:noProof/>
                <w:webHidden/>
                <w:color w:val="000000" w:themeColor="text1"/>
                <w:sz w:val="32"/>
                <w:szCs w:val="32"/>
              </w:rPr>
              <w:t>2</w:t>
            </w:r>
            <w:r w:rsidRPr="00263CB5">
              <w:rPr>
                <w:noProof/>
                <w:webHidden/>
                <w:color w:val="000000" w:themeColor="text1"/>
                <w:sz w:val="32"/>
                <w:szCs w:val="32"/>
              </w:rPr>
              <w:fldChar w:fldCharType="end"/>
            </w:r>
          </w:hyperlink>
        </w:p>
        <w:p w14:paraId="20FD9CC9" w14:textId="2A322354" w:rsidR="009B743D" w:rsidRPr="00263CB5" w:rsidRDefault="006F60C9">
          <w:pPr>
            <w:pStyle w:val="TOC2"/>
            <w:tabs>
              <w:tab w:val="right" w:leader="dot" w:pos="9350"/>
            </w:tabs>
            <w:rPr>
              <w:rFonts w:eastAsiaTheme="minorEastAsia"/>
              <w:noProof/>
              <w:color w:val="000000" w:themeColor="text1"/>
              <w:sz w:val="32"/>
              <w:szCs w:val="32"/>
            </w:rPr>
          </w:pPr>
          <w:hyperlink w:anchor="_Toc520059755" w:history="1">
            <w:r w:rsidR="009B743D" w:rsidRPr="00263CB5">
              <w:rPr>
                <w:rStyle w:val="Hyperlink"/>
                <w:rFonts w:cstheme="majorHAnsi"/>
                <w:noProof/>
                <w:color w:val="000000" w:themeColor="text1"/>
                <w:sz w:val="32"/>
                <w:szCs w:val="32"/>
              </w:rPr>
              <w:t>Starbucks Corp</w:t>
            </w:r>
            <w:r w:rsidR="009B743D" w:rsidRPr="00263CB5">
              <w:rPr>
                <w:noProof/>
                <w:webHidden/>
                <w:color w:val="000000" w:themeColor="text1"/>
                <w:sz w:val="32"/>
                <w:szCs w:val="32"/>
              </w:rPr>
              <w:tab/>
            </w:r>
            <w:r w:rsidR="009B743D" w:rsidRPr="00263CB5">
              <w:rPr>
                <w:noProof/>
                <w:webHidden/>
                <w:color w:val="000000" w:themeColor="text1"/>
                <w:sz w:val="32"/>
                <w:szCs w:val="32"/>
              </w:rPr>
              <w:fldChar w:fldCharType="begin"/>
            </w:r>
            <w:r w:rsidR="009B743D" w:rsidRPr="00263CB5">
              <w:rPr>
                <w:noProof/>
                <w:webHidden/>
                <w:color w:val="000000" w:themeColor="text1"/>
                <w:sz w:val="32"/>
                <w:szCs w:val="32"/>
              </w:rPr>
              <w:instrText xml:space="preserve"> PAGEREF _Toc520059755 \h </w:instrText>
            </w:r>
            <w:r w:rsidR="009B743D" w:rsidRPr="00263CB5">
              <w:rPr>
                <w:noProof/>
                <w:webHidden/>
                <w:color w:val="000000" w:themeColor="text1"/>
                <w:sz w:val="32"/>
                <w:szCs w:val="32"/>
              </w:rPr>
            </w:r>
            <w:r w:rsidR="009B743D" w:rsidRPr="00263CB5">
              <w:rPr>
                <w:noProof/>
                <w:webHidden/>
                <w:color w:val="000000" w:themeColor="text1"/>
                <w:sz w:val="32"/>
                <w:szCs w:val="32"/>
              </w:rPr>
              <w:fldChar w:fldCharType="separate"/>
            </w:r>
            <w:r w:rsidR="009B743D" w:rsidRPr="00263CB5">
              <w:rPr>
                <w:noProof/>
                <w:webHidden/>
                <w:color w:val="000000" w:themeColor="text1"/>
                <w:sz w:val="32"/>
                <w:szCs w:val="32"/>
              </w:rPr>
              <w:t>2</w:t>
            </w:r>
            <w:r w:rsidR="009B743D" w:rsidRPr="00263CB5">
              <w:rPr>
                <w:noProof/>
                <w:webHidden/>
                <w:color w:val="000000" w:themeColor="text1"/>
                <w:sz w:val="32"/>
                <w:szCs w:val="32"/>
              </w:rPr>
              <w:fldChar w:fldCharType="end"/>
            </w:r>
          </w:hyperlink>
        </w:p>
        <w:p w14:paraId="3C7491FA" w14:textId="53C7F7FE" w:rsidR="009B743D" w:rsidRPr="00263CB5" w:rsidRDefault="006F60C9">
          <w:pPr>
            <w:pStyle w:val="TOC2"/>
            <w:tabs>
              <w:tab w:val="right" w:leader="dot" w:pos="9350"/>
            </w:tabs>
            <w:rPr>
              <w:rFonts w:eastAsiaTheme="minorEastAsia"/>
              <w:noProof/>
              <w:color w:val="000000" w:themeColor="text1"/>
              <w:sz w:val="32"/>
              <w:szCs w:val="32"/>
            </w:rPr>
          </w:pPr>
          <w:hyperlink w:anchor="_Toc520059756" w:history="1">
            <w:r w:rsidR="009B743D" w:rsidRPr="00263CB5">
              <w:rPr>
                <w:rStyle w:val="Hyperlink"/>
                <w:rFonts w:cstheme="majorHAnsi"/>
                <w:noProof/>
                <w:color w:val="000000" w:themeColor="text1"/>
                <w:sz w:val="32"/>
                <w:szCs w:val="32"/>
              </w:rPr>
              <w:t>Dunkin’s Brands Group, Inc</w:t>
            </w:r>
            <w:r w:rsidR="009B743D" w:rsidRPr="00263CB5">
              <w:rPr>
                <w:noProof/>
                <w:webHidden/>
                <w:color w:val="000000" w:themeColor="text1"/>
                <w:sz w:val="32"/>
                <w:szCs w:val="32"/>
              </w:rPr>
              <w:tab/>
            </w:r>
            <w:r w:rsidR="009B743D" w:rsidRPr="00263CB5">
              <w:rPr>
                <w:noProof/>
                <w:webHidden/>
                <w:color w:val="000000" w:themeColor="text1"/>
                <w:sz w:val="32"/>
                <w:szCs w:val="32"/>
              </w:rPr>
              <w:fldChar w:fldCharType="begin"/>
            </w:r>
            <w:r w:rsidR="009B743D" w:rsidRPr="00263CB5">
              <w:rPr>
                <w:noProof/>
                <w:webHidden/>
                <w:color w:val="000000" w:themeColor="text1"/>
                <w:sz w:val="32"/>
                <w:szCs w:val="32"/>
              </w:rPr>
              <w:instrText xml:space="preserve"> PAGEREF _Toc520059756 \h </w:instrText>
            </w:r>
            <w:r w:rsidR="009B743D" w:rsidRPr="00263CB5">
              <w:rPr>
                <w:noProof/>
                <w:webHidden/>
                <w:color w:val="000000" w:themeColor="text1"/>
                <w:sz w:val="32"/>
                <w:szCs w:val="32"/>
              </w:rPr>
            </w:r>
            <w:r w:rsidR="009B743D" w:rsidRPr="00263CB5">
              <w:rPr>
                <w:noProof/>
                <w:webHidden/>
                <w:color w:val="000000" w:themeColor="text1"/>
                <w:sz w:val="32"/>
                <w:szCs w:val="32"/>
              </w:rPr>
              <w:fldChar w:fldCharType="separate"/>
            </w:r>
            <w:r w:rsidR="009B743D" w:rsidRPr="00263CB5">
              <w:rPr>
                <w:noProof/>
                <w:webHidden/>
                <w:color w:val="000000" w:themeColor="text1"/>
                <w:sz w:val="32"/>
                <w:szCs w:val="32"/>
              </w:rPr>
              <w:t>2</w:t>
            </w:r>
            <w:r w:rsidR="009B743D" w:rsidRPr="00263CB5">
              <w:rPr>
                <w:noProof/>
                <w:webHidden/>
                <w:color w:val="000000" w:themeColor="text1"/>
                <w:sz w:val="32"/>
                <w:szCs w:val="32"/>
              </w:rPr>
              <w:fldChar w:fldCharType="end"/>
            </w:r>
          </w:hyperlink>
        </w:p>
        <w:p w14:paraId="5F10FE2F" w14:textId="59D5725B" w:rsidR="009B743D" w:rsidRPr="00263CB5" w:rsidRDefault="006F60C9" w:rsidP="00263CB5">
          <w:pPr>
            <w:pStyle w:val="TOC1"/>
            <w:rPr>
              <w:rFonts w:eastAsiaTheme="minorEastAsia"/>
              <w:noProof/>
              <w:color w:val="000000" w:themeColor="text1"/>
              <w:sz w:val="32"/>
              <w:szCs w:val="32"/>
            </w:rPr>
          </w:pPr>
          <w:hyperlink w:anchor="_Toc520059757" w:history="1">
            <w:r w:rsidR="009B743D" w:rsidRPr="00263CB5">
              <w:rPr>
                <w:rStyle w:val="Hyperlink"/>
                <w:noProof/>
                <w:color w:val="000000" w:themeColor="text1"/>
                <w:sz w:val="32"/>
                <w:szCs w:val="32"/>
              </w:rPr>
              <w:t>Cash and cash equivalents</w:t>
            </w:r>
            <w:r w:rsidR="009B743D" w:rsidRPr="00263CB5">
              <w:rPr>
                <w:noProof/>
                <w:webHidden/>
                <w:color w:val="000000" w:themeColor="text1"/>
                <w:sz w:val="32"/>
                <w:szCs w:val="32"/>
              </w:rPr>
              <w:tab/>
            </w:r>
            <w:r w:rsidR="009B743D" w:rsidRPr="00263CB5">
              <w:rPr>
                <w:noProof/>
                <w:webHidden/>
                <w:color w:val="000000" w:themeColor="text1"/>
                <w:sz w:val="32"/>
                <w:szCs w:val="32"/>
              </w:rPr>
              <w:fldChar w:fldCharType="begin"/>
            </w:r>
            <w:r w:rsidR="009B743D" w:rsidRPr="00263CB5">
              <w:rPr>
                <w:noProof/>
                <w:webHidden/>
                <w:color w:val="000000" w:themeColor="text1"/>
                <w:sz w:val="32"/>
                <w:szCs w:val="32"/>
              </w:rPr>
              <w:instrText xml:space="preserve"> PAGEREF _Toc520059757 \h </w:instrText>
            </w:r>
            <w:r w:rsidR="009B743D" w:rsidRPr="00263CB5">
              <w:rPr>
                <w:noProof/>
                <w:webHidden/>
                <w:color w:val="000000" w:themeColor="text1"/>
                <w:sz w:val="32"/>
                <w:szCs w:val="32"/>
              </w:rPr>
            </w:r>
            <w:r w:rsidR="009B743D" w:rsidRPr="00263CB5">
              <w:rPr>
                <w:noProof/>
                <w:webHidden/>
                <w:color w:val="000000" w:themeColor="text1"/>
                <w:sz w:val="32"/>
                <w:szCs w:val="32"/>
              </w:rPr>
              <w:fldChar w:fldCharType="separate"/>
            </w:r>
            <w:r w:rsidR="009B743D" w:rsidRPr="00263CB5">
              <w:rPr>
                <w:noProof/>
                <w:webHidden/>
                <w:color w:val="000000" w:themeColor="text1"/>
                <w:sz w:val="32"/>
                <w:szCs w:val="32"/>
              </w:rPr>
              <w:t>3</w:t>
            </w:r>
            <w:r w:rsidR="009B743D" w:rsidRPr="00263CB5">
              <w:rPr>
                <w:noProof/>
                <w:webHidden/>
                <w:color w:val="000000" w:themeColor="text1"/>
                <w:sz w:val="32"/>
                <w:szCs w:val="32"/>
              </w:rPr>
              <w:fldChar w:fldCharType="end"/>
            </w:r>
          </w:hyperlink>
        </w:p>
        <w:p w14:paraId="29F42D2A" w14:textId="1E36F578" w:rsidR="009B743D" w:rsidRPr="00263CB5" w:rsidRDefault="006F60C9" w:rsidP="00263CB5">
          <w:pPr>
            <w:pStyle w:val="TOC1"/>
            <w:rPr>
              <w:rFonts w:eastAsiaTheme="minorEastAsia"/>
              <w:noProof/>
              <w:color w:val="000000" w:themeColor="text1"/>
              <w:sz w:val="32"/>
              <w:szCs w:val="32"/>
            </w:rPr>
          </w:pPr>
          <w:hyperlink w:anchor="_Toc520059758" w:history="1">
            <w:r w:rsidR="009B743D" w:rsidRPr="00263CB5">
              <w:rPr>
                <w:rStyle w:val="Hyperlink"/>
                <w:rFonts w:cstheme="majorHAnsi"/>
                <w:noProof/>
                <w:color w:val="000000" w:themeColor="text1"/>
                <w:sz w:val="32"/>
                <w:szCs w:val="32"/>
              </w:rPr>
              <w:t>Receivables</w:t>
            </w:r>
            <w:r w:rsidR="009B743D" w:rsidRPr="00263CB5">
              <w:rPr>
                <w:noProof/>
                <w:webHidden/>
                <w:color w:val="000000" w:themeColor="text1"/>
                <w:sz w:val="32"/>
                <w:szCs w:val="32"/>
              </w:rPr>
              <w:tab/>
            </w:r>
            <w:r w:rsidR="009B743D" w:rsidRPr="00263CB5">
              <w:rPr>
                <w:noProof/>
                <w:webHidden/>
                <w:color w:val="000000" w:themeColor="text1"/>
                <w:sz w:val="32"/>
                <w:szCs w:val="32"/>
              </w:rPr>
              <w:fldChar w:fldCharType="begin"/>
            </w:r>
            <w:r w:rsidR="009B743D" w:rsidRPr="00263CB5">
              <w:rPr>
                <w:noProof/>
                <w:webHidden/>
                <w:color w:val="000000" w:themeColor="text1"/>
                <w:sz w:val="32"/>
                <w:szCs w:val="32"/>
              </w:rPr>
              <w:instrText xml:space="preserve"> PAGEREF _Toc520059758 \h </w:instrText>
            </w:r>
            <w:r w:rsidR="009B743D" w:rsidRPr="00263CB5">
              <w:rPr>
                <w:noProof/>
                <w:webHidden/>
                <w:color w:val="000000" w:themeColor="text1"/>
                <w:sz w:val="32"/>
                <w:szCs w:val="32"/>
              </w:rPr>
            </w:r>
            <w:r w:rsidR="009B743D" w:rsidRPr="00263CB5">
              <w:rPr>
                <w:noProof/>
                <w:webHidden/>
                <w:color w:val="000000" w:themeColor="text1"/>
                <w:sz w:val="32"/>
                <w:szCs w:val="32"/>
              </w:rPr>
              <w:fldChar w:fldCharType="separate"/>
            </w:r>
            <w:r w:rsidR="009B743D" w:rsidRPr="00263CB5">
              <w:rPr>
                <w:noProof/>
                <w:webHidden/>
                <w:color w:val="000000" w:themeColor="text1"/>
                <w:sz w:val="32"/>
                <w:szCs w:val="32"/>
              </w:rPr>
              <w:t>3</w:t>
            </w:r>
            <w:r w:rsidR="009B743D" w:rsidRPr="00263CB5">
              <w:rPr>
                <w:noProof/>
                <w:webHidden/>
                <w:color w:val="000000" w:themeColor="text1"/>
                <w:sz w:val="32"/>
                <w:szCs w:val="32"/>
              </w:rPr>
              <w:fldChar w:fldCharType="end"/>
            </w:r>
          </w:hyperlink>
        </w:p>
        <w:p w14:paraId="177560CD" w14:textId="031BCD45" w:rsidR="009B743D" w:rsidRPr="00263CB5" w:rsidRDefault="006F60C9">
          <w:pPr>
            <w:pStyle w:val="TOC2"/>
            <w:tabs>
              <w:tab w:val="right" w:leader="dot" w:pos="9350"/>
            </w:tabs>
            <w:rPr>
              <w:rFonts w:eastAsiaTheme="minorEastAsia"/>
              <w:noProof/>
              <w:color w:val="000000" w:themeColor="text1"/>
              <w:sz w:val="32"/>
              <w:szCs w:val="32"/>
            </w:rPr>
          </w:pPr>
          <w:hyperlink w:anchor="_Toc520059759" w:history="1">
            <w:r w:rsidR="009B743D" w:rsidRPr="00263CB5">
              <w:rPr>
                <w:rStyle w:val="Hyperlink"/>
                <w:rFonts w:cstheme="minorHAnsi"/>
                <w:noProof/>
                <w:color w:val="000000" w:themeColor="text1"/>
                <w:sz w:val="32"/>
                <w:szCs w:val="32"/>
              </w:rPr>
              <w:t>Results, Analysis</w:t>
            </w:r>
            <w:r w:rsidR="009B743D" w:rsidRPr="00263CB5">
              <w:rPr>
                <w:noProof/>
                <w:webHidden/>
                <w:color w:val="000000" w:themeColor="text1"/>
                <w:sz w:val="32"/>
                <w:szCs w:val="32"/>
              </w:rPr>
              <w:tab/>
            </w:r>
            <w:r w:rsidR="009B743D" w:rsidRPr="00263CB5">
              <w:rPr>
                <w:noProof/>
                <w:webHidden/>
                <w:color w:val="000000" w:themeColor="text1"/>
                <w:sz w:val="32"/>
                <w:szCs w:val="32"/>
              </w:rPr>
              <w:fldChar w:fldCharType="begin"/>
            </w:r>
            <w:r w:rsidR="009B743D" w:rsidRPr="00263CB5">
              <w:rPr>
                <w:noProof/>
                <w:webHidden/>
                <w:color w:val="000000" w:themeColor="text1"/>
                <w:sz w:val="32"/>
                <w:szCs w:val="32"/>
              </w:rPr>
              <w:instrText xml:space="preserve"> PAGEREF _Toc520059759 \h </w:instrText>
            </w:r>
            <w:r w:rsidR="009B743D" w:rsidRPr="00263CB5">
              <w:rPr>
                <w:noProof/>
                <w:webHidden/>
                <w:color w:val="000000" w:themeColor="text1"/>
                <w:sz w:val="32"/>
                <w:szCs w:val="32"/>
              </w:rPr>
            </w:r>
            <w:r w:rsidR="009B743D" w:rsidRPr="00263CB5">
              <w:rPr>
                <w:noProof/>
                <w:webHidden/>
                <w:color w:val="000000" w:themeColor="text1"/>
                <w:sz w:val="32"/>
                <w:szCs w:val="32"/>
              </w:rPr>
              <w:fldChar w:fldCharType="separate"/>
            </w:r>
            <w:r w:rsidR="009B743D" w:rsidRPr="00263CB5">
              <w:rPr>
                <w:noProof/>
                <w:webHidden/>
                <w:color w:val="000000" w:themeColor="text1"/>
                <w:sz w:val="32"/>
                <w:szCs w:val="32"/>
              </w:rPr>
              <w:t>4</w:t>
            </w:r>
            <w:r w:rsidR="009B743D" w:rsidRPr="00263CB5">
              <w:rPr>
                <w:noProof/>
                <w:webHidden/>
                <w:color w:val="000000" w:themeColor="text1"/>
                <w:sz w:val="32"/>
                <w:szCs w:val="32"/>
              </w:rPr>
              <w:fldChar w:fldCharType="end"/>
            </w:r>
          </w:hyperlink>
        </w:p>
        <w:p w14:paraId="0D0F6953" w14:textId="00A93A7C" w:rsidR="009B743D" w:rsidRPr="00263CB5" w:rsidRDefault="006F60C9" w:rsidP="00263CB5">
          <w:pPr>
            <w:pStyle w:val="TOC1"/>
            <w:rPr>
              <w:rFonts w:eastAsiaTheme="minorEastAsia"/>
              <w:noProof/>
              <w:color w:val="000000" w:themeColor="text1"/>
              <w:sz w:val="32"/>
              <w:szCs w:val="32"/>
            </w:rPr>
          </w:pPr>
          <w:hyperlink w:anchor="_Toc520059760" w:history="1">
            <w:r w:rsidR="009B743D" w:rsidRPr="00263CB5">
              <w:rPr>
                <w:rStyle w:val="Hyperlink"/>
                <w:noProof/>
                <w:color w:val="000000" w:themeColor="text1"/>
                <w:sz w:val="32"/>
                <w:szCs w:val="32"/>
              </w:rPr>
              <w:t>Current liabilities</w:t>
            </w:r>
            <w:r w:rsidR="009B743D" w:rsidRPr="00263CB5">
              <w:rPr>
                <w:noProof/>
                <w:webHidden/>
                <w:color w:val="000000" w:themeColor="text1"/>
                <w:sz w:val="32"/>
                <w:szCs w:val="32"/>
              </w:rPr>
              <w:tab/>
            </w:r>
            <w:r w:rsidR="009B743D" w:rsidRPr="00263CB5">
              <w:rPr>
                <w:noProof/>
                <w:webHidden/>
                <w:color w:val="000000" w:themeColor="text1"/>
                <w:sz w:val="32"/>
                <w:szCs w:val="32"/>
              </w:rPr>
              <w:fldChar w:fldCharType="begin"/>
            </w:r>
            <w:r w:rsidR="009B743D" w:rsidRPr="00263CB5">
              <w:rPr>
                <w:noProof/>
                <w:webHidden/>
                <w:color w:val="000000" w:themeColor="text1"/>
                <w:sz w:val="32"/>
                <w:szCs w:val="32"/>
              </w:rPr>
              <w:instrText xml:space="preserve"> PAGEREF _Toc520059760 \h </w:instrText>
            </w:r>
            <w:r w:rsidR="009B743D" w:rsidRPr="00263CB5">
              <w:rPr>
                <w:noProof/>
                <w:webHidden/>
                <w:color w:val="000000" w:themeColor="text1"/>
                <w:sz w:val="32"/>
                <w:szCs w:val="32"/>
              </w:rPr>
            </w:r>
            <w:r w:rsidR="009B743D" w:rsidRPr="00263CB5">
              <w:rPr>
                <w:noProof/>
                <w:webHidden/>
                <w:color w:val="000000" w:themeColor="text1"/>
                <w:sz w:val="32"/>
                <w:szCs w:val="32"/>
              </w:rPr>
              <w:fldChar w:fldCharType="separate"/>
            </w:r>
            <w:r w:rsidR="009B743D" w:rsidRPr="00263CB5">
              <w:rPr>
                <w:noProof/>
                <w:webHidden/>
                <w:color w:val="000000" w:themeColor="text1"/>
                <w:sz w:val="32"/>
                <w:szCs w:val="32"/>
              </w:rPr>
              <w:t>7</w:t>
            </w:r>
            <w:r w:rsidR="009B743D" w:rsidRPr="00263CB5">
              <w:rPr>
                <w:noProof/>
                <w:webHidden/>
                <w:color w:val="000000" w:themeColor="text1"/>
                <w:sz w:val="32"/>
                <w:szCs w:val="32"/>
              </w:rPr>
              <w:fldChar w:fldCharType="end"/>
            </w:r>
          </w:hyperlink>
        </w:p>
        <w:p w14:paraId="23484841" w14:textId="7947DC2D" w:rsidR="009B743D" w:rsidRPr="00263CB5" w:rsidRDefault="006F60C9" w:rsidP="00263CB5">
          <w:pPr>
            <w:pStyle w:val="TOC1"/>
            <w:rPr>
              <w:rFonts w:eastAsiaTheme="minorEastAsia"/>
              <w:noProof/>
              <w:color w:val="000000" w:themeColor="text1"/>
              <w:sz w:val="32"/>
              <w:szCs w:val="32"/>
            </w:rPr>
          </w:pPr>
          <w:hyperlink w:anchor="_Toc520059761" w:history="1">
            <w:r w:rsidR="009B743D" w:rsidRPr="00263CB5">
              <w:rPr>
                <w:rStyle w:val="Hyperlink"/>
                <w:noProof/>
                <w:color w:val="000000" w:themeColor="text1"/>
                <w:sz w:val="32"/>
                <w:szCs w:val="32"/>
              </w:rPr>
              <w:t>Long-term liabilities</w:t>
            </w:r>
            <w:r w:rsidR="009B743D" w:rsidRPr="00263CB5">
              <w:rPr>
                <w:noProof/>
                <w:webHidden/>
                <w:color w:val="000000" w:themeColor="text1"/>
                <w:sz w:val="32"/>
                <w:szCs w:val="32"/>
              </w:rPr>
              <w:tab/>
            </w:r>
            <w:r w:rsidR="009B743D" w:rsidRPr="00263CB5">
              <w:rPr>
                <w:noProof/>
                <w:webHidden/>
                <w:color w:val="000000" w:themeColor="text1"/>
                <w:sz w:val="32"/>
                <w:szCs w:val="32"/>
              </w:rPr>
              <w:fldChar w:fldCharType="begin"/>
            </w:r>
            <w:r w:rsidR="009B743D" w:rsidRPr="00263CB5">
              <w:rPr>
                <w:noProof/>
                <w:webHidden/>
                <w:color w:val="000000" w:themeColor="text1"/>
                <w:sz w:val="32"/>
                <w:szCs w:val="32"/>
              </w:rPr>
              <w:instrText xml:space="preserve"> PAGEREF _Toc520059761 \h </w:instrText>
            </w:r>
            <w:r w:rsidR="009B743D" w:rsidRPr="00263CB5">
              <w:rPr>
                <w:noProof/>
                <w:webHidden/>
                <w:color w:val="000000" w:themeColor="text1"/>
                <w:sz w:val="32"/>
                <w:szCs w:val="32"/>
              </w:rPr>
            </w:r>
            <w:r w:rsidR="009B743D" w:rsidRPr="00263CB5">
              <w:rPr>
                <w:noProof/>
                <w:webHidden/>
                <w:color w:val="000000" w:themeColor="text1"/>
                <w:sz w:val="32"/>
                <w:szCs w:val="32"/>
              </w:rPr>
              <w:fldChar w:fldCharType="separate"/>
            </w:r>
            <w:r w:rsidR="009B743D" w:rsidRPr="00263CB5">
              <w:rPr>
                <w:noProof/>
                <w:webHidden/>
                <w:color w:val="000000" w:themeColor="text1"/>
                <w:sz w:val="32"/>
                <w:szCs w:val="32"/>
              </w:rPr>
              <w:t>8</w:t>
            </w:r>
            <w:r w:rsidR="009B743D" w:rsidRPr="00263CB5">
              <w:rPr>
                <w:noProof/>
                <w:webHidden/>
                <w:color w:val="000000" w:themeColor="text1"/>
                <w:sz w:val="32"/>
                <w:szCs w:val="32"/>
              </w:rPr>
              <w:fldChar w:fldCharType="end"/>
            </w:r>
          </w:hyperlink>
        </w:p>
        <w:p w14:paraId="2708BACF" w14:textId="68530AB3" w:rsidR="009B743D" w:rsidRPr="00263CB5" w:rsidRDefault="006F60C9" w:rsidP="00263CB5">
          <w:pPr>
            <w:pStyle w:val="TOC1"/>
            <w:rPr>
              <w:rFonts w:eastAsiaTheme="minorEastAsia"/>
              <w:noProof/>
              <w:color w:val="000000" w:themeColor="text1"/>
              <w:sz w:val="32"/>
              <w:szCs w:val="32"/>
            </w:rPr>
          </w:pPr>
          <w:hyperlink w:anchor="_Toc520059762" w:history="1">
            <w:r w:rsidR="009B743D" w:rsidRPr="00263CB5">
              <w:rPr>
                <w:rStyle w:val="Hyperlink"/>
                <w:noProof/>
                <w:color w:val="000000" w:themeColor="text1"/>
                <w:sz w:val="32"/>
                <w:szCs w:val="32"/>
              </w:rPr>
              <w:t>Stockholders' equity</w:t>
            </w:r>
            <w:r w:rsidR="009B743D" w:rsidRPr="00263CB5">
              <w:rPr>
                <w:noProof/>
                <w:webHidden/>
                <w:color w:val="000000" w:themeColor="text1"/>
                <w:sz w:val="32"/>
                <w:szCs w:val="32"/>
              </w:rPr>
              <w:tab/>
            </w:r>
            <w:r w:rsidR="009B743D" w:rsidRPr="00263CB5">
              <w:rPr>
                <w:noProof/>
                <w:webHidden/>
                <w:color w:val="000000" w:themeColor="text1"/>
                <w:sz w:val="32"/>
                <w:szCs w:val="32"/>
              </w:rPr>
              <w:fldChar w:fldCharType="begin"/>
            </w:r>
            <w:r w:rsidR="009B743D" w:rsidRPr="00263CB5">
              <w:rPr>
                <w:noProof/>
                <w:webHidden/>
                <w:color w:val="000000" w:themeColor="text1"/>
                <w:sz w:val="32"/>
                <w:szCs w:val="32"/>
              </w:rPr>
              <w:instrText xml:space="preserve"> PAGEREF _Toc520059762 \h </w:instrText>
            </w:r>
            <w:r w:rsidR="009B743D" w:rsidRPr="00263CB5">
              <w:rPr>
                <w:noProof/>
                <w:webHidden/>
                <w:color w:val="000000" w:themeColor="text1"/>
                <w:sz w:val="32"/>
                <w:szCs w:val="32"/>
              </w:rPr>
            </w:r>
            <w:r w:rsidR="009B743D" w:rsidRPr="00263CB5">
              <w:rPr>
                <w:noProof/>
                <w:webHidden/>
                <w:color w:val="000000" w:themeColor="text1"/>
                <w:sz w:val="32"/>
                <w:szCs w:val="32"/>
              </w:rPr>
              <w:fldChar w:fldCharType="separate"/>
            </w:r>
            <w:r w:rsidR="009B743D" w:rsidRPr="00263CB5">
              <w:rPr>
                <w:noProof/>
                <w:webHidden/>
                <w:color w:val="000000" w:themeColor="text1"/>
                <w:sz w:val="32"/>
                <w:szCs w:val="32"/>
              </w:rPr>
              <w:t>10</w:t>
            </w:r>
            <w:r w:rsidR="009B743D" w:rsidRPr="00263CB5">
              <w:rPr>
                <w:noProof/>
                <w:webHidden/>
                <w:color w:val="000000" w:themeColor="text1"/>
                <w:sz w:val="32"/>
                <w:szCs w:val="32"/>
              </w:rPr>
              <w:fldChar w:fldCharType="end"/>
            </w:r>
          </w:hyperlink>
        </w:p>
        <w:p w14:paraId="222F6C0C" w14:textId="54CE5502" w:rsidR="009B743D" w:rsidRPr="00263CB5" w:rsidRDefault="009B743D">
          <w:pPr>
            <w:rPr>
              <w:color w:val="000000" w:themeColor="text1"/>
              <w:sz w:val="32"/>
              <w:szCs w:val="32"/>
            </w:rPr>
          </w:pPr>
          <w:r w:rsidRPr="00263CB5">
            <w:rPr>
              <w:bCs/>
              <w:noProof/>
              <w:color w:val="000000" w:themeColor="text1"/>
              <w:sz w:val="32"/>
              <w:szCs w:val="32"/>
            </w:rPr>
            <w:fldChar w:fldCharType="end"/>
          </w:r>
        </w:p>
      </w:sdtContent>
    </w:sdt>
    <w:p w14:paraId="62B3738F" w14:textId="77777777" w:rsidR="007A7FEB" w:rsidRDefault="007A7FEB" w:rsidP="00A308F7">
      <w:pPr>
        <w:pStyle w:val="Heading1"/>
        <w:rPr>
          <w:b/>
        </w:rPr>
      </w:pPr>
    </w:p>
    <w:p w14:paraId="582B4811" w14:textId="77777777" w:rsidR="007A7FEB" w:rsidRDefault="007A7FEB">
      <w:pPr>
        <w:rPr>
          <w:rFonts w:asciiTheme="majorHAnsi" w:eastAsiaTheme="majorEastAsia" w:hAnsiTheme="majorHAnsi" w:cstheme="majorBidi"/>
          <w:b/>
          <w:color w:val="2F5496" w:themeColor="accent1" w:themeShade="BF"/>
          <w:sz w:val="32"/>
          <w:szCs w:val="32"/>
        </w:rPr>
      </w:pPr>
      <w:r>
        <w:rPr>
          <w:b/>
        </w:rPr>
        <w:br w:type="page"/>
      </w:r>
    </w:p>
    <w:p w14:paraId="5D66EFFD" w14:textId="16B7CA8C" w:rsidR="00DB13B0" w:rsidRPr="00A308F7" w:rsidRDefault="00DB13B0" w:rsidP="00A308F7">
      <w:pPr>
        <w:pStyle w:val="Heading1"/>
        <w:rPr>
          <w:b/>
        </w:rPr>
      </w:pPr>
      <w:bookmarkStart w:id="0" w:name="_Toc520059754"/>
      <w:r w:rsidRPr="00A308F7">
        <w:rPr>
          <w:b/>
        </w:rPr>
        <w:lastRenderedPageBreak/>
        <w:t>Industry and company overview</w:t>
      </w:r>
      <w:bookmarkEnd w:id="0"/>
    </w:p>
    <w:p w14:paraId="07880A37" w14:textId="1272E258" w:rsidR="00E84550" w:rsidRPr="0073309C" w:rsidRDefault="00E84550" w:rsidP="008D3111">
      <w:pPr>
        <w:spacing w:line="240" w:lineRule="auto"/>
        <w:rPr>
          <w:color w:val="000000"/>
          <w:shd w:val="clear" w:color="auto" w:fill="FFFFFF"/>
        </w:rPr>
      </w:pPr>
      <w:r w:rsidRPr="008774FA">
        <w:rPr>
          <w:color w:val="000000"/>
          <w:shd w:val="clear" w:color="auto" w:fill="FFFFFF"/>
        </w:rPr>
        <w:t>The industry</w:t>
      </w:r>
      <w:r w:rsidR="005C15AB">
        <w:rPr>
          <w:color w:val="000000"/>
          <w:shd w:val="clear" w:color="auto" w:fill="FFFFFF"/>
        </w:rPr>
        <w:t xml:space="preserve"> </w:t>
      </w:r>
      <w:r w:rsidRPr="008774FA">
        <w:rPr>
          <w:color w:val="000000"/>
          <w:shd w:val="clear" w:color="auto" w:fill="FFFFFF"/>
        </w:rPr>
        <w:t>-</w:t>
      </w:r>
      <w:r w:rsidR="005C15AB">
        <w:rPr>
          <w:color w:val="000000"/>
          <w:shd w:val="clear" w:color="auto" w:fill="FFFFFF"/>
        </w:rPr>
        <w:t xml:space="preserve"> </w:t>
      </w:r>
      <w:r w:rsidRPr="008774FA">
        <w:rPr>
          <w:color w:val="000000"/>
          <w:shd w:val="clear" w:color="auto" w:fill="FFFFFF"/>
        </w:rPr>
        <w:t xml:space="preserve">Eating and </w:t>
      </w:r>
      <w:r w:rsidR="00C97FE9">
        <w:rPr>
          <w:color w:val="000000"/>
          <w:shd w:val="clear" w:color="auto" w:fill="FFFFFF"/>
        </w:rPr>
        <w:t>d</w:t>
      </w:r>
      <w:r w:rsidRPr="008774FA">
        <w:rPr>
          <w:color w:val="000000"/>
          <w:shd w:val="clear" w:color="auto" w:fill="FFFFFF"/>
        </w:rPr>
        <w:t xml:space="preserve">rinking places include retail companies selling prepared foods and drinks </w:t>
      </w:r>
      <w:r w:rsidR="00D7179A" w:rsidRPr="008774FA">
        <w:rPr>
          <w:color w:val="000000"/>
          <w:shd w:val="clear" w:color="auto" w:fill="FFFFFF"/>
        </w:rPr>
        <w:t xml:space="preserve">to customers in the exchange </w:t>
      </w:r>
      <w:r w:rsidR="00D75E85">
        <w:rPr>
          <w:color w:val="000000"/>
          <w:shd w:val="clear" w:color="auto" w:fill="FFFFFF"/>
        </w:rPr>
        <w:t>of</w:t>
      </w:r>
      <w:r w:rsidR="005C15AB">
        <w:rPr>
          <w:color w:val="000000"/>
          <w:shd w:val="clear" w:color="auto" w:fill="FFFFFF"/>
        </w:rPr>
        <w:t xml:space="preserve"> </w:t>
      </w:r>
      <w:r w:rsidR="00D7179A" w:rsidRPr="008774FA">
        <w:rPr>
          <w:color w:val="000000"/>
          <w:shd w:val="clear" w:color="auto" w:fill="FFFFFF"/>
        </w:rPr>
        <w:t>money</w:t>
      </w:r>
      <w:r w:rsidRPr="008774FA">
        <w:rPr>
          <w:color w:val="000000"/>
          <w:shd w:val="clear" w:color="auto" w:fill="FFFFFF"/>
        </w:rPr>
        <w:t xml:space="preserve"> on </w:t>
      </w:r>
      <w:r w:rsidR="001521E0">
        <w:rPr>
          <w:color w:val="000000"/>
          <w:shd w:val="clear" w:color="auto" w:fill="FFFFFF"/>
        </w:rPr>
        <w:t>its</w:t>
      </w:r>
      <w:r w:rsidRPr="008774FA">
        <w:rPr>
          <w:color w:val="000000"/>
          <w:shd w:val="clear" w:color="auto" w:fill="FFFFFF"/>
        </w:rPr>
        <w:t xml:space="preserve"> premises</w:t>
      </w:r>
      <w:r w:rsidR="007C2AC9" w:rsidRPr="008774FA">
        <w:rPr>
          <w:color w:val="000000"/>
          <w:shd w:val="clear" w:color="auto" w:fill="FFFFFF"/>
        </w:rPr>
        <w:t xml:space="preserve"> but many </w:t>
      </w:r>
      <w:r w:rsidR="00AD75EC" w:rsidRPr="008774FA">
        <w:rPr>
          <w:color w:val="000000"/>
          <w:shd w:val="clear" w:color="auto" w:fill="FFFFFF"/>
        </w:rPr>
        <w:t>establishments</w:t>
      </w:r>
      <w:r w:rsidR="007C2AC9" w:rsidRPr="008774FA">
        <w:rPr>
          <w:color w:val="000000"/>
          <w:shd w:val="clear" w:color="auto" w:fill="FFFFFF"/>
        </w:rPr>
        <w:t xml:space="preserve"> </w:t>
      </w:r>
      <w:r w:rsidR="0073309C">
        <w:rPr>
          <w:color w:val="000000"/>
          <w:shd w:val="clear" w:color="auto" w:fill="FFFFFF"/>
        </w:rPr>
        <w:t>have option to</w:t>
      </w:r>
      <w:r w:rsidR="007C2AC9" w:rsidRPr="008774FA">
        <w:rPr>
          <w:color w:val="000000"/>
          <w:shd w:val="clear" w:color="auto" w:fill="FFFFFF"/>
        </w:rPr>
        <w:t xml:space="preserve"> take out </w:t>
      </w:r>
      <w:r w:rsidR="0073309C">
        <w:rPr>
          <w:color w:val="000000"/>
          <w:shd w:val="clear" w:color="auto" w:fill="FFFFFF"/>
        </w:rPr>
        <w:t>as well</w:t>
      </w:r>
      <w:r w:rsidR="00AD67AE">
        <w:rPr>
          <w:color w:val="000000"/>
          <w:shd w:val="clear" w:color="auto" w:fill="FFFFFF"/>
        </w:rPr>
        <w:t>.</w:t>
      </w:r>
      <w:r w:rsidRPr="008774FA">
        <w:rPr>
          <w:color w:val="000000"/>
          <w:shd w:val="clear" w:color="auto" w:fill="FFFFFF"/>
        </w:rPr>
        <w:t xml:space="preserve"> </w:t>
      </w:r>
      <w:r w:rsidR="001521E0">
        <w:rPr>
          <w:color w:val="000000"/>
          <w:shd w:val="clear" w:color="auto" w:fill="FFFFFF"/>
        </w:rPr>
        <w:t xml:space="preserve">This industry-type encompasses a wide variety of </w:t>
      </w:r>
      <w:r w:rsidR="001521E0" w:rsidRPr="008774FA">
        <w:rPr>
          <w:color w:val="000000"/>
          <w:shd w:val="clear" w:color="auto" w:fill="FFFFFF"/>
        </w:rPr>
        <w:t>lunch</w:t>
      </w:r>
      <w:r w:rsidRPr="008774FA">
        <w:rPr>
          <w:color w:val="000000"/>
          <w:shd w:val="clear" w:color="auto" w:fill="FFFFFF"/>
        </w:rPr>
        <w:t xml:space="preserve"> counters</w:t>
      </w:r>
      <w:r w:rsidR="001521E0">
        <w:rPr>
          <w:color w:val="000000"/>
          <w:shd w:val="clear" w:color="auto" w:fill="FFFFFF"/>
        </w:rPr>
        <w:t xml:space="preserve">, </w:t>
      </w:r>
      <w:r w:rsidR="001521E0" w:rsidRPr="001521E0">
        <w:rPr>
          <w:color w:val="000000"/>
          <w:shd w:val="clear" w:color="auto" w:fill="FFFFFF"/>
        </w:rPr>
        <w:t>roadside cafes</w:t>
      </w:r>
      <w:r w:rsidR="001521E0">
        <w:rPr>
          <w:color w:val="000000"/>
          <w:shd w:val="clear" w:color="auto" w:fill="FFFFFF"/>
        </w:rPr>
        <w:t xml:space="preserve"> and</w:t>
      </w:r>
      <w:r w:rsidRPr="008774FA">
        <w:rPr>
          <w:color w:val="000000"/>
          <w:shd w:val="clear" w:color="auto" w:fill="FFFFFF"/>
        </w:rPr>
        <w:t xml:space="preserve"> refreshment stands selling </w:t>
      </w:r>
      <w:r w:rsidR="0073309C">
        <w:rPr>
          <w:color w:val="000000"/>
          <w:shd w:val="clear" w:color="auto" w:fill="FFFFFF"/>
        </w:rPr>
        <w:t>fast</w:t>
      </w:r>
      <w:r w:rsidRPr="008774FA">
        <w:rPr>
          <w:color w:val="000000"/>
          <w:shd w:val="clear" w:color="auto" w:fill="FFFFFF"/>
        </w:rPr>
        <w:t xml:space="preserve"> foods and drinks for immediate consumption.  Restaurants, lunch counters, and drinking places operated as a subordinate service facility by other companies are not included in this industry</w:t>
      </w:r>
      <w:r w:rsidR="005505B9">
        <w:rPr>
          <w:color w:val="000000"/>
          <w:shd w:val="clear" w:color="auto" w:fill="FFFFFF"/>
        </w:rPr>
        <w:t xml:space="preserve"> type</w:t>
      </w:r>
      <w:r w:rsidRPr="008774FA">
        <w:rPr>
          <w:color w:val="000000"/>
          <w:shd w:val="clear" w:color="auto" w:fill="FFFFFF"/>
        </w:rPr>
        <w:t xml:space="preserve">, unless they are operated as leased departments by outside operators.  </w:t>
      </w:r>
      <w:r w:rsidR="00045034">
        <w:rPr>
          <w:color w:val="000000"/>
          <w:shd w:val="clear" w:color="auto" w:fill="FFFFFF"/>
        </w:rPr>
        <w:t>In other words,</w:t>
      </w:r>
      <w:r w:rsidR="0073309C">
        <w:rPr>
          <w:color w:val="000000"/>
          <w:shd w:val="clear" w:color="auto" w:fill="FFFFFF"/>
        </w:rPr>
        <w:t xml:space="preserve"> a company whose primary business is to provide prepared food and drink</w:t>
      </w:r>
      <w:r w:rsidR="0078407A">
        <w:rPr>
          <w:color w:val="000000"/>
          <w:shd w:val="clear" w:color="auto" w:fill="FFFFFF"/>
        </w:rPr>
        <w:t>s</w:t>
      </w:r>
      <w:r w:rsidR="0073309C">
        <w:rPr>
          <w:color w:val="000000"/>
          <w:shd w:val="clear" w:color="auto" w:fill="FFFFFF"/>
        </w:rPr>
        <w:t xml:space="preserve"> to customers, comes under this category.</w:t>
      </w:r>
      <w:r w:rsidR="0073309C" w:rsidRPr="008774FA">
        <w:rPr>
          <w:color w:val="000000"/>
          <w:shd w:val="clear" w:color="auto" w:fill="FFFFFF"/>
        </w:rPr>
        <w:t xml:space="preserve"> </w:t>
      </w:r>
      <w:r w:rsidR="0073309C">
        <w:rPr>
          <w:color w:val="000000"/>
          <w:shd w:val="clear" w:color="auto" w:fill="FFFFFF"/>
        </w:rPr>
        <w:t>The r</w:t>
      </w:r>
      <w:r w:rsidRPr="008774FA">
        <w:rPr>
          <w:color w:val="000000"/>
          <w:shd w:val="clear" w:color="auto" w:fill="FFFFFF"/>
        </w:rPr>
        <w:t xml:space="preserve">estaurants and lunch counters operated by hotels are classified in </w:t>
      </w:r>
      <w:r w:rsidR="00AD67AE">
        <w:rPr>
          <w:color w:val="000000"/>
          <w:shd w:val="clear" w:color="auto" w:fill="FFFFFF"/>
        </w:rPr>
        <w:t>S</w:t>
      </w:r>
      <w:r w:rsidRPr="008774FA">
        <w:rPr>
          <w:color w:val="000000"/>
          <w:shd w:val="clear" w:color="auto" w:fill="FFFFFF"/>
        </w:rPr>
        <w:t>ervices, </w:t>
      </w:r>
      <w:r w:rsidR="002769FE" w:rsidRPr="008774FA">
        <w:rPr>
          <w:color w:val="000000"/>
          <w:shd w:val="clear" w:color="auto" w:fill="FFFFFF"/>
        </w:rPr>
        <w:t>and not included in this industry type</w:t>
      </w:r>
      <w:r w:rsidR="0073309C" w:rsidRPr="0073309C">
        <w:rPr>
          <w:color w:val="000000"/>
          <w:shd w:val="clear" w:color="auto" w:fill="FFFFFF"/>
        </w:rPr>
        <w:t xml:space="preserve"> because the</w:t>
      </w:r>
      <w:r w:rsidR="005505B9">
        <w:rPr>
          <w:color w:val="000000"/>
          <w:shd w:val="clear" w:color="auto" w:fill="FFFFFF"/>
        </w:rPr>
        <w:t>ir</w:t>
      </w:r>
      <w:r w:rsidR="0073309C" w:rsidRPr="0073309C">
        <w:rPr>
          <w:color w:val="000000"/>
          <w:shd w:val="clear" w:color="auto" w:fill="FFFFFF"/>
        </w:rPr>
        <w:t xml:space="preserve"> </w:t>
      </w:r>
      <w:r w:rsidR="00B05D6C">
        <w:rPr>
          <w:color w:val="000000"/>
          <w:shd w:val="clear" w:color="auto" w:fill="FFFFFF"/>
        </w:rPr>
        <w:t>primary</w:t>
      </w:r>
      <w:r w:rsidR="00B05D6C" w:rsidRPr="0073309C">
        <w:rPr>
          <w:color w:val="000000"/>
          <w:shd w:val="clear" w:color="auto" w:fill="FFFFFF"/>
        </w:rPr>
        <w:t xml:space="preserve"> </w:t>
      </w:r>
      <w:r w:rsidR="0073309C" w:rsidRPr="0073309C">
        <w:rPr>
          <w:color w:val="000000"/>
          <w:shd w:val="clear" w:color="auto" w:fill="FFFFFF"/>
        </w:rPr>
        <w:t>aim is to provide accommodation</w:t>
      </w:r>
      <w:r w:rsidR="0078407A">
        <w:rPr>
          <w:color w:val="000000"/>
          <w:shd w:val="clear" w:color="auto" w:fill="FFFFFF"/>
        </w:rPr>
        <w:t xml:space="preserve"> to customer</w:t>
      </w:r>
      <w:r w:rsidR="005505B9">
        <w:rPr>
          <w:color w:val="000000"/>
          <w:shd w:val="clear" w:color="auto" w:fill="FFFFFF"/>
        </w:rPr>
        <w:t>s</w:t>
      </w:r>
      <w:r w:rsidR="0078407A">
        <w:rPr>
          <w:color w:val="000000"/>
          <w:shd w:val="clear" w:color="auto" w:fill="FFFFFF"/>
        </w:rPr>
        <w:t>.</w:t>
      </w:r>
    </w:p>
    <w:p w14:paraId="23A84A1C" w14:textId="5F80F6EF" w:rsidR="00DB13B0" w:rsidRPr="00D75E85" w:rsidRDefault="000D1A40" w:rsidP="00DB13B0">
      <w:pPr>
        <w:pStyle w:val="Heading2"/>
        <w:rPr>
          <w:rFonts w:cstheme="majorHAnsi"/>
          <w:b/>
          <w:sz w:val="28"/>
          <w:szCs w:val="28"/>
        </w:rPr>
      </w:pPr>
      <w:bookmarkStart w:id="1" w:name="_Hlk519189457"/>
      <w:bookmarkStart w:id="2" w:name="_Toc520059755"/>
      <w:r w:rsidRPr="00D75E85">
        <w:rPr>
          <w:rFonts w:cstheme="majorHAnsi"/>
          <w:b/>
          <w:sz w:val="28"/>
          <w:szCs w:val="28"/>
        </w:rPr>
        <w:t>Starbucks</w:t>
      </w:r>
      <w:r w:rsidR="00106E5C" w:rsidRPr="00D75E85">
        <w:rPr>
          <w:rFonts w:cstheme="majorHAnsi"/>
          <w:b/>
          <w:sz w:val="28"/>
          <w:szCs w:val="28"/>
        </w:rPr>
        <w:t xml:space="preserve"> Corp</w:t>
      </w:r>
      <w:bookmarkEnd w:id="1"/>
      <w:bookmarkEnd w:id="2"/>
    </w:p>
    <w:p w14:paraId="56DDC475" w14:textId="52E924FC" w:rsidR="00BF1733" w:rsidRPr="000C3546" w:rsidRDefault="00DB13B0" w:rsidP="00C54932">
      <w:pPr>
        <w:spacing w:line="240" w:lineRule="auto"/>
        <w:rPr>
          <w:color w:val="000000"/>
          <w:shd w:val="clear" w:color="auto" w:fill="FFFFFF"/>
        </w:rPr>
      </w:pPr>
      <w:r w:rsidRPr="000C3546">
        <w:rPr>
          <w:color w:val="000000"/>
          <w:shd w:val="clear" w:color="auto" w:fill="FFFFFF"/>
        </w:rPr>
        <w:t>Starbucks Corp</w:t>
      </w:r>
      <w:r w:rsidR="000707FD">
        <w:rPr>
          <w:color w:val="000000"/>
          <w:shd w:val="clear" w:color="auto" w:fill="FFFFFF"/>
        </w:rPr>
        <w:t xml:space="preserve"> </w:t>
      </w:r>
      <w:r w:rsidR="00073F08">
        <w:rPr>
          <w:color w:val="000000"/>
          <w:shd w:val="clear" w:color="auto" w:fill="FFFFFF"/>
        </w:rPr>
        <w:t xml:space="preserve">is </w:t>
      </w:r>
      <w:r w:rsidR="00221CFE" w:rsidRPr="000C3546">
        <w:rPr>
          <w:color w:val="000000"/>
          <w:shd w:val="clear" w:color="auto" w:fill="FFFFFF"/>
        </w:rPr>
        <w:t>an American coffee company</w:t>
      </w:r>
      <w:r w:rsidR="00106E5C" w:rsidRPr="000C3546">
        <w:rPr>
          <w:color w:val="000000"/>
          <w:shd w:val="clear" w:color="auto" w:fill="FFFFFF"/>
        </w:rPr>
        <w:t xml:space="preserve"> and coffee house chain</w:t>
      </w:r>
      <w:r w:rsidR="00073F08">
        <w:rPr>
          <w:color w:val="000000"/>
          <w:shd w:val="clear" w:color="auto" w:fill="FFFFFF"/>
        </w:rPr>
        <w:t xml:space="preserve">. </w:t>
      </w:r>
      <w:r w:rsidR="00314D32" w:rsidRPr="000C3546">
        <w:rPr>
          <w:color w:val="000000"/>
          <w:shd w:val="clear" w:color="auto" w:fill="FFFFFF"/>
        </w:rPr>
        <w:t>It</w:t>
      </w:r>
      <w:r w:rsidR="00106E5C" w:rsidRPr="000C3546">
        <w:rPr>
          <w:color w:val="000000"/>
          <w:shd w:val="clear" w:color="auto" w:fill="FFFFFF"/>
        </w:rPr>
        <w:t xml:space="preserve"> is </w:t>
      </w:r>
      <w:r w:rsidR="00221CFE" w:rsidRPr="000C3546">
        <w:rPr>
          <w:color w:val="000000"/>
          <w:shd w:val="clear" w:color="auto" w:fill="FFFFFF"/>
        </w:rPr>
        <w:t xml:space="preserve">based in Seattle Washington, United States and listed in </w:t>
      </w:r>
      <w:r w:rsidR="00063216" w:rsidRPr="000C3546">
        <w:rPr>
          <w:color w:val="000000"/>
          <w:shd w:val="clear" w:color="auto" w:fill="FFFFFF"/>
        </w:rPr>
        <w:t xml:space="preserve">NASDAQ stock exchange </w:t>
      </w:r>
      <w:r w:rsidR="00221CFE" w:rsidRPr="000C3546">
        <w:rPr>
          <w:color w:val="000000"/>
          <w:shd w:val="clear" w:color="auto" w:fill="FFFFFF"/>
        </w:rPr>
        <w:t xml:space="preserve">under the symbol “SBUX”. </w:t>
      </w:r>
      <w:r w:rsidR="00063216" w:rsidRPr="000C3546">
        <w:rPr>
          <w:color w:val="000000"/>
          <w:shd w:val="clear" w:color="auto" w:fill="FFFFFF"/>
        </w:rPr>
        <w:t xml:space="preserve">Starbucks </w:t>
      </w:r>
      <w:r w:rsidR="00221CFE" w:rsidRPr="000C3546">
        <w:rPr>
          <w:color w:val="000000"/>
          <w:shd w:val="clear" w:color="auto" w:fill="FFFFFF"/>
        </w:rPr>
        <w:t xml:space="preserve">has secured a position in top 20 </w:t>
      </w:r>
      <w:r w:rsidR="00D65E80" w:rsidRPr="000C3546">
        <w:rPr>
          <w:color w:val="000000"/>
          <w:shd w:val="clear" w:color="auto" w:fill="FFFFFF"/>
        </w:rPr>
        <w:t>world’s most admire</w:t>
      </w:r>
      <w:r w:rsidR="00221CFE" w:rsidRPr="000C3546">
        <w:rPr>
          <w:color w:val="000000"/>
          <w:shd w:val="clear" w:color="auto" w:fill="FFFFFF"/>
        </w:rPr>
        <w:t>d</w:t>
      </w:r>
      <w:r w:rsidR="00D65E80" w:rsidRPr="000C3546">
        <w:rPr>
          <w:color w:val="000000"/>
          <w:shd w:val="clear" w:color="auto" w:fill="FFFFFF"/>
        </w:rPr>
        <w:t xml:space="preserve"> company</w:t>
      </w:r>
      <w:r w:rsidR="00221CFE" w:rsidRPr="000C3546">
        <w:rPr>
          <w:color w:val="000000"/>
          <w:shd w:val="clear" w:color="auto" w:fill="FFFFFF"/>
        </w:rPr>
        <w:t xml:space="preserve"> list. It has </w:t>
      </w:r>
      <w:r w:rsidR="00073F08">
        <w:rPr>
          <w:color w:val="000000"/>
          <w:shd w:val="clear" w:color="auto" w:fill="FFFFFF"/>
        </w:rPr>
        <w:t xml:space="preserve">retail </w:t>
      </w:r>
      <w:r w:rsidR="00221CFE" w:rsidRPr="000C3546">
        <w:rPr>
          <w:color w:val="000000"/>
          <w:shd w:val="clear" w:color="auto" w:fill="FFFFFF"/>
        </w:rPr>
        <w:t>stores in</w:t>
      </w:r>
      <w:r w:rsidR="00063216" w:rsidRPr="000C3546">
        <w:rPr>
          <w:color w:val="000000"/>
          <w:shd w:val="clear" w:color="auto" w:fill="FFFFFF"/>
        </w:rPr>
        <w:t xml:space="preserve"> </w:t>
      </w:r>
      <w:r w:rsidR="00221CFE" w:rsidRPr="000C3546">
        <w:rPr>
          <w:color w:val="000000"/>
          <w:shd w:val="clear" w:color="auto" w:fill="FFFFFF"/>
        </w:rPr>
        <w:t>75 countries</w:t>
      </w:r>
      <w:r w:rsidR="00D65E80" w:rsidRPr="000C3546">
        <w:rPr>
          <w:color w:val="000000"/>
          <w:shd w:val="clear" w:color="auto" w:fill="FFFFFF"/>
        </w:rPr>
        <w:t xml:space="preserve"> such as Tokyo, Russia, United Kingdom, Canada, etc. </w:t>
      </w:r>
      <w:r w:rsidR="00063216" w:rsidRPr="000C3546">
        <w:rPr>
          <w:color w:val="000000"/>
          <w:shd w:val="clear" w:color="auto" w:fill="FFFFFF"/>
        </w:rPr>
        <w:t xml:space="preserve">and </w:t>
      </w:r>
      <w:r w:rsidR="00D65E80" w:rsidRPr="000C3546">
        <w:rPr>
          <w:color w:val="000000"/>
          <w:shd w:val="clear" w:color="auto" w:fill="FFFFFF"/>
        </w:rPr>
        <w:t>sells everything from freshly brewed coffees, bakery, tea</w:t>
      </w:r>
      <w:r w:rsidR="009F109B">
        <w:rPr>
          <w:color w:val="000000"/>
          <w:shd w:val="clear" w:color="auto" w:fill="FFFFFF"/>
        </w:rPr>
        <w:t>, fast foods</w:t>
      </w:r>
      <w:r w:rsidR="00D65E80" w:rsidRPr="000C3546">
        <w:rPr>
          <w:color w:val="000000"/>
          <w:shd w:val="clear" w:color="auto" w:fill="FFFFFF"/>
        </w:rPr>
        <w:t xml:space="preserve"> and merchandises such as mugs and accessories</w:t>
      </w:r>
      <w:r w:rsidR="003F2D2C" w:rsidRPr="000C3546">
        <w:rPr>
          <w:color w:val="000000"/>
          <w:shd w:val="clear" w:color="auto" w:fill="FFFFFF"/>
        </w:rPr>
        <w:t>.</w:t>
      </w:r>
      <w:r w:rsidR="00F51FD4" w:rsidRPr="000C3546">
        <w:rPr>
          <w:color w:val="000000"/>
          <w:shd w:val="clear" w:color="auto" w:fill="FFFFFF"/>
        </w:rPr>
        <w:t xml:space="preserve"> </w:t>
      </w:r>
      <w:r w:rsidR="00073F08">
        <w:rPr>
          <w:color w:val="000000"/>
          <w:shd w:val="clear" w:color="auto" w:fill="FFFFFF"/>
        </w:rPr>
        <w:t>Starbucks’s</w:t>
      </w:r>
      <w:r w:rsidR="00F51FD4" w:rsidRPr="000C3546">
        <w:rPr>
          <w:color w:val="000000"/>
          <w:shd w:val="clear" w:color="auto" w:fill="FFFFFF"/>
        </w:rPr>
        <w:t xml:space="preserve"> aim is </w:t>
      </w:r>
      <w:r w:rsidR="00BF1733" w:rsidRPr="000C3546">
        <w:rPr>
          <w:color w:val="000000"/>
          <w:shd w:val="clear" w:color="auto" w:fill="FFFFFF"/>
        </w:rPr>
        <w:t xml:space="preserve">to stand out as one of the most recognized and respected brands in the world. To </w:t>
      </w:r>
      <w:r w:rsidR="000A1615" w:rsidRPr="000C3546">
        <w:rPr>
          <w:color w:val="000000"/>
          <w:shd w:val="clear" w:color="auto" w:fill="FFFFFF"/>
        </w:rPr>
        <w:t>attain</w:t>
      </w:r>
      <w:r w:rsidR="00BF1733" w:rsidRPr="000C3546">
        <w:rPr>
          <w:color w:val="000000"/>
          <w:shd w:val="clear" w:color="auto" w:fill="FFFFFF"/>
        </w:rPr>
        <w:t xml:space="preserve"> this</w:t>
      </w:r>
      <w:r w:rsidR="008F42D7" w:rsidRPr="000C3546">
        <w:rPr>
          <w:color w:val="000000"/>
          <w:shd w:val="clear" w:color="auto" w:fill="FFFFFF"/>
        </w:rPr>
        <w:t xml:space="preserve"> goal</w:t>
      </w:r>
      <w:r w:rsidR="00BF1733" w:rsidRPr="000C3546">
        <w:rPr>
          <w:color w:val="000000"/>
          <w:shd w:val="clear" w:color="auto" w:fill="FFFFFF"/>
        </w:rPr>
        <w:t xml:space="preserve">, </w:t>
      </w:r>
      <w:r w:rsidR="008F42D7" w:rsidRPr="000C3546">
        <w:rPr>
          <w:color w:val="000000"/>
          <w:shd w:val="clear" w:color="auto" w:fill="FFFFFF"/>
        </w:rPr>
        <w:t>Starbucks</w:t>
      </w:r>
      <w:r w:rsidR="00BF1733" w:rsidRPr="000C3546">
        <w:rPr>
          <w:color w:val="000000"/>
          <w:shd w:val="clear" w:color="auto" w:fill="FFFFFF"/>
        </w:rPr>
        <w:t xml:space="preserve"> </w:t>
      </w:r>
      <w:r w:rsidR="008F42D7" w:rsidRPr="000C3546">
        <w:rPr>
          <w:color w:val="000000"/>
          <w:shd w:val="clear" w:color="auto" w:fill="FFFFFF"/>
        </w:rPr>
        <w:t>is</w:t>
      </w:r>
      <w:r w:rsidR="00BF1733" w:rsidRPr="000C3546">
        <w:rPr>
          <w:color w:val="000000"/>
          <w:shd w:val="clear" w:color="auto" w:fill="FFFFFF"/>
        </w:rPr>
        <w:t xml:space="preserve"> </w:t>
      </w:r>
      <w:r w:rsidR="00F51FD4" w:rsidRPr="000C3546">
        <w:rPr>
          <w:color w:val="000000"/>
          <w:shd w:val="clear" w:color="auto" w:fill="FFFFFF"/>
        </w:rPr>
        <w:t xml:space="preserve">thriving to </w:t>
      </w:r>
      <w:r w:rsidR="002F3F71" w:rsidRPr="000C3546">
        <w:rPr>
          <w:color w:val="000000"/>
          <w:shd w:val="clear" w:color="auto" w:fill="FFFFFF"/>
        </w:rPr>
        <w:t xml:space="preserve">expand </w:t>
      </w:r>
      <w:r w:rsidR="00E16B7C" w:rsidRPr="000C3546">
        <w:rPr>
          <w:color w:val="000000"/>
          <w:shd w:val="clear" w:color="auto" w:fill="FFFFFF"/>
        </w:rPr>
        <w:t xml:space="preserve">globally in </w:t>
      </w:r>
      <w:r w:rsidR="000707FD">
        <w:rPr>
          <w:color w:val="000000"/>
          <w:shd w:val="clear" w:color="auto" w:fill="FFFFFF"/>
        </w:rPr>
        <w:t xml:space="preserve">a </w:t>
      </w:r>
      <w:r w:rsidR="00E16B7C" w:rsidRPr="000C3546">
        <w:rPr>
          <w:color w:val="000000"/>
          <w:shd w:val="clear" w:color="auto" w:fill="FFFFFF"/>
        </w:rPr>
        <w:t xml:space="preserve">thoughtful </w:t>
      </w:r>
      <w:r w:rsidR="000707FD">
        <w:rPr>
          <w:color w:val="000000"/>
          <w:shd w:val="clear" w:color="auto" w:fill="FFFFFF"/>
        </w:rPr>
        <w:t>fashion</w:t>
      </w:r>
      <w:r w:rsidR="00E16B7C" w:rsidRPr="000C3546">
        <w:rPr>
          <w:color w:val="000000"/>
          <w:shd w:val="clear" w:color="auto" w:fill="FFFFFF"/>
        </w:rPr>
        <w:t>. They are opening more</w:t>
      </w:r>
      <w:r w:rsidR="00BF1733" w:rsidRPr="000C3546">
        <w:rPr>
          <w:color w:val="000000"/>
          <w:shd w:val="clear" w:color="auto" w:fill="FFFFFF"/>
        </w:rPr>
        <w:t xml:space="preserve"> </w:t>
      </w:r>
      <w:r w:rsidR="009F109B">
        <w:rPr>
          <w:color w:val="000000"/>
          <w:shd w:val="clear" w:color="auto" w:fill="FFFFFF"/>
        </w:rPr>
        <w:t>outlets</w:t>
      </w:r>
      <w:r w:rsidR="00BF1733" w:rsidRPr="000C3546">
        <w:rPr>
          <w:color w:val="000000"/>
          <w:shd w:val="clear" w:color="auto" w:fill="FFFFFF"/>
        </w:rPr>
        <w:t xml:space="preserve"> in both existing, developed markets such as the U.S.</w:t>
      </w:r>
      <w:r w:rsidR="009F109B">
        <w:rPr>
          <w:color w:val="000000"/>
          <w:shd w:val="clear" w:color="auto" w:fill="FFFFFF"/>
        </w:rPr>
        <w:t xml:space="preserve"> U.K.</w:t>
      </w:r>
      <w:r w:rsidR="00BF1733" w:rsidRPr="000C3546">
        <w:rPr>
          <w:color w:val="000000"/>
          <w:shd w:val="clear" w:color="auto" w:fill="FFFFFF"/>
        </w:rPr>
        <w:t>, and in newer</w:t>
      </w:r>
      <w:r w:rsidR="000707FD">
        <w:rPr>
          <w:color w:val="000000"/>
          <w:shd w:val="clear" w:color="auto" w:fill="FFFFFF"/>
        </w:rPr>
        <w:t>,</w:t>
      </w:r>
      <w:r w:rsidR="00BF1733" w:rsidRPr="000C3546">
        <w:rPr>
          <w:color w:val="000000"/>
          <w:shd w:val="clear" w:color="auto" w:fill="FFFFFF"/>
        </w:rPr>
        <w:t xml:space="preserve"> higher growth markets such as </w:t>
      </w:r>
      <w:r w:rsidR="009F109B" w:rsidRPr="000C3546">
        <w:rPr>
          <w:color w:val="000000"/>
          <w:shd w:val="clear" w:color="auto" w:fill="FFFFFF"/>
        </w:rPr>
        <w:t>China</w:t>
      </w:r>
      <w:r w:rsidR="009F109B">
        <w:rPr>
          <w:color w:val="000000"/>
          <w:shd w:val="clear" w:color="auto" w:fill="FFFFFF"/>
        </w:rPr>
        <w:t>, Japan</w:t>
      </w:r>
      <w:r w:rsidR="00E16B7C" w:rsidRPr="000C3546">
        <w:rPr>
          <w:color w:val="000000"/>
          <w:shd w:val="clear" w:color="auto" w:fill="FFFFFF"/>
        </w:rPr>
        <w:t xml:space="preserve">. </w:t>
      </w:r>
      <w:r w:rsidR="0081322D" w:rsidRPr="000C3546">
        <w:rPr>
          <w:color w:val="000000"/>
          <w:shd w:val="clear" w:color="auto" w:fill="FFFFFF"/>
        </w:rPr>
        <w:t>Along with adding new stores worldwide</w:t>
      </w:r>
      <w:r w:rsidR="00BF1733" w:rsidRPr="000C3546">
        <w:rPr>
          <w:color w:val="000000"/>
          <w:shd w:val="clear" w:color="auto" w:fill="FFFFFF"/>
        </w:rPr>
        <w:t xml:space="preserve">, </w:t>
      </w:r>
      <w:r w:rsidR="0081322D" w:rsidRPr="000C3546">
        <w:rPr>
          <w:color w:val="000000"/>
          <w:shd w:val="clear" w:color="auto" w:fill="FFFFFF"/>
        </w:rPr>
        <w:t>they are using</w:t>
      </w:r>
      <w:r w:rsidR="00BF1733" w:rsidRPr="000C3546">
        <w:rPr>
          <w:color w:val="000000"/>
          <w:shd w:val="clear" w:color="auto" w:fill="FFFFFF"/>
        </w:rPr>
        <w:t xml:space="preserve"> the</w:t>
      </w:r>
      <w:r w:rsidR="0081322D" w:rsidRPr="000C3546">
        <w:rPr>
          <w:color w:val="000000"/>
          <w:shd w:val="clear" w:color="auto" w:fill="FFFFFF"/>
        </w:rPr>
        <w:t>ir</w:t>
      </w:r>
      <w:r w:rsidR="00BF1733" w:rsidRPr="000C3546">
        <w:rPr>
          <w:color w:val="000000"/>
          <w:shd w:val="clear" w:color="auto" w:fill="FFFFFF"/>
        </w:rPr>
        <w:t xml:space="preserve"> experience gained through </w:t>
      </w:r>
      <w:r w:rsidR="00F51FD4" w:rsidRPr="000C3546">
        <w:rPr>
          <w:color w:val="000000"/>
          <w:shd w:val="clear" w:color="auto" w:fill="FFFFFF"/>
        </w:rPr>
        <w:t xml:space="preserve">their </w:t>
      </w:r>
      <w:r w:rsidR="0081322D" w:rsidRPr="000C3546">
        <w:rPr>
          <w:color w:val="000000"/>
          <w:shd w:val="clear" w:color="auto" w:fill="FFFFFF"/>
        </w:rPr>
        <w:t xml:space="preserve">conventional </w:t>
      </w:r>
      <w:r w:rsidR="00BF1733" w:rsidRPr="000C3546">
        <w:rPr>
          <w:color w:val="000000"/>
          <w:shd w:val="clear" w:color="auto" w:fill="FFFFFF"/>
        </w:rPr>
        <w:t>store model</w:t>
      </w:r>
      <w:r w:rsidR="0081322D" w:rsidRPr="000C3546">
        <w:rPr>
          <w:color w:val="000000"/>
          <w:shd w:val="clear" w:color="auto" w:fill="FFFFFF"/>
        </w:rPr>
        <w:t xml:space="preserve"> </w:t>
      </w:r>
      <w:r w:rsidR="00BF1733" w:rsidRPr="000C3546">
        <w:rPr>
          <w:color w:val="000000"/>
          <w:shd w:val="clear" w:color="auto" w:fill="FFFFFF"/>
        </w:rPr>
        <w:t xml:space="preserve">to offer consumers new coffee and other </w:t>
      </w:r>
      <w:r w:rsidR="005C440D">
        <w:rPr>
          <w:color w:val="000000"/>
          <w:shd w:val="clear" w:color="auto" w:fill="FFFFFF"/>
        </w:rPr>
        <w:t>variety of products</w:t>
      </w:r>
      <w:r w:rsidR="00BF1733" w:rsidRPr="000C3546">
        <w:rPr>
          <w:color w:val="000000"/>
          <w:shd w:val="clear" w:color="auto" w:fill="FFFFFF"/>
        </w:rPr>
        <w:t xml:space="preserve">. </w:t>
      </w:r>
      <w:r w:rsidR="002108BF" w:rsidRPr="000C3546">
        <w:rPr>
          <w:color w:val="000000"/>
          <w:shd w:val="clear" w:color="auto" w:fill="FFFFFF"/>
        </w:rPr>
        <w:t xml:space="preserve">It also </w:t>
      </w:r>
      <w:r w:rsidR="00926417" w:rsidRPr="000C3546">
        <w:rPr>
          <w:color w:val="000000"/>
          <w:shd w:val="clear" w:color="auto" w:fill="FFFFFF"/>
        </w:rPr>
        <w:t>provides warm and pleasant</w:t>
      </w:r>
      <w:r w:rsidR="002108BF" w:rsidRPr="000C3546">
        <w:rPr>
          <w:color w:val="000000"/>
          <w:shd w:val="clear" w:color="auto" w:fill="FFFFFF"/>
        </w:rPr>
        <w:t xml:space="preserve"> coffeehouse atmosphere that </w:t>
      </w:r>
      <w:r w:rsidR="00106E5C" w:rsidRPr="000C3546">
        <w:rPr>
          <w:color w:val="000000"/>
          <w:shd w:val="clear" w:color="auto" w:fill="FFFFFF"/>
        </w:rPr>
        <w:t>attract customers</w:t>
      </w:r>
      <w:r w:rsidR="002108BF" w:rsidRPr="000C3546">
        <w:rPr>
          <w:color w:val="000000"/>
          <w:shd w:val="clear" w:color="auto" w:fill="FFFFFF"/>
        </w:rPr>
        <w:t xml:space="preserve"> to stay and enjoy their coffee while they read, work, and chat with </w:t>
      </w:r>
      <w:r w:rsidR="00926417" w:rsidRPr="000C3546">
        <w:rPr>
          <w:color w:val="000000"/>
          <w:shd w:val="clear" w:color="auto" w:fill="FFFFFF"/>
        </w:rPr>
        <w:t>friends. Starbucks</w:t>
      </w:r>
      <w:r w:rsidR="001557AC" w:rsidRPr="000C3546">
        <w:rPr>
          <w:color w:val="000000"/>
          <w:shd w:val="clear" w:color="auto" w:fill="FFFFFF"/>
        </w:rPr>
        <w:t xml:space="preserve"> is committed towards </w:t>
      </w:r>
      <w:r w:rsidR="009F109B">
        <w:rPr>
          <w:color w:val="000000"/>
          <w:shd w:val="clear" w:color="auto" w:fill="FFFFFF"/>
        </w:rPr>
        <w:t>“</w:t>
      </w:r>
      <w:r w:rsidR="001557AC" w:rsidRPr="000C3546">
        <w:rPr>
          <w:color w:val="000000"/>
          <w:shd w:val="clear" w:color="auto" w:fill="FFFFFF"/>
        </w:rPr>
        <w:t>Global</w:t>
      </w:r>
      <w:r w:rsidR="00BF1733" w:rsidRPr="000C3546">
        <w:rPr>
          <w:color w:val="000000"/>
          <w:shd w:val="clear" w:color="auto" w:fill="FFFFFF"/>
        </w:rPr>
        <w:t xml:space="preserve"> Social Impact strategy</w:t>
      </w:r>
      <w:r w:rsidR="000707FD">
        <w:rPr>
          <w:color w:val="000000"/>
          <w:shd w:val="clear" w:color="auto" w:fill="FFFFFF"/>
        </w:rPr>
        <w:t xml:space="preserve">” </w:t>
      </w:r>
      <w:r w:rsidR="00441BF3">
        <w:rPr>
          <w:color w:val="000000"/>
          <w:shd w:val="clear" w:color="auto" w:fill="FFFFFF"/>
        </w:rPr>
        <w:t xml:space="preserve">under which they </w:t>
      </w:r>
      <w:r w:rsidR="001557AC" w:rsidRPr="000C3546">
        <w:rPr>
          <w:color w:val="000000"/>
          <w:shd w:val="clear" w:color="auto" w:fill="FFFFFF"/>
        </w:rPr>
        <w:t>adhere regulations</w:t>
      </w:r>
      <w:r w:rsidR="00BF1733" w:rsidRPr="000C3546">
        <w:rPr>
          <w:color w:val="000000"/>
          <w:shd w:val="clear" w:color="auto" w:fill="FFFFFF"/>
        </w:rPr>
        <w:t xml:space="preserve"> related to ethically sourcing high-quality coffee</w:t>
      </w:r>
      <w:r w:rsidR="00441BF3">
        <w:rPr>
          <w:color w:val="000000"/>
          <w:shd w:val="clear" w:color="auto" w:fill="FFFFFF"/>
        </w:rPr>
        <w:t xml:space="preserve"> and </w:t>
      </w:r>
      <w:r w:rsidR="00BF1733" w:rsidRPr="000C3546">
        <w:rPr>
          <w:color w:val="000000"/>
          <w:shd w:val="clear" w:color="auto" w:fill="FFFFFF"/>
        </w:rPr>
        <w:t>contribut</w:t>
      </w:r>
      <w:r w:rsidR="00441BF3">
        <w:rPr>
          <w:color w:val="000000"/>
          <w:shd w:val="clear" w:color="auto" w:fill="FFFFFF"/>
        </w:rPr>
        <w:t>e</w:t>
      </w:r>
      <w:r w:rsidR="00BF1733" w:rsidRPr="000C3546">
        <w:rPr>
          <w:color w:val="000000"/>
          <w:shd w:val="clear" w:color="auto" w:fill="FFFFFF"/>
        </w:rPr>
        <w:t xml:space="preserve"> positively to the </w:t>
      </w:r>
      <w:r w:rsidR="00926417" w:rsidRPr="000C3546">
        <w:rPr>
          <w:color w:val="000000"/>
          <w:shd w:val="clear" w:color="auto" w:fill="FFFFFF"/>
        </w:rPr>
        <w:t>communities.</w:t>
      </w:r>
      <w:r w:rsidR="009F109B" w:rsidRPr="009F109B">
        <w:t xml:space="preserve"> Starbucks results for fiscal 2017 </w:t>
      </w:r>
      <w:r w:rsidR="00D658E3">
        <w:t xml:space="preserve">is </w:t>
      </w:r>
      <w:r w:rsidR="00531C74">
        <w:t>outstanding. They added 2320 new stores worldwide</w:t>
      </w:r>
      <w:r w:rsidR="00AF2755">
        <w:t xml:space="preserve"> </w:t>
      </w:r>
      <w:r w:rsidR="00531C74">
        <w:t xml:space="preserve">and reported </w:t>
      </w:r>
      <w:r w:rsidR="009F109B" w:rsidRPr="009F109B">
        <w:rPr>
          <w:color w:val="000000"/>
          <w:shd w:val="clear" w:color="auto" w:fill="FFFFFF"/>
        </w:rPr>
        <w:t>net revenues</w:t>
      </w:r>
      <w:r w:rsidR="00531C74">
        <w:rPr>
          <w:color w:val="000000"/>
          <w:shd w:val="clear" w:color="auto" w:fill="FFFFFF"/>
        </w:rPr>
        <w:t xml:space="preserve"> of $22.4 billion</w:t>
      </w:r>
      <w:r w:rsidR="009F109B" w:rsidRPr="009F109B">
        <w:rPr>
          <w:color w:val="000000"/>
          <w:shd w:val="clear" w:color="auto" w:fill="FFFFFF"/>
        </w:rPr>
        <w:t xml:space="preserve"> </w:t>
      </w:r>
      <w:r w:rsidR="00531C74">
        <w:rPr>
          <w:color w:val="000000"/>
          <w:shd w:val="clear" w:color="auto" w:fill="FFFFFF"/>
        </w:rPr>
        <w:t>(</w:t>
      </w:r>
      <w:r w:rsidR="009F109B" w:rsidRPr="009F109B">
        <w:rPr>
          <w:color w:val="000000"/>
          <w:shd w:val="clear" w:color="auto" w:fill="FFFFFF"/>
        </w:rPr>
        <w:t>increased</w:t>
      </w:r>
      <w:r w:rsidR="00D658E3">
        <w:rPr>
          <w:color w:val="000000"/>
          <w:shd w:val="clear" w:color="auto" w:fill="FFFFFF"/>
        </w:rPr>
        <w:t xml:space="preserve"> by </w:t>
      </w:r>
      <w:r w:rsidR="009F109B" w:rsidRPr="009F109B">
        <w:rPr>
          <w:color w:val="000000"/>
          <w:shd w:val="clear" w:color="auto" w:fill="FFFFFF"/>
        </w:rPr>
        <w:t xml:space="preserve">5% </w:t>
      </w:r>
      <w:r w:rsidR="00D658E3">
        <w:rPr>
          <w:color w:val="000000"/>
          <w:shd w:val="clear" w:color="auto" w:fill="FFFFFF"/>
        </w:rPr>
        <w:t xml:space="preserve">or </w:t>
      </w:r>
      <w:r w:rsidR="00531C74">
        <w:rPr>
          <w:color w:val="000000"/>
          <w:shd w:val="clear" w:color="auto" w:fill="FFFFFF"/>
        </w:rPr>
        <w:t xml:space="preserve">total </w:t>
      </w:r>
      <w:r w:rsidR="009F109B" w:rsidRPr="009F109B">
        <w:rPr>
          <w:color w:val="000000"/>
          <w:shd w:val="clear" w:color="auto" w:fill="FFFFFF"/>
        </w:rPr>
        <w:t>$</w:t>
      </w:r>
      <w:r w:rsidR="00531C74">
        <w:rPr>
          <w:color w:val="000000"/>
          <w:shd w:val="clear" w:color="auto" w:fill="FFFFFF"/>
        </w:rPr>
        <w:t xml:space="preserve">1.1 </w:t>
      </w:r>
      <w:r w:rsidR="009F109B" w:rsidRPr="009F109B">
        <w:rPr>
          <w:color w:val="000000"/>
          <w:shd w:val="clear" w:color="auto" w:fill="FFFFFF"/>
        </w:rPr>
        <w:t>billion</w:t>
      </w:r>
      <w:r w:rsidR="00531C74">
        <w:rPr>
          <w:color w:val="000000"/>
          <w:shd w:val="clear" w:color="auto" w:fill="FFFFFF"/>
        </w:rPr>
        <w:t xml:space="preserve"> </w:t>
      </w:r>
      <w:r w:rsidR="008C2997">
        <w:rPr>
          <w:color w:val="000000"/>
          <w:shd w:val="clear" w:color="auto" w:fill="FFFFFF"/>
        </w:rPr>
        <w:t>from last year</w:t>
      </w:r>
      <w:r w:rsidR="00531C74">
        <w:rPr>
          <w:color w:val="000000"/>
          <w:shd w:val="clear" w:color="auto" w:fill="FFFFFF"/>
        </w:rPr>
        <w:t>).</w:t>
      </w:r>
      <w:r w:rsidR="00C54932" w:rsidRPr="00C54932">
        <w:t xml:space="preserve"> </w:t>
      </w:r>
      <w:r w:rsidR="008A5376">
        <w:t xml:space="preserve">Starbucks anticipate that the </w:t>
      </w:r>
      <w:r w:rsidR="008A5376">
        <w:rPr>
          <w:color w:val="000000"/>
          <w:shd w:val="clear" w:color="auto" w:fill="FFFFFF"/>
        </w:rPr>
        <w:t>d</w:t>
      </w:r>
      <w:r w:rsidR="00C54932" w:rsidRPr="00C54932">
        <w:rPr>
          <w:color w:val="000000"/>
          <w:shd w:val="clear" w:color="auto" w:fill="FFFFFF"/>
        </w:rPr>
        <w:t>iluted earnings per share for fiscal 2018 is expected to grow in excess of 40% when compared to fiscal 2017, largely due to the</w:t>
      </w:r>
      <w:r w:rsidR="00C54932">
        <w:rPr>
          <w:color w:val="000000"/>
          <w:shd w:val="clear" w:color="auto" w:fill="FFFFFF"/>
        </w:rPr>
        <w:t xml:space="preserve"> </w:t>
      </w:r>
      <w:r w:rsidR="00C54932" w:rsidRPr="00C54932">
        <w:rPr>
          <w:color w:val="000000"/>
          <w:shd w:val="clear" w:color="auto" w:fill="FFFFFF"/>
        </w:rPr>
        <w:t>anticipated gain associated with the pending acquisition of East China.</w:t>
      </w:r>
    </w:p>
    <w:p w14:paraId="5A3C9132" w14:textId="68C7C36B" w:rsidR="00906FEB" w:rsidRPr="00A264B9" w:rsidRDefault="00906FEB" w:rsidP="00DB13B0">
      <w:pPr>
        <w:pStyle w:val="Heading2"/>
        <w:rPr>
          <w:rFonts w:cstheme="majorHAnsi"/>
          <w:b/>
          <w:sz w:val="28"/>
          <w:szCs w:val="28"/>
        </w:rPr>
      </w:pPr>
      <w:bookmarkStart w:id="3" w:name="_Toc520059756"/>
      <w:r w:rsidRPr="00A264B9">
        <w:rPr>
          <w:rFonts w:cstheme="majorHAnsi"/>
          <w:b/>
          <w:sz w:val="28"/>
          <w:szCs w:val="28"/>
        </w:rPr>
        <w:t>Dunkin</w:t>
      </w:r>
      <w:r w:rsidR="00DB13B0" w:rsidRPr="00A264B9">
        <w:rPr>
          <w:rFonts w:cstheme="majorHAnsi"/>
          <w:b/>
          <w:sz w:val="28"/>
          <w:szCs w:val="28"/>
        </w:rPr>
        <w:t>’s Brands Group, Inc</w:t>
      </w:r>
      <w:bookmarkEnd w:id="3"/>
    </w:p>
    <w:p w14:paraId="34576BE6" w14:textId="333F0385" w:rsidR="00B5517A" w:rsidRPr="00744924" w:rsidRDefault="00F45D31" w:rsidP="00D65E80">
      <w:r w:rsidRPr="000C3546">
        <w:rPr>
          <w:color w:val="000000"/>
          <w:shd w:val="clear" w:color="auto" w:fill="FFFFFF"/>
        </w:rPr>
        <w:t>D</w:t>
      </w:r>
      <w:r w:rsidR="008F2F7C" w:rsidRPr="000C3546">
        <w:rPr>
          <w:color w:val="000000"/>
          <w:shd w:val="clear" w:color="auto" w:fill="FFFFFF"/>
        </w:rPr>
        <w:t>unkin</w:t>
      </w:r>
      <w:r w:rsidRPr="000C3546">
        <w:rPr>
          <w:color w:val="000000"/>
          <w:shd w:val="clear" w:color="auto" w:fill="FFFFFF"/>
        </w:rPr>
        <w:t>’ B</w:t>
      </w:r>
      <w:r w:rsidR="008F2F7C" w:rsidRPr="000C3546">
        <w:rPr>
          <w:color w:val="000000"/>
          <w:shd w:val="clear" w:color="auto" w:fill="FFFFFF"/>
        </w:rPr>
        <w:t>rands</w:t>
      </w:r>
      <w:r w:rsidRPr="000C3546">
        <w:rPr>
          <w:color w:val="000000"/>
          <w:shd w:val="clear" w:color="auto" w:fill="FFFFFF"/>
        </w:rPr>
        <w:t xml:space="preserve"> G</w:t>
      </w:r>
      <w:r w:rsidR="008F2F7C" w:rsidRPr="000C3546">
        <w:rPr>
          <w:color w:val="000000"/>
          <w:shd w:val="clear" w:color="auto" w:fill="FFFFFF"/>
        </w:rPr>
        <w:t>roup</w:t>
      </w:r>
      <w:r w:rsidRPr="000C3546">
        <w:rPr>
          <w:color w:val="000000"/>
          <w:shd w:val="clear" w:color="auto" w:fill="FFFFFF"/>
        </w:rPr>
        <w:t xml:space="preserve">, </w:t>
      </w:r>
      <w:r w:rsidR="008F2F7C" w:rsidRPr="000C3546">
        <w:rPr>
          <w:color w:val="000000"/>
          <w:shd w:val="clear" w:color="auto" w:fill="FFFFFF"/>
        </w:rPr>
        <w:t>Inc</w:t>
      </w:r>
      <w:r w:rsidRPr="000C3546">
        <w:rPr>
          <w:color w:val="000000"/>
          <w:shd w:val="clear" w:color="auto" w:fill="FFFFFF"/>
        </w:rPr>
        <w:t>.</w:t>
      </w:r>
      <w:r w:rsidR="00100A5C" w:rsidRPr="000C3546">
        <w:rPr>
          <w:color w:val="000000"/>
          <w:shd w:val="clear" w:color="auto" w:fill="FFFFFF"/>
        </w:rPr>
        <w:t xml:space="preserve"> </w:t>
      </w:r>
      <w:r w:rsidR="00314D32" w:rsidRPr="000C3546">
        <w:rPr>
          <w:color w:val="000000"/>
          <w:shd w:val="clear" w:color="auto" w:fill="FFFFFF"/>
        </w:rPr>
        <w:t xml:space="preserve">is </w:t>
      </w:r>
      <w:r w:rsidR="00A533A0" w:rsidRPr="000C3546">
        <w:rPr>
          <w:color w:val="000000"/>
          <w:shd w:val="clear" w:color="auto" w:fill="FFFFFF"/>
        </w:rPr>
        <w:t xml:space="preserve">one of the world’s leading franchisors of </w:t>
      </w:r>
      <w:r w:rsidR="00AD7308" w:rsidRPr="000C3546">
        <w:rPr>
          <w:color w:val="000000"/>
          <w:shd w:val="clear" w:color="auto" w:fill="FFFFFF"/>
        </w:rPr>
        <w:t>quick service restaurant</w:t>
      </w:r>
      <w:r w:rsidR="00403CEC" w:rsidRPr="000C3546">
        <w:rPr>
          <w:color w:val="000000"/>
          <w:shd w:val="clear" w:color="auto" w:fill="FFFFFF"/>
        </w:rPr>
        <w:t xml:space="preserve"> </w:t>
      </w:r>
      <w:r w:rsidR="001D45EB" w:rsidRPr="000C3546">
        <w:rPr>
          <w:color w:val="000000"/>
          <w:shd w:val="clear" w:color="auto" w:fill="FFFFFF"/>
        </w:rPr>
        <w:t xml:space="preserve">and coffee </w:t>
      </w:r>
      <w:r w:rsidR="00403CEC" w:rsidRPr="000C3546">
        <w:rPr>
          <w:color w:val="000000"/>
          <w:shd w:val="clear" w:color="auto" w:fill="FFFFFF"/>
        </w:rPr>
        <w:t>chain</w:t>
      </w:r>
      <w:r w:rsidR="001D45EB" w:rsidRPr="000C3546">
        <w:rPr>
          <w:color w:val="000000"/>
          <w:shd w:val="clear" w:color="auto" w:fill="FFFFFF"/>
        </w:rPr>
        <w:t xml:space="preserve">. They </w:t>
      </w:r>
      <w:r w:rsidR="00403CEC" w:rsidRPr="000C3546">
        <w:rPr>
          <w:color w:val="000000"/>
          <w:shd w:val="clear" w:color="auto" w:fill="FFFFFF"/>
        </w:rPr>
        <w:t>offer</w:t>
      </w:r>
      <w:r w:rsidR="00AD7308" w:rsidRPr="000C3546">
        <w:rPr>
          <w:color w:val="000000"/>
          <w:shd w:val="clear" w:color="auto" w:fill="FFFFFF"/>
        </w:rPr>
        <w:t xml:space="preserve"> variety of coffee</w:t>
      </w:r>
      <w:r w:rsidR="00403CEC" w:rsidRPr="000C3546">
        <w:rPr>
          <w:color w:val="000000"/>
          <w:shd w:val="clear" w:color="auto" w:fill="FFFFFF"/>
        </w:rPr>
        <w:t>,</w:t>
      </w:r>
      <w:r w:rsidR="00AD7308" w:rsidRPr="000C3546">
        <w:rPr>
          <w:color w:val="000000"/>
          <w:shd w:val="clear" w:color="auto" w:fill="FFFFFF"/>
        </w:rPr>
        <w:t xml:space="preserve"> ice cream</w:t>
      </w:r>
      <w:r w:rsidR="0048331D" w:rsidRPr="000C3546">
        <w:rPr>
          <w:color w:val="000000"/>
          <w:shd w:val="clear" w:color="auto" w:fill="FFFFFF"/>
        </w:rPr>
        <w:t>,</w:t>
      </w:r>
      <w:r w:rsidR="00AD7308" w:rsidRPr="000C3546">
        <w:rPr>
          <w:color w:val="000000"/>
          <w:shd w:val="clear" w:color="auto" w:fill="FFFFFF"/>
        </w:rPr>
        <w:t xml:space="preserve"> </w:t>
      </w:r>
      <w:r w:rsidR="00422378" w:rsidRPr="000C3546">
        <w:rPr>
          <w:color w:val="000000"/>
          <w:shd w:val="clear" w:color="auto" w:fill="FFFFFF"/>
        </w:rPr>
        <w:t>muffins</w:t>
      </w:r>
      <w:r w:rsidR="0048331D" w:rsidRPr="000C3546">
        <w:rPr>
          <w:color w:val="000000"/>
          <w:shd w:val="clear" w:color="auto" w:fill="FFFFFF"/>
        </w:rPr>
        <w:t xml:space="preserve">, sandwiches </w:t>
      </w:r>
      <w:r w:rsidR="00AD7308" w:rsidRPr="000C3546">
        <w:rPr>
          <w:color w:val="000000"/>
          <w:shd w:val="clear" w:color="auto" w:fill="FFFFFF"/>
        </w:rPr>
        <w:t xml:space="preserve">and </w:t>
      </w:r>
      <w:r w:rsidR="00422378" w:rsidRPr="000C3546">
        <w:rPr>
          <w:color w:val="000000"/>
          <w:shd w:val="clear" w:color="auto" w:fill="FFFFFF"/>
        </w:rPr>
        <w:t xml:space="preserve">other </w:t>
      </w:r>
      <w:r w:rsidR="00AD7308" w:rsidRPr="000C3546">
        <w:rPr>
          <w:color w:val="000000"/>
          <w:shd w:val="clear" w:color="auto" w:fill="FFFFFF"/>
        </w:rPr>
        <w:t>baked items</w:t>
      </w:r>
      <w:r w:rsidR="001D45EB" w:rsidRPr="000C3546">
        <w:rPr>
          <w:color w:val="000000"/>
          <w:shd w:val="clear" w:color="auto" w:fill="FFFFFF"/>
        </w:rPr>
        <w:t xml:space="preserve">. Dunkin’ Brands Group </w:t>
      </w:r>
      <w:r w:rsidR="00AD7308" w:rsidRPr="000C3546">
        <w:rPr>
          <w:color w:val="000000"/>
          <w:shd w:val="clear" w:color="auto" w:fill="FFFFFF"/>
        </w:rPr>
        <w:t xml:space="preserve">consist of Dunkin’ Donuts and Baskin- Robbins brands. </w:t>
      </w:r>
      <w:r w:rsidR="007C7DD8" w:rsidRPr="007C7DD8">
        <w:rPr>
          <w:color w:val="000000"/>
          <w:shd w:val="clear" w:color="auto" w:fill="FFFFFF"/>
        </w:rPr>
        <w:t>The company franchises restaurants under its Dunkin’ Donuts and Baskin-Robbins brands</w:t>
      </w:r>
      <w:r w:rsidR="007C7DD8">
        <w:rPr>
          <w:color w:val="000000"/>
          <w:shd w:val="clear" w:color="auto" w:fill="FFFFFF"/>
        </w:rPr>
        <w:t xml:space="preserve">. </w:t>
      </w:r>
      <w:r w:rsidR="00740AB0" w:rsidRPr="000C3546">
        <w:rPr>
          <w:color w:val="000000"/>
          <w:shd w:val="clear" w:color="auto" w:fill="FFFFFF"/>
        </w:rPr>
        <w:t>They license Dunkin’ Donuts brand products</w:t>
      </w:r>
      <w:r w:rsidR="00CD1700" w:rsidRPr="000C3546">
        <w:rPr>
          <w:color w:val="000000"/>
          <w:shd w:val="clear" w:color="auto" w:fill="FFFFFF"/>
        </w:rPr>
        <w:t xml:space="preserve"> </w:t>
      </w:r>
      <w:r w:rsidR="00740AB0" w:rsidRPr="000C3546">
        <w:rPr>
          <w:color w:val="000000"/>
          <w:shd w:val="clear" w:color="auto" w:fill="FFFFFF"/>
        </w:rPr>
        <w:t xml:space="preserve">and sell their products in certain retail establishments such as retail packaged coffee, Dunkin’ K-Cup® pods, and ready-to-drink bottled iced coffee. Through </w:t>
      </w:r>
      <w:r w:rsidR="007C7DD8">
        <w:rPr>
          <w:color w:val="000000"/>
          <w:shd w:val="clear" w:color="auto" w:fill="FFFFFF"/>
        </w:rPr>
        <w:t>their</w:t>
      </w:r>
      <w:r w:rsidR="00740AB0" w:rsidRPr="000C3546">
        <w:rPr>
          <w:color w:val="000000"/>
          <w:shd w:val="clear" w:color="auto" w:fill="FFFFFF"/>
        </w:rPr>
        <w:t xml:space="preserve"> Baskin-Robbins brand, </w:t>
      </w:r>
      <w:r w:rsidR="007C7DD8">
        <w:rPr>
          <w:color w:val="000000"/>
          <w:shd w:val="clear" w:color="auto" w:fill="FFFFFF"/>
        </w:rPr>
        <w:t>they</w:t>
      </w:r>
      <w:r w:rsidR="00740AB0" w:rsidRPr="000C3546">
        <w:rPr>
          <w:color w:val="000000"/>
          <w:shd w:val="clear" w:color="auto" w:fill="FFFFFF"/>
        </w:rPr>
        <w:t xml:space="preserve"> franchise restaurants </w:t>
      </w:r>
      <w:r w:rsidR="007C7DD8">
        <w:rPr>
          <w:color w:val="000000"/>
          <w:shd w:val="clear" w:color="auto" w:fill="FFFFFF"/>
        </w:rPr>
        <w:t>selling</w:t>
      </w:r>
      <w:r w:rsidR="00740AB0" w:rsidRPr="000C3546">
        <w:rPr>
          <w:color w:val="000000"/>
          <w:shd w:val="clear" w:color="auto" w:fill="FFFFFF"/>
        </w:rPr>
        <w:t xml:space="preserve"> ice cream, frozen beverages, and related products. </w:t>
      </w:r>
      <w:r w:rsidR="00CD1700" w:rsidRPr="000C3546">
        <w:rPr>
          <w:color w:val="000000"/>
          <w:shd w:val="clear" w:color="auto" w:fill="FFFFFF"/>
        </w:rPr>
        <w:t xml:space="preserve">The company has grown as one of the major global brands with </w:t>
      </w:r>
      <w:r w:rsidR="00AD7308" w:rsidRPr="000C3546">
        <w:rPr>
          <w:color w:val="000000"/>
          <w:shd w:val="clear" w:color="auto" w:fill="FFFFFF"/>
        </w:rPr>
        <w:t>20500 stores in more than 60 countries worldwide.</w:t>
      </w:r>
      <w:r w:rsidR="008F2F7C" w:rsidRPr="000C3546">
        <w:rPr>
          <w:color w:val="000000"/>
          <w:shd w:val="clear" w:color="auto" w:fill="FFFFFF"/>
        </w:rPr>
        <w:t xml:space="preserve"> They have four </w:t>
      </w:r>
      <w:r w:rsidR="0058634A" w:rsidRPr="000C3546">
        <w:rPr>
          <w:color w:val="000000"/>
          <w:shd w:val="clear" w:color="auto" w:fill="FFFFFF"/>
        </w:rPr>
        <w:t xml:space="preserve">major </w:t>
      </w:r>
      <w:r w:rsidR="00CD1700" w:rsidRPr="000C3546">
        <w:rPr>
          <w:color w:val="000000"/>
          <w:shd w:val="clear" w:color="auto" w:fill="FFFFFF"/>
        </w:rPr>
        <w:t xml:space="preserve">operating </w:t>
      </w:r>
      <w:r w:rsidR="008F2F7C" w:rsidRPr="000C3546">
        <w:rPr>
          <w:color w:val="000000"/>
          <w:shd w:val="clear" w:color="auto" w:fill="FFFFFF"/>
        </w:rPr>
        <w:t>segments</w:t>
      </w:r>
      <w:r w:rsidR="0058634A" w:rsidRPr="000C3546">
        <w:rPr>
          <w:color w:val="000000"/>
          <w:shd w:val="clear" w:color="auto" w:fill="FFFFFF"/>
        </w:rPr>
        <w:t xml:space="preserve">- Dunkin’ Donuts U.S., Dunkin’ Donuts International, Baskin-Robbins </w:t>
      </w:r>
      <w:r w:rsidR="007C7DD8">
        <w:rPr>
          <w:color w:val="000000"/>
          <w:shd w:val="clear" w:color="auto" w:fill="FFFFFF"/>
        </w:rPr>
        <w:t>U.S.,</w:t>
      </w:r>
      <w:r w:rsidR="0058634A" w:rsidRPr="000C3546">
        <w:rPr>
          <w:color w:val="000000"/>
          <w:shd w:val="clear" w:color="auto" w:fill="FFFFFF"/>
        </w:rPr>
        <w:t xml:space="preserve"> and Baskin-Robbins </w:t>
      </w:r>
      <w:r w:rsidR="007C7DD8" w:rsidRPr="000C3546">
        <w:rPr>
          <w:color w:val="000000"/>
          <w:shd w:val="clear" w:color="auto" w:fill="FFFFFF"/>
        </w:rPr>
        <w:t>International</w:t>
      </w:r>
      <w:r w:rsidR="007C7DD8">
        <w:rPr>
          <w:color w:val="000000"/>
          <w:shd w:val="clear" w:color="auto" w:fill="FFFFFF"/>
        </w:rPr>
        <w:t>.</w:t>
      </w:r>
      <w:r w:rsidR="00371E75" w:rsidRPr="000C3546">
        <w:rPr>
          <w:color w:val="000000"/>
          <w:shd w:val="clear" w:color="auto" w:fill="FFFFFF"/>
        </w:rPr>
        <w:t xml:space="preserve"> </w:t>
      </w:r>
      <w:r w:rsidR="002B19C7">
        <w:rPr>
          <w:color w:val="000000"/>
          <w:shd w:val="clear" w:color="auto" w:fill="FFFFFF"/>
        </w:rPr>
        <w:t>T</w:t>
      </w:r>
      <w:r w:rsidR="00CD1700" w:rsidRPr="000C3546">
        <w:rPr>
          <w:color w:val="000000"/>
          <w:shd w:val="clear" w:color="auto" w:fill="FFFFFF"/>
        </w:rPr>
        <w:t xml:space="preserve">he </w:t>
      </w:r>
      <w:r w:rsidR="002B19C7">
        <w:rPr>
          <w:color w:val="000000"/>
          <w:shd w:val="clear" w:color="auto" w:fill="FFFFFF"/>
        </w:rPr>
        <w:t>Dunkin’ Group</w:t>
      </w:r>
      <w:r w:rsidR="00CD1700" w:rsidRPr="000C3546">
        <w:rPr>
          <w:color w:val="000000"/>
          <w:shd w:val="clear" w:color="auto" w:fill="FFFFFF"/>
        </w:rPr>
        <w:t xml:space="preserve"> derives m</w:t>
      </w:r>
      <w:r w:rsidR="00371E75" w:rsidRPr="000C3546">
        <w:rPr>
          <w:color w:val="000000"/>
          <w:shd w:val="clear" w:color="auto" w:fill="FFFFFF"/>
        </w:rPr>
        <w:t>ajor portion of revenue from four sources - (</w:t>
      </w:r>
      <w:proofErr w:type="spellStart"/>
      <w:r w:rsidR="00371E75" w:rsidRPr="000C3546">
        <w:rPr>
          <w:color w:val="000000"/>
          <w:shd w:val="clear" w:color="auto" w:fill="FFFFFF"/>
        </w:rPr>
        <w:t>i</w:t>
      </w:r>
      <w:proofErr w:type="spellEnd"/>
      <w:r w:rsidR="00371E75" w:rsidRPr="000C3546">
        <w:rPr>
          <w:color w:val="000000"/>
          <w:shd w:val="clear" w:color="auto" w:fill="FFFFFF"/>
        </w:rPr>
        <w:t xml:space="preserve">) royalty income and fees associated with franchised restaurants; (ii) rental income from restaurant properties that </w:t>
      </w:r>
      <w:r w:rsidR="002B19C7">
        <w:rPr>
          <w:color w:val="000000"/>
          <w:shd w:val="clear" w:color="auto" w:fill="FFFFFF"/>
        </w:rPr>
        <w:t>they</w:t>
      </w:r>
      <w:r w:rsidR="00371E75" w:rsidRPr="000C3546">
        <w:rPr>
          <w:color w:val="000000"/>
          <w:shd w:val="clear" w:color="auto" w:fill="FFFFFF"/>
        </w:rPr>
        <w:t xml:space="preserve"> lease or sublease to franchisees; (iii) sales of ice cream and other products to franchisees in </w:t>
      </w:r>
      <w:r w:rsidR="003F2757" w:rsidRPr="000C3546">
        <w:rPr>
          <w:color w:val="000000"/>
          <w:shd w:val="clear" w:color="auto" w:fill="FFFFFF"/>
        </w:rPr>
        <w:t>global markets</w:t>
      </w:r>
      <w:r w:rsidR="00371E75" w:rsidRPr="000C3546">
        <w:rPr>
          <w:color w:val="000000"/>
          <w:shd w:val="clear" w:color="auto" w:fill="FFFFFF"/>
        </w:rPr>
        <w:t xml:space="preserve">; and (iv) other income including fees for the licensing of the Dunkin’ </w:t>
      </w:r>
      <w:r w:rsidR="00371E75" w:rsidRPr="000C3546">
        <w:rPr>
          <w:color w:val="000000"/>
          <w:shd w:val="clear" w:color="auto" w:fill="FFFFFF"/>
        </w:rPr>
        <w:lastRenderedPageBreak/>
        <w:t>Donuts brand for products sold in retail channels.</w:t>
      </w:r>
      <w:r w:rsidR="00D424D8" w:rsidRPr="00D424D8">
        <w:rPr>
          <w:color w:val="000000"/>
          <w:shd w:val="clear" w:color="auto" w:fill="FFFFFF"/>
        </w:rPr>
        <w:t xml:space="preserve"> </w:t>
      </w:r>
      <w:r w:rsidR="00D424D8" w:rsidRPr="00773660">
        <w:rPr>
          <w:color w:val="000000"/>
          <w:shd w:val="clear" w:color="auto" w:fill="FFFFFF"/>
        </w:rPr>
        <w:t xml:space="preserve">Dunkin’ </w:t>
      </w:r>
      <w:r w:rsidR="00C937C9">
        <w:rPr>
          <w:color w:val="000000"/>
          <w:shd w:val="clear" w:color="auto" w:fill="FFFFFF"/>
        </w:rPr>
        <w:t>Group</w:t>
      </w:r>
      <w:r w:rsidR="00D424D8" w:rsidRPr="00773660">
        <w:rPr>
          <w:color w:val="000000"/>
          <w:shd w:val="clear" w:color="auto" w:fill="FFFFFF"/>
        </w:rPr>
        <w:t xml:space="preserve"> </w:t>
      </w:r>
      <w:r w:rsidR="00C937C9">
        <w:rPr>
          <w:color w:val="000000"/>
          <w:shd w:val="clear" w:color="auto" w:fill="FFFFFF"/>
        </w:rPr>
        <w:t>reported</w:t>
      </w:r>
      <w:r w:rsidR="00D424D8">
        <w:rPr>
          <w:color w:val="000000"/>
          <w:shd w:val="clear" w:color="auto" w:fill="FFFFFF"/>
        </w:rPr>
        <w:t xml:space="preserve"> total </w:t>
      </w:r>
      <w:r w:rsidR="00D424D8" w:rsidRPr="00773660">
        <w:rPr>
          <w:color w:val="000000"/>
          <w:shd w:val="clear" w:color="auto" w:fill="FFFFFF"/>
        </w:rPr>
        <w:t xml:space="preserve">sales growth of </w:t>
      </w:r>
      <w:r w:rsidR="00D424D8">
        <w:rPr>
          <w:color w:val="000000"/>
          <w:shd w:val="clear" w:color="auto" w:fill="FFFFFF"/>
        </w:rPr>
        <w:t>$</w:t>
      </w:r>
      <w:r w:rsidR="00C937C9">
        <w:rPr>
          <w:color w:val="000000"/>
          <w:shd w:val="clear" w:color="auto" w:fill="FFFFFF"/>
        </w:rPr>
        <w:t>43.1</w:t>
      </w:r>
      <w:r w:rsidR="00D424D8">
        <w:rPr>
          <w:color w:val="000000"/>
          <w:shd w:val="clear" w:color="auto" w:fill="FFFFFF"/>
        </w:rPr>
        <w:t xml:space="preserve"> million or </w:t>
      </w:r>
      <w:r w:rsidR="00C937C9">
        <w:rPr>
          <w:color w:val="000000"/>
          <w:shd w:val="clear" w:color="auto" w:fill="FFFFFF"/>
        </w:rPr>
        <w:t>8</w:t>
      </w:r>
      <w:r w:rsidR="00D424D8" w:rsidRPr="00773660">
        <w:rPr>
          <w:color w:val="000000"/>
          <w:shd w:val="clear" w:color="auto" w:fill="FFFFFF"/>
        </w:rPr>
        <w:t xml:space="preserve">%, which was the result of </w:t>
      </w:r>
      <w:r w:rsidR="00D424D8">
        <w:rPr>
          <w:color w:val="000000"/>
          <w:shd w:val="clear" w:color="auto" w:fill="FFFFFF"/>
        </w:rPr>
        <w:t>440</w:t>
      </w:r>
      <w:r w:rsidR="00D424D8" w:rsidRPr="00773660">
        <w:rPr>
          <w:color w:val="000000"/>
          <w:shd w:val="clear" w:color="auto" w:fill="FFFFFF"/>
        </w:rPr>
        <w:t xml:space="preserve"> new restaurants opened in fiscal year 2017</w:t>
      </w:r>
      <w:r w:rsidR="00D424D8">
        <w:rPr>
          <w:color w:val="000000"/>
          <w:shd w:val="clear" w:color="auto" w:fill="FFFFFF"/>
        </w:rPr>
        <w:t>.</w:t>
      </w:r>
      <w:r w:rsidR="00C937C9">
        <w:rPr>
          <w:color w:val="000000"/>
          <w:shd w:val="clear" w:color="auto" w:fill="FFFFFF"/>
        </w:rPr>
        <w:t xml:space="preserve"> </w:t>
      </w:r>
      <w:r w:rsidR="00D424D8">
        <w:rPr>
          <w:color w:val="000000"/>
          <w:shd w:val="clear" w:color="auto" w:fill="FFFFFF"/>
        </w:rPr>
        <w:t>A</w:t>
      </w:r>
      <w:r w:rsidR="004C7A56" w:rsidRPr="004C7A56">
        <w:rPr>
          <w:color w:val="000000"/>
          <w:shd w:val="clear" w:color="auto" w:fill="FFFFFF"/>
        </w:rPr>
        <w:t xml:space="preserve">pproximately 69% of </w:t>
      </w:r>
      <w:r w:rsidR="00D70C43">
        <w:rPr>
          <w:color w:val="000000"/>
          <w:shd w:val="clear" w:color="auto" w:fill="FFFFFF"/>
        </w:rPr>
        <w:t>company’s</w:t>
      </w:r>
      <w:r w:rsidR="004C7A56" w:rsidRPr="004C7A56">
        <w:rPr>
          <w:color w:val="000000"/>
          <w:shd w:val="clear" w:color="auto" w:fill="FFFFFF"/>
        </w:rPr>
        <w:t xml:space="preserve"> revenue for fiscal year 2017 was derived from royalty income and franchise fees</w:t>
      </w:r>
      <w:r w:rsidR="00D70C43">
        <w:rPr>
          <w:color w:val="000000"/>
          <w:shd w:val="clear" w:color="auto" w:fill="FFFFFF"/>
        </w:rPr>
        <w:t>.</w:t>
      </w:r>
      <w:r w:rsidR="00773660" w:rsidRPr="00773660">
        <w:t xml:space="preserve"> </w:t>
      </w:r>
      <w:r w:rsidR="00D424D8">
        <w:t>Net income attributable to Dunkin’ Brands increased $155.3 million, or 79.4%, for fiscal year 2017 driven by a net benefit from income taxes of $11.6 million compared to income tax expense in the prior fiscal year of $117.7 million, as well as the increase in operating income of $32.3 million</w:t>
      </w:r>
      <w:r w:rsidR="00744924">
        <w:t>.</w:t>
      </w:r>
    </w:p>
    <w:p w14:paraId="698BA1C2" w14:textId="613FF815" w:rsidR="007F2D8A" w:rsidRDefault="007F2D8A" w:rsidP="007F2D8A">
      <w:pPr>
        <w:pStyle w:val="Heading1"/>
        <w:rPr>
          <w:b/>
        </w:rPr>
      </w:pPr>
      <w:bookmarkStart w:id="4" w:name="_Toc520059757"/>
      <w:r w:rsidRPr="007F2D8A">
        <w:rPr>
          <w:b/>
        </w:rPr>
        <w:t>Cash and cash equivalents</w:t>
      </w:r>
      <w:bookmarkEnd w:id="4"/>
    </w:p>
    <w:p w14:paraId="69F626B0" w14:textId="1376E168" w:rsidR="00B924E8" w:rsidRPr="000C3546" w:rsidRDefault="00B924E8" w:rsidP="00B924E8">
      <w:pPr>
        <w:rPr>
          <w:color w:val="000000"/>
          <w:shd w:val="clear" w:color="auto" w:fill="FFFFFF"/>
        </w:rPr>
      </w:pPr>
      <w:r w:rsidRPr="000C3546">
        <w:rPr>
          <w:color w:val="000000"/>
          <w:shd w:val="clear" w:color="auto" w:fill="FFFFFF"/>
        </w:rPr>
        <w:t xml:space="preserve">Cash and </w:t>
      </w:r>
      <w:r w:rsidR="00E9368C" w:rsidRPr="000C3546">
        <w:rPr>
          <w:color w:val="000000"/>
          <w:shd w:val="clear" w:color="auto" w:fill="FFFFFF"/>
        </w:rPr>
        <w:t>c</w:t>
      </w:r>
      <w:r w:rsidRPr="000C3546">
        <w:rPr>
          <w:color w:val="000000"/>
          <w:shd w:val="clear" w:color="auto" w:fill="FFFFFF"/>
        </w:rPr>
        <w:t>ash equivalent are the most liquid current asset found in company’s “Consolidated Balance Sheets” sections. Starbucks</w:t>
      </w:r>
      <w:r w:rsidR="009B36C3" w:rsidRPr="000C3546">
        <w:rPr>
          <w:color w:val="000000"/>
          <w:shd w:val="clear" w:color="auto" w:fill="FFFFFF"/>
        </w:rPr>
        <w:t xml:space="preserve"> and Dunkin’s</w:t>
      </w:r>
      <w:r w:rsidRPr="000C3546">
        <w:rPr>
          <w:color w:val="000000"/>
          <w:shd w:val="clear" w:color="auto" w:fill="FFFFFF"/>
        </w:rPr>
        <w:t xml:space="preserve"> balance sheet</w:t>
      </w:r>
      <w:r w:rsidR="00CC2160" w:rsidRPr="000C3546">
        <w:rPr>
          <w:color w:val="000000"/>
          <w:shd w:val="clear" w:color="auto" w:fill="FFFFFF"/>
        </w:rPr>
        <w:t xml:space="preserve"> </w:t>
      </w:r>
      <w:r w:rsidR="009B36C3" w:rsidRPr="000C3546">
        <w:rPr>
          <w:color w:val="000000"/>
          <w:shd w:val="clear" w:color="auto" w:fill="FFFFFF"/>
        </w:rPr>
        <w:t>can be found</w:t>
      </w:r>
      <w:r w:rsidR="00CC2160" w:rsidRPr="000C3546">
        <w:rPr>
          <w:color w:val="000000"/>
          <w:shd w:val="clear" w:color="auto" w:fill="FFFFFF"/>
        </w:rPr>
        <w:t xml:space="preserve"> on </w:t>
      </w:r>
      <w:r w:rsidRPr="000C3546">
        <w:rPr>
          <w:color w:val="000000"/>
          <w:shd w:val="clear" w:color="auto" w:fill="FFFFFF"/>
        </w:rPr>
        <w:t xml:space="preserve">page 67 </w:t>
      </w:r>
      <w:r w:rsidR="009B36C3" w:rsidRPr="000C3546">
        <w:rPr>
          <w:color w:val="000000"/>
          <w:shd w:val="clear" w:color="auto" w:fill="FFFFFF"/>
        </w:rPr>
        <w:t xml:space="preserve">and page 63 respectively in </w:t>
      </w:r>
      <w:r w:rsidRPr="000C3546">
        <w:rPr>
          <w:color w:val="000000"/>
          <w:shd w:val="clear" w:color="auto" w:fill="FFFFFF"/>
        </w:rPr>
        <w:t>their annual report</w:t>
      </w:r>
      <w:r w:rsidR="00CC2160" w:rsidRPr="000C3546">
        <w:rPr>
          <w:color w:val="000000"/>
          <w:shd w:val="clear" w:color="auto" w:fill="FFFFFF"/>
        </w:rPr>
        <w:t>.</w:t>
      </w:r>
      <w:r w:rsidR="00370293" w:rsidRPr="000C3546">
        <w:rPr>
          <w:color w:val="000000"/>
          <w:shd w:val="clear" w:color="auto" w:fill="FFFFFF"/>
        </w:rPr>
        <w:t xml:space="preserve"> Both </w:t>
      </w:r>
      <w:r w:rsidR="0064242F" w:rsidRPr="000C3546">
        <w:rPr>
          <w:color w:val="000000"/>
          <w:shd w:val="clear" w:color="auto" w:fill="FFFFFF"/>
        </w:rPr>
        <w:t xml:space="preserve">Dunkin' Donuts and </w:t>
      </w:r>
      <w:r w:rsidR="00370293" w:rsidRPr="000C3546">
        <w:rPr>
          <w:color w:val="000000"/>
          <w:shd w:val="clear" w:color="auto" w:fill="FFFFFF"/>
        </w:rPr>
        <w:t>Starbucks</w:t>
      </w:r>
      <w:r w:rsidR="0064242F" w:rsidRPr="000C3546">
        <w:rPr>
          <w:color w:val="000000"/>
          <w:shd w:val="clear" w:color="auto" w:fill="FFFFFF"/>
        </w:rPr>
        <w:t xml:space="preserve">’s cash and cash equivalents increased from 2015 </w:t>
      </w:r>
      <w:r w:rsidR="009625BB" w:rsidRPr="000C3546">
        <w:rPr>
          <w:color w:val="000000"/>
          <w:shd w:val="clear" w:color="auto" w:fill="FFFFFF"/>
        </w:rPr>
        <w:t xml:space="preserve">to 2016 and 2016 </w:t>
      </w:r>
      <w:r w:rsidR="0064242F" w:rsidRPr="000C3546">
        <w:rPr>
          <w:color w:val="000000"/>
          <w:shd w:val="clear" w:color="auto" w:fill="FFFFFF"/>
        </w:rPr>
        <w:t>to 2017.</w:t>
      </w:r>
    </w:p>
    <w:p w14:paraId="042D15FF" w14:textId="77777777" w:rsidR="007A7FEB" w:rsidRDefault="00655845" w:rsidP="007A7FEB">
      <w:pPr>
        <w:rPr>
          <w:color w:val="000000"/>
          <w:shd w:val="clear" w:color="auto" w:fill="FFFFFF"/>
        </w:rPr>
      </w:pPr>
      <w:r>
        <w:rPr>
          <w:noProof/>
        </w:rPr>
        <w:drawing>
          <wp:inline distT="0" distB="0" distL="0" distR="0" wp14:anchorId="0E9EF3CF" wp14:editId="09E60796">
            <wp:extent cx="5943600" cy="12642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64285"/>
                    </a:xfrm>
                    <a:prstGeom prst="rect">
                      <a:avLst/>
                    </a:prstGeom>
                  </pic:spPr>
                </pic:pic>
              </a:graphicData>
            </a:graphic>
          </wp:inline>
        </w:drawing>
      </w:r>
    </w:p>
    <w:p w14:paraId="3921167B" w14:textId="63F5D7C9" w:rsidR="009B36C3" w:rsidRPr="007A7FEB" w:rsidRDefault="007B718A" w:rsidP="007A7FEB">
      <w:pPr>
        <w:rPr>
          <w:rFonts w:ascii="Arial" w:hAnsi="Arial" w:cs="Arial"/>
          <w:color w:val="000000"/>
          <w:sz w:val="24"/>
          <w:szCs w:val="24"/>
        </w:rPr>
      </w:pPr>
      <w:r w:rsidRPr="00E35F62">
        <w:rPr>
          <w:b/>
          <w:color w:val="000000"/>
          <w:shd w:val="clear" w:color="auto" w:fill="FFFFFF"/>
        </w:rPr>
        <w:t>Analysis and insights</w:t>
      </w:r>
      <w:r w:rsidR="00E35F62">
        <w:rPr>
          <w:b/>
          <w:color w:val="000000"/>
          <w:shd w:val="clear" w:color="auto" w:fill="FFFFFF"/>
        </w:rPr>
        <w:t>:</w:t>
      </w:r>
      <w:r w:rsidR="00ED5C89" w:rsidRPr="007A7FEB">
        <w:rPr>
          <w:color w:val="000000"/>
          <w:shd w:val="clear" w:color="auto" w:fill="FFFFFF"/>
        </w:rPr>
        <w:t xml:space="preserve"> </w:t>
      </w:r>
      <w:r w:rsidR="00ED5C89" w:rsidRPr="004852DB">
        <w:rPr>
          <w:color w:val="000000"/>
          <w:shd w:val="clear" w:color="auto" w:fill="FFFFFF"/>
        </w:rPr>
        <w:t xml:space="preserve">Starbucks’s cash and cash equivalents </w:t>
      </w:r>
      <w:r w:rsidR="00ED0E7B" w:rsidRPr="004852DB">
        <w:rPr>
          <w:color w:val="000000"/>
          <w:shd w:val="clear" w:color="auto" w:fill="FFFFFF"/>
        </w:rPr>
        <w:t>augmented</w:t>
      </w:r>
      <w:r w:rsidR="00ED5C89" w:rsidRPr="004852DB">
        <w:rPr>
          <w:color w:val="000000"/>
          <w:shd w:val="clear" w:color="auto" w:fill="FFFFFF"/>
        </w:rPr>
        <w:t xml:space="preserve"> from 2015 </w:t>
      </w:r>
      <w:r w:rsidR="00ED0E7B" w:rsidRPr="004852DB">
        <w:rPr>
          <w:color w:val="000000"/>
          <w:shd w:val="clear" w:color="auto" w:fill="FFFFFF"/>
        </w:rPr>
        <w:t>to 2016 and</w:t>
      </w:r>
      <w:r w:rsidR="00ED5C89" w:rsidRPr="004852DB">
        <w:rPr>
          <w:color w:val="000000"/>
          <w:shd w:val="clear" w:color="auto" w:fill="FFFFFF"/>
        </w:rPr>
        <w:t xml:space="preserve"> </w:t>
      </w:r>
      <w:r w:rsidR="00ED0E7B" w:rsidRPr="004852DB">
        <w:rPr>
          <w:color w:val="000000"/>
          <w:shd w:val="clear" w:color="auto" w:fill="FFFFFF"/>
        </w:rPr>
        <w:t>2016 to</w:t>
      </w:r>
      <w:r w:rsidR="00ED5C89" w:rsidRPr="004852DB">
        <w:rPr>
          <w:color w:val="000000"/>
          <w:shd w:val="clear" w:color="auto" w:fill="FFFFFF"/>
        </w:rPr>
        <w:t xml:space="preserve"> 2017</w:t>
      </w:r>
      <w:r w:rsidR="00997FB5">
        <w:rPr>
          <w:color w:val="000000"/>
          <w:shd w:val="clear" w:color="auto" w:fill="FFFFFF"/>
        </w:rPr>
        <w:t>,</w:t>
      </w:r>
      <w:r w:rsidR="00FE4F80" w:rsidRPr="004852DB">
        <w:rPr>
          <w:color w:val="000000"/>
          <w:shd w:val="clear" w:color="auto" w:fill="FFFFFF"/>
        </w:rPr>
        <w:t xml:space="preserve"> suggesting </w:t>
      </w:r>
      <w:r w:rsidR="00ED0E7B" w:rsidRPr="004852DB">
        <w:rPr>
          <w:color w:val="000000"/>
          <w:shd w:val="clear" w:color="auto" w:fill="FFFFFF"/>
        </w:rPr>
        <w:t xml:space="preserve">total </w:t>
      </w:r>
      <w:r w:rsidR="00FE4F80" w:rsidRPr="004852DB">
        <w:rPr>
          <w:color w:val="000000"/>
          <w:shd w:val="clear" w:color="auto" w:fill="FFFFFF"/>
        </w:rPr>
        <w:t>growth of $932.2 million</w:t>
      </w:r>
      <w:r w:rsidR="00001B0C" w:rsidRPr="004852DB">
        <w:rPr>
          <w:color w:val="000000"/>
          <w:shd w:val="clear" w:color="auto" w:fill="FFFFFF"/>
        </w:rPr>
        <w:t xml:space="preserve"> or 61%</w:t>
      </w:r>
      <w:r w:rsidR="00ED0E7B" w:rsidRPr="004852DB">
        <w:rPr>
          <w:color w:val="000000"/>
          <w:shd w:val="clear" w:color="auto" w:fill="FFFFFF"/>
        </w:rPr>
        <w:t xml:space="preserve"> </w:t>
      </w:r>
      <w:r w:rsidR="00436575" w:rsidRPr="004852DB">
        <w:rPr>
          <w:color w:val="000000"/>
          <w:shd w:val="clear" w:color="auto" w:fill="FFFFFF"/>
        </w:rPr>
        <w:t xml:space="preserve">over the period of </w:t>
      </w:r>
      <w:r w:rsidR="00ED0E7B" w:rsidRPr="004852DB">
        <w:rPr>
          <w:color w:val="000000"/>
          <w:shd w:val="clear" w:color="auto" w:fill="FFFFFF"/>
        </w:rPr>
        <w:t>t</w:t>
      </w:r>
      <w:r w:rsidR="00436575" w:rsidRPr="004852DB">
        <w:rPr>
          <w:color w:val="000000"/>
          <w:shd w:val="clear" w:color="auto" w:fill="FFFFFF"/>
        </w:rPr>
        <w:t xml:space="preserve">wo fiscal </w:t>
      </w:r>
      <w:r w:rsidR="00ED0E7B" w:rsidRPr="004852DB">
        <w:rPr>
          <w:color w:val="000000"/>
          <w:shd w:val="clear" w:color="auto" w:fill="FFFFFF"/>
        </w:rPr>
        <w:t>years</w:t>
      </w:r>
      <w:r w:rsidR="00FE4F80" w:rsidRPr="004852DB">
        <w:rPr>
          <w:color w:val="000000"/>
          <w:shd w:val="clear" w:color="auto" w:fill="FFFFFF"/>
        </w:rPr>
        <w:t xml:space="preserve">. </w:t>
      </w:r>
      <w:r w:rsidR="00C7391A">
        <w:rPr>
          <w:color w:val="000000"/>
          <w:shd w:val="clear" w:color="auto" w:fill="FFFFFF"/>
        </w:rPr>
        <w:t>Starbucks</w:t>
      </w:r>
      <w:r w:rsidR="008214FD" w:rsidRPr="004852DB">
        <w:rPr>
          <w:color w:val="000000"/>
          <w:shd w:val="clear" w:color="auto" w:fill="FFFFFF"/>
        </w:rPr>
        <w:t xml:space="preserve">’s cash and cash equivalents </w:t>
      </w:r>
      <w:r w:rsidR="00C7391A">
        <w:rPr>
          <w:color w:val="000000"/>
          <w:shd w:val="clear" w:color="auto" w:fill="FFFFFF"/>
        </w:rPr>
        <w:t>increased more during 2016</w:t>
      </w:r>
      <w:r w:rsidR="00436575" w:rsidRPr="004852DB">
        <w:rPr>
          <w:color w:val="000000"/>
          <w:shd w:val="clear" w:color="auto" w:fill="FFFFFF"/>
        </w:rPr>
        <w:t xml:space="preserve">, </w:t>
      </w:r>
      <w:r w:rsidR="00A45DFA" w:rsidRPr="004852DB">
        <w:rPr>
          <w:color w:val="000000"/>
          <w:shd w:val="clear" w:color="auto" w:fill="FFFFFF"/>
        </w:rPr>
        <w:t>primarily as a result of</w:t>
      </w:r>
      <w:r w:rsidR="00FE4F80" w:rsidRPr="004852DB">
        <w:rPr>
          <w:color w:val="000000"/>
          <w:shd w:val="clear" w:color="auto" w:fill="FFFFFF"/>
        </w:rPr>
        <w:t xml:space="preserve"> net cash provided by operating activities increased from 2015 to 2016 but then </w:t>
      </w:r>
      <w:r w:rsidR="009625BB" w:rsidRPr="004852DB">
        <w:rPr>
          <w:color w:val="000000"/>
          <w:shd w:val="clear" w:color="auto" w:fill="FFFFFF"/>
        </w:rPr>
        <w:t xml:space="preserve">it </w:t>
      </w:r>
      <w:r w:rsidR="00FE4F80" w:rsidRPr="004852DB">
        <w:rPr>
          <w:color w:val="000000"/>
          <w:shd w:val="clear" w:color="auto" w:fill="FFFFFF"/>
        </w:rPr>
        <w:t>slightly declined from 2016 to 2017.</w:t>
      </w:r>
      <w:r w:rsidR="00ED0E7B" w:rsidRPr="004852DB">
        <w:rPr>
          <w:color w:val="000000"/>
          <w:shd w:val="clear" w:color="auto" w:fill="FFFFFF"/>
        </w:rPr>
        <w:t xml:space="preserve"> </w:t>
      </w:r>
      <w:r w:rsidR="00C7391A">
        <w:rPr>
          <w:color w:val="000000"/>
          <w:shd w:val="clear" w:color="auto" w:fill="FFFFFF"/>
        </w:rPr>
        <w:t xml:space="preserve">As shown in above graph, </w:t>
      </w:r>
      <w:r w:rsidR="00613C2C" w:rsidRPr="004852DB">
        <w:rPr>
          <w:color w:val="000000"/>
          <w:shd w:val="clear" w:color="auto" w:fill="FFFFFF"/>
        </w:rPr>
        <w:t xml:space="preserve">Dunkin’ </w:t>
      </w:r>
      <w:r w:rsidR="0040453D" w:rsidRPr="004852DB">
        <w:rPr>
          <w:color w:val="000000"/>
          <w:shd w:val="clear" w:color="auto" w:fill="FFFFFF"/>
        </w:rPr>
        <w:t>Group</w:t>
      </w:r>
      <w:r w:rsidR="00C7391A">
        <w:rPr>
          <w:color w:val="000000"/>
          <w:shd w:val="clear" w:color="auto" w:fill="FFFFFF"/>
        </w:rPr>
        <w:t xml:space="preserve">’s cash and cash equivalents also improved from 2015 to 2016 and 2016 to 2017.The company </w:t>
      </w:r>
      <w:r w:rsidR="00613C2C" w:rsidRPr="004852DB">
        <w:rPr>
          <w:color w:val="000000"/>
          <w:shd w:val="clear" w:color="auto" w:fill="FFFFFF"/>
        </w:rPr>
        <w:t xml:space="preserve">witnessed a </w:t>
      </w:r>
      <w:r w:rsidR="00551B47">
        <w:rPr>
          <w:color w:val="000000"/>
          <w:shd w:val="clear" w:color="auto" w:fill="FFFFFF"/>
        </w:rPr>
        <w:t xml:space="preserve">drastic </w:t>
      </w:r>
      <w:r w:rsidR="00613C2C" w:rsidRPr="004852DB">
        <w:rPr>
          <w:color w:val="000000"/>
          <w:shd w:val="clear" w:color="auto" w:fill="FFFFFF"/>
        </w:rPr>
        <w:t>positive change in cash and cash equivalents of $6</w:t>
      </w:r>
      <w:r w:rsidR="00327467" w:rsidRPr="004852DB">
        <w:rPr>
          <w:color w:val="000000"/>
          <w:shd w:val="clear" w:color="auto" w:fill="FFFFFF"/>
        </w:rPr>
        <w:t>56.89</w:t>
      </w:r>
      <w:r w:rsidR="00613C2C" w:rsidRPr="004852DB">
        <w:rPr>
          <w:color w:val="000000"/>
          <w:shd w:val="clear" w:color="auto" w:fill="FFFFFF"/>
        </w:rPr>
        <w:t xml:space="preserve">M </w:t>
      </w:r>
      <w:r w:rsidR="00551B47">
        <w:rPr>
          <w:color w:val="000000"/>
          <w:shd w:val="clear" w:color="auto" w:fill="FFFFFF"/>
        </w:rPr>
        <w:t xml:space="preserve">or 182% </w:t>
      </w:r>
      <w:r w:rsidR="00613C2C" w:rsidRPr="004852DB">
        <w:rPr>
          <w:color w:val="000000"/>
          <w:shd w:val="clear" w:color="auto" w:fill="FFFFFF"/>
        </w:rPr>
        <w:t>in 2017</w:t>
      </w:r>
      <w:r w:rsidR="008A5376">
        <w:rPr>
          <w:color w:val="000000"/>
          <w:shd w:val="clear" w:color="auto" w:fill="FFFFFF"/>
        </w:rPr>
        <w:t>,</w:t>
      </w:r>
      <w:r w:rsidR="00613C2C" w:rsidRPr="004852DB">
        <w:rPr>
          <w:color w:val="000000"/>
          <w:shd w:val="clear" w:color="auto" w:fill="FFFFFF"/>
        </w:rPr>
        <w:t xml:space="preserve"> </w:t>
      </w:r>
      <w:r w:rsidR="008A5376">
        <w:rPr>
          <w:color w:val="000000"/>
          <w:shd w:val="clear" w:color="auto" w:fill="FFFFFF"/>
        </w:rPr>
        <w:t xml:space="preserve">mainly because of the </w:t>
      </w:r>
      <w:r w:rsidR="00613C2C" w:rsidRPr="004852DB">
        <w:rPr>
          <w:color w:val="000000"/>
          <w:shd w:val="clear" w:color="auto" w:fill="FFFFFF"/>
        </w:rPr>
        <w:t>financing activities</w:t>
      </w:r>
      <w:r w:rsidR="00A45DFA" w:rsidRPr="004852DB">
        <w:rPr>
          <w:color w:val="000000"/>
          <w:shd w:val="clear" w:color="auto" w:fill="FFFFFF"/>
        </w:rPr>
        <w:t xml:space="preserve"> </w:t>
      </w:r>
      <w:r w:rsidR="00E71633">
        <w:rPr>
          <w:color w:val="000000"/>
          <w:shd w:val="clear" w:color="auto" w:fill="FFFFFF"/>
        </w:rPr>
        <w:t>that brought net cash of</w:t>
      </w:r>
      <w:r w:rsidR="008A5376">
        <w:rPr>
          <w:color w:val="000000"/>
          <w:shd w:val="clear" w:color="auto" w:fill="FFFFFF"/>
        </w:rPr>
        <w:t xml:space="preserve"> $418</w:t>
      </w:r>
      <w:r w:rsidR="00E71633">
        <w:rPr>
          <w:color w:val="000000"/>
          <w:shd w:val="clear" w:color="auto" w:fill="FFFFFF"/>
        </w:rPr>
        <w:t xml:space="preserve">M </w:t>
      </w:r>
      <w:r w:rsidR="00E71633" w:rsidRPr="00E71633">
        <w:rPr>
          <w:color w:val="000000"/>
          <w:shd w:val="clear" w:color="auto" w:fill="FFFFFF"/>
        </w:rPr>
        <w:t>in the form of repayment of loan or other interest income</w:t>
      </w:r>
      <w:r w:rsidR="00E71633">
        <w:rPr>
          <w:color w:val="000000"/>
          <w:shd w:val="clear" w:color="auto" w:fill="FFFFFF"/>
        </w:rPr>
        <w:t>.</w:t>
      </w:r>
    </w:p>
    <w:p w14:paraId="75E9CB59" w14:textId="7765DC8E" w:rsidR="009B36C3" w:rsidRPr="00A264B9" w:rsidRDefault="007C78C0" w:rsidP="0056072F">
      <w:pPr>
        <w:pStyle w:val="Heading1"/>
        <w:rPr>
          <w:rFonts w:cstheme="majorHAnsi"/>
          <w:b/>
        </w:rPr>
      </w:pPr>
      <w:bookmarkStart w:id="5" w:name="_Toc520059758"/>
      <w:r w:rsidRPr="00A264B9">
        <w:rPr>
          <w:rFonts w:cstheme="majorHAnsi"/>
          <w:b/>
        </w:rPr>
        <w:t>Receivables</w:t>
      </w:r>
      <w:bookmarkEnd w:id="5"/>
    </w:p>
    <w:p w14:paraId="343ED96F" w14:textId="3FE4AA63" w:rsidR="00D01B1C" w:rsidRDefault="007C78C0" w:rsidP="00757486">
      <w:pPr>
        <w:autoSpaceDE w:val="0"/>
        <w:autoSpaceDN w:val="0"/>
        <w:adjustRightInd w:val="0"/>
        <w:spacing w:after="0" w:line="240" w:lineRule="auto"/>
        <w:rPr>
          <w:color w:val="000000"/>
          <w:shd w:val="clear" w:color="auto" w:fill="FFFFFF"/>
        </w:rPr>
      </w:pPr>
      <w:r w:rsidRPr="004852DB">
        <w:rPr>
          <w:color w:val="000000"/>
          <w:shd w:val="clear" w:color="auto" w:fill="FFFFFF"/>
        </w:rPr>
        <w:t xml:space="preserve">Receivables are created by </w:t>
      </w:r>
      <w:r w:rsidR="008D3111" w:rsidRPr="004852DB">
        <w:rPr>
          <w:color w:val="000000"/>
          <w:shd w:val="clear" w:color="auto" w:fill="FFFFFF"/>
        </w:rPr>
        <w:t xml:space="preserve">providing goods and services </w:t>
      </w:r>
      <w:r w:rsidRPr="004852DB">
        <w:rPr>
          <w:color w:val="000000"/>
          <w:shd w:val="clear" w:color="auto" w:fill="FFFFFF"/>
        </w:rPr>
        <w:t xml:space="preserve">to customers </w:t>
      </w:r>
      <w:r w:rsidR="008D3111" w:rsidRPr="004852DB">
        <w:rPr>
          <w:color w:val="000000"/>
          <w:shd w:val="clear" w:color="auto" w:fill="FFFFFF"/>
        </w:rPr>
        <w:t xml:space="preserve">on credit </w:t>
      </w:r>
      <w:r w:rsidRPr="004852DB">
        <w:rPr>
          <w:color w:val="000000"/>
          <w:shd w:val="clear" w:color="auto" w:fill="FFFFFF"/>
        </w:rPr>
        <w:t>and are reported as current assets on a company's balance sheet. They are considered a liquid asset as they require payment within one year. Receivable are the amount owned by customer to company for used good</w:t>
      </w:r>
      <w:r w:rsidR="0056072F" w:rsidRPr="004852DB">
        <w:rPr>
          <w:color w:val="000000"/>
          <w:shd w:val="clear" w:color="auto" w:fill="FFFFFF"/>
        </w:rPr>
        <w:t>s</w:t>
      </w:r>
      <w:r w:rsidRPr="004852DB">
        <w:rPr>
          <w:color w:val="000000"/>
          <w:shd w:val="clear" w:color="auto" w:fill="FFFFFF"/>
        </w:rPr>
        <w:t xml:space="preserve"> or </w:t>
      </w:r>
      <w:r w:rsidR="008D3111" w:rsidRPr="004852DB">
        <w:rPr>
          <w:color w:val="000000"/>
          <w:shd w:val="clear" w:color="auto" w:fill="FFFFFF"/>
        </w:rPr>
        <w:t>services. According</w:t>
      </w:r>
      <w:r w:rsidR="0072517F" w:rsidRPr="004852DB">
        <w:rPr>
          <w:color w:val="000000"/>
          <w:shd w:val="clear" w:color="auto" w:fill="FFFFFF"/>
        </w:rPr>
        <w:t xml:space="preserve"> to Notes to </w:t>
      </w:r>
      <w:r w:rsidR="008D3111" w:rsidRPr="004852DB">
        <w:rPr>
          <w:color w:val="000000"/>
          <w:shd w:val="clear" w:color="auto" w:fill="FFFFFF"/>
        </w:rPr>
        <w:t>Financial statements</w:t>
      </w:r>
      <w:r w:rsidR="00315FAB">
        <w:rPr>
          <w:color w:val="000000"/>
          <w:shd w:val="clear" w:color="auto" w:fill="FFFFFF"/>
        </w:rPr>
        <w:t>,</w:t>
      </w:r>
      <w:r w:rsidR="0072517F" w:rsidRPr="004852DB">
        <w:rPr>
          <w:color w:val="000000"/>
          <w:shd w:val="clear" w:color="auto" w:fill="FFFFFF"/>
        </w:rPr>
        <w:t xml:space="preserve"> mentioned in the company’s annual report, Starbucks has </w:t>
      </w:r>
      <w:r w:rsidR="00D01B1C" w:rsidRPr="004852DB">
        <w:rPr>
          <w:color w:val="000000"/>
          <w:shd w:val="clear" w:color="auto" w:fill="FFFFFF"/>
        </w:rPr>
        <w:t>a</w:t>
      </w:r>
      <w:r w:rsidR="008D3111" w:rsidRPr="004852DB">
        <w:rPr>
          <w:color w:val="000000"/>
          <w:shd w:val="clear" w:color="auto" w:fill="FFFFFF"/>
        </w:rPr>
        <w:t>ccount</w:t>
      </w:r>
      <w:r w:rsidR="0072517F" w:rsidRPr="004852DB">
        <w:rPr>
          <w:color w:val="000000"/>
          <w:shd w:val="clear" w:color="auto" w:fill="FFFFFF"/>
        </w:rPr>
        <w:t xml:space="preserve"> receivable </w:t>
      </w:r>
      <w:r w:rsidR="00D42DB1">
        <w:rPr>
          <w:color w:val="000000"/>
          <w:shd w:val="clear" w:color="auto" w:fill="FFFFFF"/>
        </w:rPr>
        <w:t>while</w:t>
      </w:r>
      <w:r w:rsidR="007317F8" w:rsidRPr="004852DB">
        <w:rPr>
          <w:color w:val="000000"/>
          <w:shd w:val="clear" w:color="auto" w:fill="FFFFFF"/>
        </w:rPr>
        <w:t xml:space="preserve"> </w:t>
      </w:r>
      <w:r w:rsidR="0072517F" w:rsidRPr="004852DB">
        <w:rPr>
          <w:color w:val="000000"/>
          <w:shd w:val="clear" w:color="auto" w:fill="FFFFFF"/>
        </w:rPr>
        <w:t xml:space="preserve">Dunkin’ </w:t>
      </w:r>
      <w:r w:rsidR="00D42DB1">
        <w:rPr>
          <w:color w:val="000000"/>
          <w:shd w:val="clear" w:color="auto" w:fill="FFFFFF"/>
        </w:rPr>
        <w:t>Group</w:t>
      </w:r>
      <w:r w:rsidR="0072517F" w:rsidRPr="004852DB">
        <w:rPr>
          <w:color w:val="000000"/>
          <w:shd w:val="clear" w:color="auto" w:fill="FFFFFF"/>
        </w:rPr>
        <w:t xml:space="preserve"> has account </w:t>
      </w:r>
      <w:r w:rsidR="008D3111" w:rsidRPr="004852DB">
        <w:rPr>
          <w:color w:val="000000"/>
          <w:shd w:val="clear" w:color="auto" w:fill="FFFFFF"/>
        </w:rPr>
        <w:t>receivable</w:t>
      </w:r>
      <w:r w:rsidR="0072517F" w:rsidRPr="004852DB">
        <w:rPr>
          <w:color w:val="000000"/>
          <w:shd w:val="clear" w:color="auto" w:fill="FFFFFF"/>
        </w:rPr>
        <w:t xml:space="preserve">, notes receivable and other </w:t>
      </w:r>
      <w:r w:rsidR="008D3111" w:rsidRPr="004852DB">
        <w:rPr>
          <w:color w:val="000000"/>
          <w:shd w:val="clear" w:color="auto" w:fill="FFFFFF"/>
        </w:rPr>
        <w:t>receivable</w:t>
      </w:r>
      <w:r w:rsidR="00D01B1C" w:rsidRPr="004852DB">
        <w:rPr>
          <w:color w:val="000000"/>
          <w:shd w:val="clear" w:color="auto" w:fill="FFFFFF"/>
        </w:rPr>
        <w:t xml:space="preserve"> in</w:t>
      </w:r>
      <w:r w:rsidR="0056072F" w:rsidRPr="004852DB">
        <w:rPr>
          <w:color w:val="000000"/>
          <w:shd w:val="clear" w:color="auto" w:fill="FFFFFF"/>
        </w:rPr>
        <w:t xml:space="preserve"> their balance sheet</w:t>
      </w:r>
      <w:r w:rsidR="008033CB">
        <w:rPr>
          <w:color w:val="000000"/>
          <w:shd w:val="clear" w:color="auto" w:fill="FFFFFF"/>
        </w:rPr>
        <w:t xml:space="preserve"> statement.</w:t>
      </w:r>
      <w:r w:rsidR="009373EE">
        <w:rPr>
          <w:color w:val="000000"/>
          <w:shd w:val="clear" w:color="auto" w:fill="FFFFFF"/>
        </w:rPr>
        <w:t xml:space="preserve"> Below table </w:t>
      </w:r>
      <w:r w:rsidR="0083086B">
        <w:rPr>
          <w:color w:val="000000"/>
          <w:shd w:val="clear" w:color="auto" w:fill="FFFFFF"/>
        </w:rPr>
        <w:t xml:space="preserve">and graphs </w:t>
      </w:r>
      <w:r w:rsidR="009373EE">
        <w:rPr>
          <w:color w:val="000000"/>
          <w:shd w:val="clear" w:color="auto" w:fill="FFFFFF"/>
        </w:rPr>
        <w:t xml:space="preserve">represent </w:t>
      </w:r>
      <w:r w:rsidR="0083086B">
        <w:rPr>
          <w:color w:val="000000"/>
          <w:shd w:val="clear" w:color="auto" w:fill="FFFFFF"/>
        </w:rPr>
        <w:t>total receivable for both companies</w:t>
      </w:r>
      <w:r w:rsidR="00BD3305">
        <w:rPr>
          <w:color w:val="000000"/>
          <w:shd w:val="clear" w:color="auto" w:fill="FFFFFF"/>
        </w:rPr>
        <w:t>-</w:t>
      </w:r>
    </w:p>
    <w:p w14:paraId="1BC2ACA1" w14:textId="7A29DF27" w:rsidR="00D01B1C" w:rsidRPr="007D401E" w:rsidRDefault="00FF605B" w:rsidP="005F1070">
      <w:pPr>
        <w:autoSpaceDE w:val="0"/>
        <w:autoSpaceDN w:val="0"/>
        <w:adjustRightInd w:val="0"/>
        <w:spacing w:after="0" w:line="240" w:lineRule="auto"/>
        <w:rPr>
          <w:color w:val="000000"/>
          <w:shd w:val="clear" w:color="auto" w:fill="FFFFFF"/>
        </w:rPr>
      </w:pPr>
      <w:r>
        <w:rPr>
          <w:noProof/>
        </w:rPr>
        <w:drawing>
          <wp:inline distT="0" distB="0" distL="0" distR="0" wp14:anchorId="25884B9C" wp14:editId="3178E8D6">
            <wp:extent cx="5943600" cy="12979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97940"/>
                    </a:xfrm>
                    <a:prstGeom prst="rect">
                      <a:avLst/>
                    </a:prstGeom>
                  </pic:spPr>
                </pic:pic>
              </a:graphicData>
            </a:graphic>
          </wp:inline>
        </w:drawing>
      </w:r>
    </w:p>
    <w:p w14:paraId="00785474" w14:textId="36AE6B05" w:rsidR="009373EE" w:rsidRDefault="009373EE" w:rsidP="00A7680B">
      <w:pPr>
        <w:autoSpaceDE w:val="0"/>
        <w:autoSpaceDN w:val="0"/>
        <w:adjustRightInd w:val="0"/>
        <w:spacing w:after="0" w:line="240" w:lineRule="auto"/>
        <w:rPr>
          <w:color w:val="000000"/>
          <w:shd w:val="clear" w:color="auto" w:fill="FFFFFF"/>
        </w:rPr>
      </w:pPr>
      <w:r>
        <w:rPr>
          <w:color w:val="000000"/>
          <w:shd w:val="clear" w:color="auto" w:fill="FFFFFF"/>
        </w:rPr>
        <w:lastRenderedPageBreak/>
        <w:t>Starbucks reported account receivable of $870.4M in 2017 and $768.8M in 2016, suggesting total growth of 13.2% during the mentioned period whereas Dunkin showed total receivable of $102.52</w:t>
      </w:r>
      <w:r w:rsidR="00BD3305">
        <w:rPr>
          <w:color w:val="000000"/>
          <w:shd w:val="clear" w:color="auto" w:fill="FFFFFF"/>
        </w:rPr>
        <w:t>M</w:t>
      </w:r>
      <w:r>
        <w:rPr>
          <w:color w:val="000000"/>
          <w:shd w:val="clear" w:color="auto" w:fill="FFFFFF"/>
        </w:rPr>
        <w:t xml:space="preserve"> in 2017 and $85.18M in 2016, growth of 20.4% from </w:t>
      </w:r>
      <w:r w:rsidR="00BD3305">
        <w:rPr>
          <w:color w:val="000000"/>
          <w:shd w:val="clear" w:color="auto" w:fill="FFFFFF"/>
        </w:rPr>
        <w:t>last</w:t>
      </w:r>
      <w:r>
        <w:rPr>
          <w:color w:val="000000"/>
          <w:shd w:val="clear" w:color="auto" w:fill="FFFFFF"/>
        </w:rPr>
        <w:t xml:space="preserve"> year. Dunkin </w:t>
      </w:r>
      <w:r w:rsidR="00D42DB1">
        <w:rPr>
          <w:color w:val="000000"/>
          <w:shd w:val="clear" w:color="auto" w:fill="FFFFFF"/>
        </w:rPr>
        <w:t xml:space="preserve">had </w:t>
      </w:r>
      <w:r>
        <w:rPr>
          <w:color w:val="000000"/>
          <w:shd w:val="clear" w:color="auto" w:fill="FFFFFF"/>
        </w:rPr>
        <w:t xml:space="preserve">account receivable of $44M and $51M and notes and other receivable of $40M and $51M </w:t>
      </w:r>
      <w:r w:rsidRPr="009373EE">
        <w:rPr>
          <w:color w:val="000000"/>
          <w:shd w:val="clear" w:color="auto" w:fill="FFFFFF"/>
        </w:rPr>
        <w:t>in 2016 and 2017 respectively</w:t>
      </w:r>
      <w:r>
        <w:rPr>
          <w:color w:val="000000"/>
          <w:shd w:val="clear" w:color="auto" w:fill="FFFFFF"/>
        </w:rPr>
        <w:t>.</w:t>
      </w:r>
    </w:p>
    <w:p w14:paraId="56D3A41C" w14:textId="77777777" w:rsidR="009373EE" w:rsidRDefault="009373EE" w:rsidP="00A7680B">
      <w:pPr>
        <w:autoSpaceDE w:val="0"/>
        <w:autoSpaceDN w:val="0"/>
        <w:adjustRightInd w:val="0"/>
        <w:spacing w:after="0" w:line="240" w:lineRule="auto"/>
        <w:rPr>
          <w:color w:val="000000"/>
          <w:shd w:val="clear" w:color="auto" w:fill="FFFFFF"/>
        </w:rPr>
      </w:pPr>
    </w:p>
    <w:p w14:paraId="4461F84E" w14:textId="46984065" w:rsidR="009B36C3" w:rsidRDefault="00480FE6" w:rsidP="00E46F17">
      <w:pPr>
        <w:autoSpaceDE w:val="0"/>
        <w:autoSpaceDN w:val="0"/>
        <w:adjustRightInd w:val="0"/>
        <w:spacing w:after="0" w:line="240" w:lineRule="auto"/>
        <w:rPr>
          <w:color w:val="000000"/>
          <w:shd w:val="clear" w:color="auto" w:fill="FFFFFF"/>
        </w:rPr>
      </w:pPr>
      <w:r w:rsidRPr="00D764F0">
        <w:rPr>
          <w:b/>
          <w:color w:val="000000"/>
          <w:shd w:val="clear" w:color="auto" w:fill="FFFFFF"/>
        </w:rPr>
        <w:t>Allowance for doubtful accounts receivable</w:t>
      </w:r>
      <w:r w:rsidRPr="004852DB">
        <w:rPr>
          <w:color w:val="000000"/>
          <w:shd w:val="clear" w:color="auto" w:fill="FFFFFF"/>
        </w:rPr>
        <w:t xml:space="preserve"> (bad debts) is a contra account which </w:t>
      </w:r>
      <w:r w:rsidR="005F1070" w:rsidRPr="004852DB">
        <w:rPr>
          <w:color w:val="000000"/>
          <w:shd w:val="clear" w:color="auto" w:fill="FFFFFF"/>
        </w:rPr>
        <w:t>decrease</w:t>
      </w:r>
      <w:r w:rsidRPr="004852DB">
        <w:rPr>
          <w:color w:val="000000"/>
          <w:shd w:val="clear" w:color="auto" w:fill="FFFFFF"/>
        </w:rPr>
        <w:t xml:space="preserve"> the balance of the company's gross accounts </w:t>
      </w:r>
      <w:r w:rsidR="005F1070" w:rsidRPr="004852DB">
        <w:rPr>
          <w:color w:val="000000"/>
          <w:shd w:val="clear" w:color="auto" w:fill="FFFFFF"/>
        </w:rPr>
        <w:t xml:space="preserve">receivable. </w:t>
      </w:r>
      <w:r w:rsidR="007B25E0" w:rsidRPr="004852DB">
        <w:rPr>
          <w:color w:val="000000"/>
          <w:shd w:val="clear" w:color="auto" w:fill="FFFFFF"/>
        </w:rPr>
        <w:t xml:space="preserve">Dunkin’s </w:t>
      </w:r>
      <w:r w:rsidR="004F1F39">
        <w:rPr>
          <w:color w:val="000000"/>
          <w:shd w:val="clear" w:color="auto" w:fill="FFFFFF"/>
        </w:rPr>
        <w:t>a</w:t>
      </w:r>
      <w:r w:rsidR="007B25E0" w:rsidRPr="004852DB">
        <w:rPr>
          <w:color w:val="000000"/>
          <w:shd w:val="clear" w:color="auto" w:fill="FFFFFF"/>
        </w:rPr>
        <w:t xml:space="preserve">llowance for doubtful accounts information can be found on page 77 and page 103 </w:t>
      </w:r>
      <w:r w:rsidR="00A7680B" w:rsidRPr="004852DB">
        <w:rPr>
          <w:color w:val="000000"/>
          <w:shd w:val="clear" w:color="auto" w:fill="FFFFFF"/>
        </w:rPr>
        <w:t>on its</w:t>
      </w:r>
      <w:r w:rsidR="007B25E0" w:rsidRPr="004852DB">
        <w:rPr>
          <w:color w:val="000000"/>
          <w:shd w:val="clear" w:color="auto" w:fill="FFFFFF"/>
        </w:rPr>
        <w:t xml:space="preserve"> 2017 annual report.</w:t>
      </w:r>
      <w:r w:rsidR="00A7680B" w:rsidRPr="004852DB">
        <w:rPr>
          <w:color w:val="000000"/>
          <w:shd w:val="clear" w:color="auto" w:fill="FFFFFF"/>
        </w:rPr>
        <w:t xml:space="preserve"> Dunkin’s allowance for doubtful accounts </w:t>
      </w:r>
      <w:r w:rsidR="00CB5606">
        <w:rPr>
          <w:color w:val="000000"/>
          <w:shd w:val="clear" w:color="auto" w:fill="FFFFFF"/>
        </w:rPr>
        <w:t>was</w:t>
      </w:r>
      <w:r w:rsidR="007317F8" w:rsidRPr="004852DB">
        <w:rPr>
          <w:color w:val="000000"/>
          <w:shd w:val="clear" w:color="auto" w:fill="FFFFFF"/>
        </w:rPr>
        <w:t xml:space="preserve"> </w:t>
      </w:r>
      <w:r w:rsidR="00D764F0">
        <w:rPr>
          <w:color w:val="000000"/>
          <w:shd w:val="clear" w:color="auto" w:fill="FFFFFF"/>
        </w:rPr>
        <w:t xml:space="preserve">$0.5M and $0.1M </w:t>
      </w:r>
      <w:r w:rsidR="005549B2">
        <w:rPr>
          <w:color w:val="000000"/>
          <w:shd w:val="clear" w:color="auto" w:fill="FFFFFF"/>
        </w:rPr>
        <w:t xml:space="preserve">in 2017 and 2016. As per page 77 of Starbucks annual report, Company </w:t>
      </w:r>
      <w:r w:rsidR="007317F8">
        <w:rPr>
          <w:color w:val="000000"/>
          <w:shd w:val="clear" w:color="auto" w:fill="FFFFFF"/>
        </w:rPr>
        <w:t>ha</w:t>
      </w:r>
      <w:r w:rsidR="00FC25B7">
        <w:rPr>
          <w:color w:val="000000"/>
          <w:shd w:val="clear" w:color="auto" w:fill="FFFFFF"/>
        </w:rPr>
        <w:t>d</w:t>
      </w:r>
      <w:r w:rsidR="00E46F17" w:rsidRPr="00E46F17">
        <w:rPr>
          <w:color w:val="000000"/>
          <w:shd w:val="clear" w:color="auto" w:fill="FFFFFF"/>
        </w:rPr>
        <w:t xml:space="preserve"> </w:t>
      </w:r>
      <w:r w:rsidR="005549B2">
        <w:rPr>
          <w:color w:val="000000"/>
          <w:shd w:val="clear" w:color="auto" w:fill="FFFFFF"/>
        </w:rPr>
        <w:t xml:space="preserve">doubtful accounts of </w:t>
      </w:r>
      <w:r w:rsidR="00E46F17" w:rsidRPr="00E46F17">
        <w:rPr>
          <w:color w:val="000000"/>
          <w:shd w:val="clear" w:color="auto" w:fill="FFFFFF"/>
        </w:rPr>
        <w:t>$9.8M and $9.4M</w:t>
      </w:r>
      <w:r w:rsidR="009C588D">
        <w:rPr>
          <w:color w:val="000000"/>
          <w:shd w:val="clear" w:color="auto" w:fill="FFFFFF"/>
        </w:rPr>
        <w:t xml:space="preserve"> </w:t>
      </w:r>
      <w:r w:rsidR="00D743B3">
        <w:rPr>
          <w:color w:val="000000"/>
          <w:shd w:val="clear" w:color="auto" w:fill="FFFFFF"/>
        </w:rPr>
        <w:t>in 2017 and 2016.</w:t>
      </w:r>
    </w:p>
    <w:p w14:paraId="14397429" w14:textId="77777777" w:rsidR="002760DD" w:rsidRDefault="002760DD" w:rsidP="00E46F17">
      <w:pPr>
        <w:autoSpaceDE w:val="0"/>
        <w:autoSpaceDN w:val="0"/>
        <w:adjustRightInd w:val="0"/>
        <w:spacing w:after="0" w:line="240" w:lineRule="auto"/>
        <w:rPr>
          <w:color w:val="000000"/>
          <w:shd w:val="clear" w:color="auto" w:fill="FFFFFF"/>
        </w:rPr>
      </w:pPr>
    </w:p>
    <w:p w14:paraId="167DD5A9" w14:textId="4E9F9596" w:rsidR="002A202D" w:rsidRDefault="00D764F0" w:rsidP="00614A68">
      <w:pPr>
        <w:rPr>
          <w:color w:val="000000"/>
          <w:shd w:val="clear" w:color="auto" w:fill="FFFFFF"/>
        </w:rPr>
      </w:pPr>
      <w:r>
        <w:rPr>
          <w:noProof/>
        </w:rPr>
        <w:drawing>
          <wp:inline distT="0" distB="0" distL="0" distR="0" wp14:anchorId="48B371C3" wp14:editId="49406667">
            <wp:extent cx="5943600" cy="161480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14805"/>
                    </a:xfrm>
                    <a:prstGeom prst="rect">
                      <a:avLst/>
                    </a:prstGeom>
                  </pic:spPr>
                </pic:pic>
              </a:graphicData>
            </a:graphic>
          </wp:inline>
        </w:drawing>
      </w:r>
    </w:p>
    <w:p w14:paraId="5B3A740E" w14:textId="4C1D5841" w:rsidR="00241A72" w:rsidRDefault="00590E79" w:rsidP="00614A68">
      <w:pPr>
        <w:rPr>
          <w:color w:val="000000"/>
          <w:shd w:val="clear" w:color="auto" w:fill="FFFFFF"/>
        </w:rPr>
      </w:pPr>
      <w:r>
        <w:rPr>
          <w:color w:val="000000"/>
          <w:shd w:val="clear" w:color="auto" w:fill="FFFFFF"/>
        </w:rPr>
        <w:t xml:space="preserve">As shown in above graph, in 2016 and 2017, Starbucks’s gross receivable was $778.2M and $880.2M whereas Dunkin had $85.2M and $103M </w:t>
      </w:r>
      <w:r w:rsidRPr="00E46F17">
        <w:rPr>
          <w:color w:val="000000"/>
          <w:shd w:val="clear" w:color="auto" w:fill="FFFFFF"/>
        </w:rPr>
        <w:t>respectively</w:t>
      </w:r>
      <w:r>
        <w:rPr>
          <w:color w:val="000000"/>
          <w:shd w:val="clear" w:color="auto" w:fill="FFFFFF"/>
        </w:rPr>
        <w:t xml:space="preserve">. Starbucks’s allowance as percentage of receivable was 1.1% in 2017, slightly decreased but still way higher than Dunkin. </w:t>
      </w:r>
      <w:r w:rsidR="005E5A87">
        <w:rPr>
          <w:color w:val="000000"/>
          <w:shd w:val="clear" w:color="auto" w:fill="FFFFFF"/>
        </w:rPr>
        <w:t xml:space="preserve">On the other hand, </w:t>
      </w:r>
      <w:r>
        <w:rPr>
          <w:color w:val="000000"/>
          <w:shd w:val="clear" w:color="auto" w:fill="FFFFFF"/>
        </w:rPr>
        <w:t xml:space="preserve">Dunkin’s allowance ratio </w:t>
      </w:r>
      <w:r w:rsidRPr="00590E79">
        <w:rPr>
          <w:color w:val="000000"/>
          <w:shd w:val="clear" w:color="auto" w:fill="FFFFFF"/>
        </w:rPr>
        <w:t>deteriorat</w:t>
      </w:r>
      <w:r>
        <w:rPr>
          <w:color w:val="000000"/>
          <w:shd w:val="clear" w:color="auto" w:fill="FFFFFF"/>
        </w:rPr>
        <w:t>ed</w:t>
      </w:r>
      <w:r w:rsidRPr="00590E79">
        <w:rPr>
          <w:color w:val="000000"/>
          <w:shd w:val="clear" w:color="auto" w:fill="FFFFFF"/>
        </w:rPr>
        <w:t xml:space="preserve"> </w:t>
      </w:r>
      <w:r>
        <w:rPr>
          <w:color w:val="000000"/>
          <w:shd w:val="clear" w:color="auto" w:fill="FFFFFF"/>
        </w:rPr>
        <w:t xml:space="preserve">from 2016 to </w:t>
      </w:r>
      <w:r w:rsidR="002760DD">
        <w:rPr>
          <w:color w:val="000000"/>
          <w:shd w:val="clear" w:color="auto" w:fill="FFFFFF"/>
        </w:rPr>
        <w:t>2017(0.44</w:t>
      </w:r>
      <w:r>
        <w:rPr>
          <w:color w:val="000000"/>
          <w:shd w:val="clear" w:color="auto" w:fill="FFFFFF"/>
        </w:rPr>
        <w:t>% in 2017 and 0.06% in 2016).</w:t>
      </w:r>
    </w:p>
    <w:p w14:paraId="17085239" w14:textId="3E660ED8" w:rsidR="00671A7D" w:rsidRPr="00B5517A" w:rsidRDefault="00671A7D" w:rsidP="00B5517A">
      <w:pPr>
        <w:pStyle w:val="Heading2"/>
        <w:rPr>
          <w:rFonts w:asciiTheme="minorHAnsi" w:hAnsiTheme="minorHAnsi" w:cstheme="minorHAnsi"/>
          <w:b/>
          <w:sz w:val="28"/>
          <w:szCs w:val="28"/>
        </w:rPr>
      </w:pPr>
      <w:bookmarkStart w:id="6" w:name="_Toc520059759"/>
      <w:r w:rsidRPr="00B5517A">
        <w:rPr>
          <w:rFonts w:asciiTheme="minorHAnsi" w:hAnsiTheme="minorHAnsi" w:cstheme="minorHAnsi"/>
          <w:b/>
          <w:sz w:val="28"/>
          <w:szCs w:val="28"/>
        </w:rPr>
        <w:t>Results, Analysis</w:t>
      </w:r>
      <w:bookmarkEnd w:id="6"/>
    </w:p>
    <w:p w14:paraId="1162BF5F" w14:textId="0C14FD07" w:rsidR="00841550" w:rsidRDefault="00DD5820" w:rsidP="00841550">
      <w:r w:rsidRPr="004852DB">
        <w:rPr>
          <w:color w:val="000000"/>
          <w:shd w:val="clear" w:color="auto" w:fill="FFFFFF"/>
        </w:rPr>
        <w:t xml:space="preserve">The goal of this section is to analyze companies’ </w:t>
      </w:r>
      <w:r w:rsidR="00DA0318" w:rsidRPr="004852DB">
        <w:rPr>
          <w:color w:val="000000"/>
          <w:shd w:val="clear" w:color="auto" w:fill="FFFFFF"/>
        </w:rPr>
        <w:t>short-term</w:t>
      </w:r>
      <w:r w:rsidRPr="004852DB">
        <w:rPr>
          <w:color w:val="000000"/>
          <w:shd w:val="clear" w:color="auto" w:fill="FFFFFF"/>
        </w:rPr>
        <w:t xml:space="preserve"> liquidity ratio and find the areas where they are performing</w:t>
      </w:r>
      <w:r w:rsidR="007317F8">
        <w:rPr>
          <w:color w:val="000000"/>
          <w:shd w:val="clear" w:color="auto" w:fill="FFFFFF"/>
        </w:rPr>
        <w:t xml:space="preserve"> good or bad</w:t>
      </w:r>
      <w:r w:rsidR="00671A7D" w:rsidRPr="004852DB">
        <w:rPr>
          <w:color w:val="000000"/>
          <w:shd w:val="clear" w:color="auto" w:fill="FFFFFF"/>
        </w:rPr>
        <w:t xml:space="preserve">. Liquidity ratio analyze the ability of a company to </w:t>
      </w:r>
      <w:r w:rsidR="005672C7" w:rsidRPr="004852DB">
        <w:rPr>
          <w:color w:val="000000"/>
          <w:shd w:val="clear" w:color="auto" w:fill="FFFFFF"/>
        </w:rPr>
        <w:t>meet</w:t>
      </w:r>
      <w:r w:rsidR="00671A7D" w:rsidRPr="004852DB">
        <w:rPr>
          <w:color w:val="000000"/>
          <w:shd w:val="clear" w:color="auto" w:fill="FFFFFF"/>
        </w:rPr>
        <w:t xml:space="preserve"> both its current liability as they become due </w:t>
      </w:r>
      <w:r w:rsidR="007317F8">
        <w:rPr>
          <w:color w:val="000000"/>
          <w:shd w:val="clear" w:color="auto" w:fill="FFFFFF"/>
        </w:rPr>
        <w:t>and</w:t>
      </w:r>
      <w:r w:rsidR="00671A7D" w:rsidRPr="004852DB">
        <w:rPr>
          <w:color w:val="000000"/>
          <w:shd w:val="clear" w:color="auto" w:fill="FFFFFF"/>
        </w:rPr>
        <w:t xml:space="preserve"> their </w:t>
      </w:r>
      <w:r w:rsidR="005672C7" w:rsidRPr="004852DB">
        <w:rPr>
          <w:color w:val="000000"/>
          <w:shd w:val="clear" w:color="auto" w:fill="FFFFFF"/>
        </w:rPr>
        <w:t>long-term</w:t>
      </w:r>
      <w:r w:rsidR="00671A7D" w:rsidRPr="004852DB">
        <w:rPr>
          <w:color w:val="000000"/>
          <w:shd w:val="clear" w:color="auto" w:fill="FFFFFF"/>
        </w:rPr>
        <w:t xml:space="preserve"> liability as they become current.</w:t>
      </w:r>
      <w:r w:rsidR="005672C7" w:rsidRPr="004852DB">
        <w:rPr>
          <w:color w:val="000000"/>
          <w:shd w:val="clear" w:color="auto" w:fill="FFFFFF"/>
        </w:rPr>
        <w:t xml:space="preserve"> I</w:t>
      </w:r>
      <w:r w:rsidR="00671A7D" w:rsidRPr="004852DB">
        <w:rPr>
          <w:color w:val="000000"/>
          <w:shd w:val="clear" w:color="auto" w:fill="FFFFFF"/>
        </w:rPr>
        <w:t xml:space="preserve">n the </w:t>
      </w:r>
      <w:r w:rsidR="005672C7" w:rsidRPr="004852DB">
        <w:rPr>
          <w:color w:val="000000"/>
          <w:shd w:val="clear" w:color="auto" w:fill="FFFFFF"/>
        </w:rPr>
        <w:t>simple</w:t>
      </w:r>
      <w:r w:rsidR="00671A7D" w:rsidRPr="004852DB">
        <w:rPr>
          <w:color w:val="000000"/>
          <w:shd w:val="clear" w:color="auto" w:fill="FFFFFF"/>
        </w:rPr>
        <w:t xml:space="preserve"> words, </w:t>
      </w:r>
      <w:r w:rsidR="005672C7" w:rsidRPr="004852DB">
        <w:rPr>
          <w:color w:val="000000"/>
          <w:shd w:val="clear" w:color="auto" w:fill="FFFFFF"/>
        </w:rPr>
        <w:t>these ratios</w:t>
      </w:r>
      <w:r w:rsidR="00671A7D" w:rsidRPr="004852DB">
        <w:rPr>
          <w:color w:val="000000"/>
          <w:shd w:val="clear" w:color="auto" w:fill="FFFFFF"/>
        </w:rPr>
        <w:t xml:space="preserve"> </w:t>
      </w:r>
      <w:r w:rsidR="005672C7" w:rsidRPr="004852DB">
        <w:rPr>
          <w:color w:val="000000"/>
          <w:shd w:val="clear" w:color="auto" w:fill="FFFFFF"/>
        </w:rPr>
        <w:t>demonstrate</w:t>
      </w:r>
      <w:r w:rsidR="00671A7D" w:rsidRPr="004852DB">
        <w:rPr>
          <w:color w:val="000000"/>
          <w:shd w:val="clear" w:color="auto" w:fill="FFFFFF"/>
        </w:rPr>
        <w:t xml:space="preserve"> the cash levels of a company an</w:t>
      </w:r>
      <w:r w:rsidR="005672C7" w:rsidRPr="004852DB">
        <w:rPr>
          <w:color w:val="000000"/>
          <w:shd w:val="clear" w:color="auto" w:fill="FFFFFF"/>
        </w:rPr>
        <w:t>d</w:t>
      </w:r>
      <w:r w:rsidR="00671A7D" w:rsidRPr="004852DB">
        <w:rPr>
          <w:color w:val="000000"/>
          <w:shd w:val="clear" w:color="auto" w:fill="FFFFFF"/>
        </w:rPr>
        <w:t xml:space="preserve"> the ability to </w:t>
      </w:r>
      <w:r w:rsidR="005672C7" w:rsidRPr="004852DB">
        <w:rPr>
          <w:color w:val="000000"/>
          <w:shd w:val="clear" w:color="auto" w:fill="FFFFFF"/>
        </w:rPr>
        <w:t>convert</w:t>
      </w:r>
      <w:r w:rsidR="00671A7D" w:rsidRPr="004852DB">
        <w:rPr>
          <w:color w:val="000000"/>
          <w:shd w:val="clear" w:color="auto" w:fill="FFFFFF"/>
        </w:rPr>
        <w:t xml:space="preserve"> other assets into cash to pay off liability and other current obligations.</w:t>
      </w:r>
      <w:r w:rsidR="005672C7" w:rsidRPr="004852DB">
        <w:rPr>
          <w:color w:val="000000"/>
          <w:shd w:val="clear" w:color="auto" w:fill="FFFFFF"/>
        </w:rPr>
        <w:t xml:space="preserve"> </w:t>
      </w:r>
      <w:r w:rsidR="00F01788">
        <w:rPr>
          <w:color w:val="000000"/>
          <w:shd w:val="clear" w:color="auto" w:fill="FFFFFF"/>
        </w:rPr>
        <w:t xml:space="preserve">Current assets include </w:t>
      </w:r>
      <w:r w:rsidR="00E00C54">
        <w:rPr>
          <w:color w:val="000000"/>
          <w:shd w:val="clear" w:color="auto" w:fill="FFFFFF"/>
        </w:rPr>
        <w:t>account</w:t>
      </w:r>
      <w:r w:rsidR="005672C7" w:rsidRPr="004852DB">
        <w:rPr>
          <w:color w:val="000000"/>
          <w:shd w:val="clear" w:color="auto" w:fill="FFFFFF"/>
        </w:rPr>
        <w:t xml:space="preserve"> receivable, inventory</w:t>
      </w:r>
      <w:r w:rsidR="00E00C54">
        <w:rPr>
          <w:color w:val="000000"/>
          <w:shd w:val="clear" w:color="auto" w:fill="FFFFFF"/>
        </w:rPr>
        <w:t xml:space="preserve"> as they </w:t>
      </w:r>
      <w:r w:rsidR="005672C7" w:rsidRPr="004852DB">
        <w:rPr>
          <w:color w:val="000000"/>
          <w:shd w:val="clear" w:color="auto" w:fill="FFFFFF"/>
        </w:rPr>
        <w:t xml:space="preserve">are easy to turn in to cash in the short term. </w:t>
      </w:r>
      <w:r w:rsidR="00841550" w:rsidRPr="00841550">
        <w:rPr>
          <w:color w:val="000000"/>
          <w:shd w:val="clear" w:color="auto" w:fill="FFFFFF"/>
        </w:rPr>
        <w:t>If current assets of a business at</w:t>
      </w:r>
      <w:r w:rsidR="00841550">
        <w:rPr>
          <w:color w:val="000000"/>
          <w:shd w:val="clear" w:color="auto" w:fill="FFFFFF"/>
        </w:rPr>
        <w:t xml:space="preserve"> </w:t>
      </w:r>
      <w:r w:rsidR="00841550" w:rsidRPr="00841550">
        <w:rPr>
          <w:color w:val="000000"/>
          <w:shd w:val="clear" w:color="auto" w:fill="FFFFFF"/>
        </w:rPr>
        <w:t xml:space="preserve">the point in time are more than its current liabilities </w:t>
      </w:r>
      <w:r w:rsidR="00F4615A">
        <w:rPr>
          <w:color w:val="000000"/>
          <w:shd w:val="clear" w:color="auto" w:fill="FFFFFF"/>
        </w:rPr>
        <w:t>that means positive</w:t>
      </w:r>
      <w:r w:rsidR="00841550" w:rsidRPr="00841550">
        <w:rPr>
          <w:color w:val="000000"/>
          <w:shd w:val="clear" w:color="auto" w:fill="FFFFFF"/>
        </w:rPr>
        <w:t xml:space="preserve"> working capital, </w:t>
      </w:r>
      <w:r w:rsidR="00F4615A">
        <w:rPr>
          <w:color w:val="000000"/>
          <w:shd w:val="clear" w:color="auto" w:fill="FFFFFF"/>
        </w:rPr>
        <w:t>which</w:t>
      </w:r>
      <w:r w:rsidR="00841550" w:rsidRPr="00841550">
        <w:rPr>
          <w:color w:val="000000"/>
          <w:shd w:val="clear" w:color="auto" w:fill="FFFFFF"/>
        </w:rPr>
        <w:t xml:space="preserve"> tells that the</w:t>
      </w:r>
      <w:r w:rsidR="00841550">
        <w:rPr>
          <w:color w:val="000000"/>
          <w:shd w:val="clear" w:color="auto" w:fill="FFFFFF"/>
        </w:rPr>
        <w:t xml:space="preserve"> </w:t>
      </w:r>
      <w:r w:rsidR="00841550" w:rsidRPr="00841550">
        <w:rPr>
          <w:color w:val="000000"/>
          <w:shd w:val="clear" w:color="auto" w:fill="FFFFFF"/>
        </w:rPr>
        <w:t>company is not expected to suffer from liquidity crunch in near future. However, if current assets are less than</w:t>
      </w:r>
      <w:r w:rsidR="00841550">
        <w:rPr>
          <w:color w:val="000000"/>
          <w:shd w:val="clear" w:color="auto" w:fill="FFFFFF"/>
        </w:rPr>
        <w:t xml:space="preserve"> </w:t>
      </w:r>
      <w:r w:rsidR="00841550" w:rsidRPr="00841550">
        <w:rPr>
          <w:color w:val="000000"/>
          <w:shd w:val="clear" w:color="auto" w:fill="FFFFFF"/>
        </w:rPr>
        <w:t>current liabilities th</w:t>
      </w:r>
      <w:r w:rsidR="00F4615A">
        <w:rPr>
          <w:color w:val="000000"/>
          <w:shd w:val="clear" w:color="auto" w:fill="FFFFFF"/>
        </w:rPr>
        <w:t>at indicates negative</w:t>
      </w:r>
      <w:r w:rsidR="00841550" w:rsidRPr="00841550">
        <w:rPr>
          <w:color w:val="000000"/>
          <w:shd w:val="clear" w:color="auto" w:fill="FFFFFF"/>
        </w:rPr>
        <w:t xml:space="preserve"> working capital, </w:t>
      </w:r>
      <w:r w:rsidR="00F4615A">
        <w:rPr>
          <w:color w:val="000000"/>
          <w:shd w:val="clear" w:color="auto" w:fill="FFFFFF"/>
        </w:rPr>
        <w:t>meaning</w:t>
      </w:r>
      <w:r w:rsidR="00841550" w:rsidRPr="00841550">
        <w:rPr>
          <w:color w:val="000000"/>
          <w:shd w:val="clear" w:color="auto" w:fill="FFFFFF"/>
        </w:rPr>
        <w:t xml:space="preserve"> that the business may not be able to pay</w:t>
      </w:r>
      <w:r w:rsidR="00841550">
        <w:rPr>
          <w:color w:val="000000"/>
          <w:shd w:val="clear" w:color="auto" w:fill="FFFFFF"/>
        </w:rPr>
        <w:t xml:space="preserve"> </w:t>
      </w:r>
      <w:r w:rsidR="00841550">
        <w:t xml:space="preserve">off its current liabilities when due. Dunkin and Starbucks both showed </w:t>
      </w:r>
      <w:r w:rsidR="00951B74">
        <w:t>positive</w:t>
      </w:r>
      <w:r w:rsidR="00841550">
        <w:t xml:space="preserve"> net working capital during fiscal year 2017.</w:t>
      </w:r>
    </w:p>
    <w:p w14:paraId="5318D752" w14:textId="2B26CF2F" w:rsidR="00431938" w:rsidRPr="00263CB5" w:rsidRDefault="00C75395" w:rsidP="00C75395">
      <w:pPr>
        <w:rPr>
          <w:color w:val="000000"/>
          <w:shd w:val="clear" w:color="auto" w:fill="FFFFFF"/>
        </w:rPr>
      </w:pPr>
      <w:r>
        <w:rPr>
          <w:shd w:val="clear" w:color="auto" w:fill="FFFFFF"/>
        </w:rPr>
        <w:t xml:space="preserve">Note - </w:t>
      </w:r>
      <w:r w:rsidR="00431938" w:rsidRPr="00C75395">
        <w:rPr>
          <w:shd w:val="clear" w:color="auto" w:fill="FFFFFF"/>
        </w:rPr>
        <w:t>Starbucks’s values are in $millions while Dunkin’s are in $thousands throughout this paper.</w:t>
      </w:r>
    </w:p>
    <w:p w14:paraId="0B5857C9" w14:textId="77777777" w:rsidR="002760DD" w:rsidRDefault="005672C7" w:rsidP="002760DD">
      <w:pPr>
        <w:rPr>
          <w:color w:val="000000"/>
          <w:shd w:val="clear" w:color="auto" w:fill="FFFFFF"/>
        </w:rPr>
      </w:pPr>
      <w:r w:rsidRPr="004852DB">
        <w:rPr>
          <w:color w:val="000000"/>
          <w:shd w:val="clear" w:color="auto" w:fill="FFFFFF"/>
        </w:rPr>
        <w:t xml:space="preserve">Here are the most common </w:t>
      </w:r>
      <w:r w:rsidR="00715CE1" w:rsidRPr="004852DB">
        <w:rPr>
          <w:color w:val="000000"/>
          <w:shd w:val="clear" w:color="auto" w:fill="FFFFFF"/>
        </w:rPr>
        <w:t xml:space="preserve">short-term </w:t>
      </w:r>
      <w:r w:rsidRPr="004852DB">
        <w:rPr>
          <w:color w:val="000000"/>
          <w:shd w:val="clear" w:color="auto" w:fill="FFFFFF"/>
        </w:rPr>
        <w:t>liquidity ratios.</w:t>
      </w:r>
      <w:r w:rsidR="00DA0318" w:rsidRPr="004852DB">
        <w:rPr>
          <w:color w:val="000000"/>
          <w:shd w:val="clear" w:color="auto" w:fill="FFFFFF"/>
        </w:rPr>
        <w:t xml:space="preserve"> </w:t>
      </w:r>
    </w:p>
    <w:p w14:paraId="21CC7792" w14:textId="54EBB28F" w:rsidR="0093527E" w:rsidRPr="00841550" w:rsidRDefault="00B5517A" w:rsidP="00841550">
      <w:pPr>
        <w:rPr>
          <w:color w:val="000000"/>
          <w:shd w:val="clear" w:color="auto" w:fill="FFFFFF"/>
        </w:rPr>
        <w:sectPr w:rsidR="0093527E" w:rsidRPr="00841550" w:rsidSect="008E418A">
          <w:headerReference w:type="default" r:id="rId11"/>
          <w:type w:val="continuous"/>
          <w:pgSz w:w="12240" w:h="15840"/>
          <w:pgMar w:top="1440" w:right="1440" w:bottom="1440" w:left="1440" w:header="720" w:footer="720" w:gutter="0"/>
          <w:pgNumType w:start="0"/>
          <w:cols w:space="720"/>
          <w:titlePg/>
          <w:docGrid w:linePitch="360"/>
        </w:sectPr>
      </w:pPr>
      <w:r w:rsidRPr="00B5517A">
        <w:rPr>
          <w:b/>
          <w:color w:val="000000" w:themeColor="text1"/>
          <w:sz w:val="24"/>
          <w:szCs w:val="24"/>
        </w:rPr>
        <w:t xml:space="preserve">1. </w:t>
      </w:r>
      <w:r w:rsidR="005672C7" w:rsidRPr="00B5517A">
        <w:rPr>
          <w:b/>
          <w:color w:val="000000" w:themeColor="text1"/>
          <w:sz w:val="24"/>
          <w:szCs w:val="24"/>
        </w:rPr>
        <w:t>Current Ratio</w:t>
      </w:r>
      <w:r w:rsidR="005672C7" w:rsidRPr="00B5517A">
        <w:rPr>
          <w:b/>
        </w:rPr>
        <w:t>-</w:t>
      </w:r>
      <w:r w:rsidR="005672C7" w:rsidRPr="00FB791E">
        <w:rPr>
          <w:b/>
        </w:rPr>
        <w:t xml:space="preserve"> </w:t>
      </w:r>
      <w:r w:rsidR="00431993" w:rsidRPr="004852DB">
        <w:rPr>
          <w:color w:val="000000"/>
          <w:shd w:val="clear" w:color="auto" w:fill="FFFFFF"/>
        </w:rPr>
        <w:t xml:space="preserve">The current ratio is a </w:t>
      </w:r>
      <w:r w:rsidR="0053625C" w:rsidRPr="004852DB">
        <w:rPr>
          <w:color w:val="000000"/>
          <w:shd w:val="clear" w:color="auto" w:fill="FFFFFF"/>
        </w:rPr>
        <w:t xml:space="preserve">short-term </w:t>
      </w:r>
      <w:r w:rsidR="00431993" w:rsidRPr="004852DB">
        <w:rPr>
          <w:color w:val="000000"/>
          <w:shd w:val="clear" w:color="auto" w:fill="FFFFFF"/>
        </w:rPr>
        <w:t>liquidity</w:t>
      </w:r>
      <w:r w:rsidR="0053625C" w:rsidRPr="004852DB">
        <w:rPr>
          <w:color w:val="000000"/>
          <w:shd w:val="clear" w:color="auto" w:fill="FFFFFF"/>
        </w:rPr>
        <w:t xml:space="preserve"> ratio that</w:t>
      </w:r>
      <w:r w:rsidR="00431993" w:rsidRPr="004852DB">
        <w:rPr>
          <w:color w:val="000000"/>
          <w:shd w:val="clear" w:color="auto" w:fill="FFFFFF"/>
        </w:rPr>
        <w:t xml:space="preserve"> measures a firm’s ability </w:t>
      </w:r>
      <w:r w:rsidR="00242FF3">
        <w:rPr>
          <w:color w:val="000000"/>
          <w:shd w:val="clear" w:color="auto" w:fill="FFFFFF"/>
        </w:rPr>
        <w:t xml:space="preserve">to </w:t>
      </w:r>
      <w:r w:rsidR="00431993" w:rsidRPr="004852DB">
        <w:rPr>
          <w:color w:val="000000"/>
          <w:shd w:val="clear" w:color="auto" w:fill="FFFFFF"/>
        </w:rPr>
        <w:t>pay off its short-term liabilities with its current assets</w:t>
      </w:r>
      <w:r w:rsidR="00394145" w:rsidRPr="004852DB">
        <w:rPr>
          <w:color w:val="000000"/>
          <w:shd w:val="clear" w:color="auto" w:fill="FFFFFF"/>
        </w:rPr>
        <w:t xml:space="preserve"> within the period of one year.</w:t>
      </w:r>
      <w:r w:rsidR="00DA0318" w:rsidRPr="004852DB">
        <w:rPr>
          <w:color w:val="000000"/>
          <w:shd w:val="clear" w:color="auto" w:fill="FFFFFF"/>
        </w:rPr>
        <w:t xml:space="preserve"> </w:t>
      </w:r>
      <w:r w:rsidR="00200E72" w:rsidRPr="004852DB">
        <w:rPr>
          <w:color w:val="000000"/>
          <w:shd w:val="clear" w:color="auto" w:fill="FFFFFF"/>
        </w:rPr>
        <w:t>A company’ s current ratio is calculated by dividing current asset by current liabilities.</w:t>
      </w:r>
      <w:r w:rsidR="00841550">
        <w:rPr>
          <w:color w:val="000000"/>
          <w:shd w:val="clear" w:color="auto" w:fill="FFFFFF"/>
        </w:rPr>
        <w:t xml:space="preserve"> </w:t>
      </w:r>
    </w:p>
    <w:p w14:paraId="2224A50D" w14:textId="0DA14860" w:rsidR="009B36C3" w:rsidRDefault="0093527E" w:rsidP="00757486">
      <w:pPr>
        <w:autoSpaceDE w:val="0"/>
        <w:autoSpaceDN w:val="0"/>
        <w:adjustRightInd w:val="0"/>
        <w:spacing w:after="0" w:line="240" w:lineRule="auto"/>
        <w:rPr>
          <w:rFonts w:ascii="Arial" w:hAnsi="Arial" w:cs="Arial"/>
          <w:color w:val="000000"/>
          <w:sz w:val="24"/>
          <w:szCs w:val="24"/>
        </w:rPr>
      </w:pPr>
      <w:r>
        <w:rPr>
          <w:noProof/>
        </w:rPr>
        <w:lastRenderedPageBreak/>
        <w:drawing>
          <wp:inline distT="0" distB="0" distL="0" distR="0" wp14:anchorId="41486E4D" wp14:editId="2E3D2212">
            <wp:extent cx="5895054" cy="20091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19579" cy="2017463"/>
                    </a:xfrm>
                    <a:prstGeom prst="rect">
                      <a:avLst/>
                    </a:prstGeom>
                  </pic:spPr>
                </pic:pic>
              </a:graphicData>
            </a:graphic>
          </wp:inline>
        </w:drawing>
      </w:r>
    </w:p>
    <w:p w14:paraId="7F623189" w14:textId="77777777" w:rsidR="0093527E" w:rsidRDefault="0093527E" w:rsidP="00757486">
      <w:pPr>
        <w:autoSpaceDE w:val="0"/>
        <w:autoSpaceDN w:val="0"/>
        <w:adjustRightInd w:val="0"/>
        <w:spacing w:after="0" w:line="240" w:lineRule="auto"/>
        <w:rPr>
          <w:rFonts w:ascii="Arial" w:hAnsi="Arial" w:cs="Arial"/>
          <w:color w:val="000000"/>
          <w:sz w:val="24"/>
          <w:szCs w:val="24"/>
        </w:rPr>
      </w:pPr>
    </w:p>
    <w:p w14:paraId="30F5413B" w14:textId="06EA829F" w:rsidR="008A0AEC" w:rsidRPr="00F9254D" w:rsidRDefault="008A0AEC" w:rsidP="00F9254D">
      <w:pPr>
        <w:autoSpaceDE w:val="0"/>
        <w:autoSpaceDN w:val="0"/>
        <w:adjustRightInd w:val="0"/>
        <w:spacing w:after="0" w:line="240" w:lineRule="auto"/>
      </w:pPr>
      <w:r w:rsidRPr="00F9254D">
        <w:rPr>
          <w:b/>
        </w:rPr>
        <w:t>Analysis and insights</w:t>
      </w:r>
      <w:r w:rsidR="00F9254D" w:rsidRPr="00F9254D">
        <w:rPr>
          <w:b/>
        </w:rPr>
        <w:t>:</w:t>
      </w:r>
      <w:r w:rsidRPr="00F9254D">
        <w:t xml:space="preserve"> </w:t>
      </w:r>
      <w:r w:rsidR="00F9254D" w:rsidRPr="004852DB">
        <w:rPr>
          <w:color w:val="000000"/>
          <w:shd w:val="clear" w:color="auto" w:fill="FFFFFF"/>
        </w:rPr>
        <w:t>As</w:t>
      </w:r>
      <w:r w:rsidRPr="004852DB">
        <w:rPr>
          <w:color w:val="000000"/>
          <w:shd w:val="clear" w:color="auto" w:fill="FFFFFF"/>
        </w:rPr>
        <w:t xml:space="preserve"> presented above, Starbucks and Dunkin both have </w:t>
      </w:r>
      <w:r w:rsidR="00F9254D" w:rsidRPr="004852DB">
        <w:rPr>
          <w:color w:val="000000"/>
          <w:shd w:val="clear" w:color="auto" w:fill="FFFFFF"/>
        </w:rPr>
        <w:t>healthy</w:t>
      </w:r>
      <w:r w:rsidRPr="004852DB">
        <w:rPr>
          <w:color w:val="000000"/>
          <w:shd w:val="clear" w:color="auto" w:fill="FFFFFF"/>
        </w:rPr>
        <w:t xml:space="preserve"> current ratio </w:t>
      </w:r>
      <w:r w:rsidR="00F9254D" w:rsidRPr="004852DB">
        <w:rPr>
          <w:color w:val="000000"/>
          <w:shd w:val="clear" w:color="auto" w:fill="FFFFFF"/>
        </w:rPr>
        <w:t>fluctuating</w:t>
      </w:r>
      <w:r w:rsidRPr="004852DB">
        <w:rPr>
          <w:color w:val="000000"/>
          <w:shd w:val="clear" w:color="auto" w:fill="FFFFFF"/>
        </w:rPr>
        <w:t xml:space="preserve"> between</w:t>
      </w:r>
      <w:r w:rsidR="00FC1446" w:rsidRPr="004852DB">
        <w:rPr>
          <w:color w:val="000000"/>
          <w:shd w:val="clear" w:color="auto" w:fill="FFFFFF"/>
        </w:rPr>
        <w:t xml:space="preserve"> </w:t>
      </w:r>
      <w:r w:rsidRPr="004852DB">
        <w:rPr>
          <w:color w:val="000000"/>
          <w:shd w:val="clear" w:color="auto" w:fill="FFFFFF"/>
        </w:rPr>
        <w:t xml:space="preserve">1.00 </w:t>
      </w:r>
      <w:r w:rsidR="00242FF3">
        <w:rPr>
          <w:color w:val="000000"/>
          <w:shd w:val="clear" w:color="auto" w:fill="FFFFFF"/>
        </w:rPr>
        <w:t>and</w:t>
      </w:r>
      <w:r w:rsidR="00242FF3" w:rsidRPr="004852DB">
        <w:rPr>
          <w:color w:val="000000"/>
          <w:shd w:val="clear" w:color="auto" w:fill="FFFFFF"/>
        </w:rPr>
        <w:t xml:space="preserve"> </w:t>
      </w:r>
      <w:r w:rsidRPr="004852DB">
        <w:rPr>
          <w:color w:val="000000"/>
          <w:shd w:val="clear" w:color="auto" w:fill="FFFFFF"/>
        </w:rPr>
        <w:t>2.79</w:t>
      </w:r>
      <w:r w:rsidR="00242FF3">
        <w:rPr>
          <w:color w:val="000000"/>
          <w:shd w:val="clear" w:color="auto" w:fill="FFFFFF"/>
        </w:rPr>
        <w:t xml:space="preserve">, </w:t>
      </w:r>
      <w:r w:rsidR="00CB296F">
        <w:rPr>
          <w:color w:val="000000"/>
          <w:shd w:val="clear" w:color="auto" w:fill="FFFFFF"/>
        </w:rPr>
        <w:t>suggesting</w:t>
      </w:r>
      <w:r w:rsidR="00CB296F" w:rsidRPr="004852DB">
        <w:rPr>
          <w:color w:val="000000"/>
          <w:shd w:val="clear" w:color="auto" w:fill="FFFFFF"/>
        </w:rPr>
        <w:t xml:space="preserve"> both</w:t>
      </w:r>
      <w:r w:rsidR="00D57442" w:rsidRPr="004852DB">
        <w:rPr>
          <w:color w:val="000000"/>
          <w:shd w:val="clear" w:color="auto" w:fill="FFFFFF"/>
        </w:rPr>
        <w:t xml:space="preserve"> company are well positioned to cover its current or short-term liabilities.</w:t>
      </w:r>
      <w:r w:rsidR="00AD4CE9">
        <w:rPr>
          <w:color w:val="000000"/>
          <w:shd w:val="clear" w:color="auto" w:fill="FFFFFF"/>
        </w:rPr>
        <w:t xml:space="preserve"> As shown above</w:t>
      </w:r>
      <w:r w:rsidR="00986452">
        <w:rPr>
          <w:color w:val="000000"/>
          <w:shd w:val="clear" w:color="auto" w:fill="FFFFFF"/>
        </w:rPr>
        <w:t xml:space="preserve"> for the last two</w:t>
      </w:r>
      <w:r w:rsidR="00AD4CE9">
        <w:rPr>
          <w:color w:val="000000"/>
          <w:shd w:val="clear" w:color="auto" w:fill="FFFFFF"/>
        </w:rPr>
        <w:t xml:space="preserve">, </w:t>
      </w:r>
      <w:r w:rsidR="00394145" w:rsidRPr="004852DB">
        <w:rPr>
          <w:color w:val="000000"/>
          <w:shd w:val="clear" w:color="auto" w:fill="FFFFFF"/>
        </w:rPr>
        <w:t xml:space="preserve">Dunkin </w:t>
      </w:r>
      <w:r w:rsidR="000A1EB3">
        <w:rPr>
          <w:color w:val="000000"/>
          <w:shd w:val="clear" w:color="auto" w:fill="FFFFFF"/>
        </w:rPr>
        <w:t xml:space="preserve">demonstrated </w:t>
      </w:r>
      <w:r w:rsidR="00394145" w:rsidRPr="004852DB">
        <w:rPr>
          <w:color w:val="000000"/>
          <w:shd w:val="clear" w:color="auto" w:fill="FFFFFF"/>
        </w:rPr>
        <w:t xml:space="preserve">higher current ratio than </w:t>
      </w:r>
      <w:r w:rsidR="00986452" w:rsidRPr="004852DB">
        <w:rPr>
          <w:color w:val="000000"/>
          <w:shd w:val="clear" w:color="auto" w:fill="FFFFFF"/>
        </w:rPr>
        <w:t>Starbucks</w:t>
      </w:r>
      <w:r w:rsidR="00986452">
        <w:rPr>
          <w:color w:val="000000"/>
          <w:shd w:val="clear" w:color="auto" w:fill="FFFFFF"/>
        </w:rPr>
        <w:t xml:space="preserve">. </w:t>
      </w:r>
      <w:r w:rsidR="00E77DE3" w:rsidRPr="004852DB">
        <w:rPr>
          <w:color w:val="000000"/>
          <w:shd w:val="clear" w:color="auto" w:fill="FFFFFF"/>
        </w:rPr>
        <w:t>Starbucks ha</w:t>
      </w:r>
      <w:r w:rsidR="0063069B" w:rsidRPr="004852DB">
        <w:rPr>
          <w:color w:val="000000"/>
          <w:shd w:val="clear" w:color="auto" w:fill="FFFFFF"/>
        </w:rPr>
        <w:t>d</w:t>
      </w:r>
      <w:r w:rsidR="00E77DE3" w:rsidRPr="004852DB">
        <w:rPr>
          <w:color w:val="000000"/>
          <w:shd w:val="clear" w:color="auto" w:fill="FFFFFF"/>
        </w:rPr>
        <w:t xml:space="preserve"> </w:t>
      </w:r>
      <w:r w:rsidR="0063069B" w:rsidRPr="004852DB">
        <w:rPr>
          <w:color w:val="000000"/>
          <w:shd w:val="clear" w:color="auto" w:fill="FFFFFF"/>
        </w:rPr>
        <w:t>current ratio</w:t>
      </w:r>
      <w:r w:rsidR="00E77DE3" w:rsidRPr="004852DB">
        <w:rPr>
          <w:color w:val="000000"/>
          <w:shd w:val="clear" w:color="auto" w:fill="FFFFFF"/>
        </w:rPr>
        <w:t xml:space="preserve"> 1.25</w:t>
      </w:r>
      <w:r w:rsidR="0063069B" w:rsidRPr="004852DB">
        <w:rPr>
          <w:color w:val="000000"/>
          <w:shd w:val="clear" w:color="auto" w:fill="FFFFFF"/>
        </w:rPr>
        <w:t xml:space="preserve"> (</w:t>
      </w:r>
      <w:r w:rsidR="00986452">
        <w:rPr>
          <w:color w:val="000000"/>
          <w:shd w:val="clear" w:color="auto" w:fill="FFFFFF"/>
        </w:rPr>
        <w:t xml:space="preserve">i.e. </w:t>
      </w:r>
      <w:r w:rsidR="0063069B" w:rsidRPr="004852DB">
        <w:rPr>
          <w:color w:val="000000"/>
          <w:shd w:val="clear" w:color="auto" w:fill="FFFFFF"/>
        </w:rPr>
        <w:t xml:space="preserve">20% growth) </w:t>
      </w:r>
      <w:r w:rsidR="00AD4CC7" w:rsidRPr="004852DB">
        <w:rPr>
          <w:color w:val="000000"/>
          <w:shd w:val="clear" w:color="auto" w:fill="FFFFFF"/>
        </w:rPr>
        <w:t>in 2017</w:t>
      </w:r>
      <w:r w:rsidR="00394145" w:rsidRPr="004852DB">
        <w:rPr>
          <w:color w:val="000000"/>
          <w:shd w:val="clear" w:color="auto" w:fill="FFFFFF"/>
        </w:rPr>
        <w:t xml:space="preserve"> </w:t>
      </w:r>
      <w:r w:rsidR="0063069B" w:rsidRPr="004852DB">
        <w:rPr>
          <w:color w:val="000000"/>
          <w:shd w:val="clear" w:color="auto" w:fill="FFFFFF"/>
        </w:rPr>
        <w:t>while Dunkin had 2.79</w:t>
      </w:r>
      <w:r w:rsidR="006273AC" w:rsidRPr="004852DB">
        <w:rPr>
          <w:color w:val="000000"/>
          <w:shd w:val="clear" w:color="auto" w:fill="FFFFFF"/>
        </w:rPr>
        <w:t xml:space="preserve"> (95% growth)</w:t>
      </w:r>
      <w:r w:rsidR="0063069B" w:rsidRPr="004852DB">
        <w:rPr>
          <w:color w:val="000000"/>
          <w:shd w:val="clear" w:color="auto" w:fill="FFFFFF"/>
        </w:rPr>
        <w:t xml:space="preserve"> </w:t>
      </w:r>
      <w:r w:rsidR="00AD4CC7" w:rsidRPr="004852DB">
        <w:rPr>
          <w:color w:val="000000"/>
          <w:shd w:val="clear" w:color="auto" w:fill="FFFFFF"/>
        </w:rPr>
        <w:t>during this period</w:t>
      </w:r>
      <w:r w:rsidR="0063069B" w:rsidRPr="004852DB">
        <w:rPr>
          <w:color w:val="000000"/>
          <w:shd w:val="clear" w:color="auto" w:fill="FFFFFF"/>
        </w:rPr>
        <w:t>.</w:t>
      </w:r>
      <w:r w:rsidR="006273AC" w:rsidRPr="004852DB">
        <w:rPr>
          <w:color w:val="000000"/>
          <w:shd w:val="clear" w:color="auto" w:fill="FFFFFF"/>
        </w:rPr>
        <w:t xml:space="preserve"> </w:t>
      </w:r>
      <w:r w:rsidR="00F9254D" w:rsidRPr="004852DB">
        <w:rPr>
          <w:color w:val="000000"/>
          <w:shd w:val="clear" w:color="auto" w:fill="FFFFFF"/>
        </w:rPr>
        <w:t>Dunkin</w:t>
      </w:r>
      <w:r w:rsidRPr="004852DB">
        <w:rPr>
          <w:color w:val="000000"/>
          <w:shd w:val="clear" w:color="auto" w:fill="FFFFFF"/>
        </w:rPr>
        <w:t xml:space="preserve"> has consistently </w:t>
      </w:r>
      <w:r w:rsidR="00986452">
        <w:rPr>
          <w:color w:val="000000"/>
          <w:shd w:val="clear" w:color="auto" w:fill="FFFFFF"/>
        </w:rPr>
        <w:t>displayed</w:t>
      </w:r>
      <w:r w:rsidR="00986452" w:rsidRPr="004852DB">
        <w:rPr>
          <w:color w:val="000000"/>
          <w:shd w:val="clear" w:color="auto" w:fill="FFFFFF"/>
        </w:rPr>
        <w:t xml:space="preserve"> </w:t>
      </w:r>
      <w:r w:rsidR="00F9254D" w:rsidRPr="004852DB">
        <w:rPr>
          <w:color w:val="000000"/>
          <w:shd w:val="clear" w:color="auto" w:fill="FFFFFF"/>
        </w:rPr>
        <w:t>high current ratio</w:t>
      </w:r>
      <w:r w:rsidRPr="004852DB">
        <w:rPr>
          <w:color w:val="000000"/>
          <w:shd w:val="clear" w:color="auto" w:fill="FFFFFF"/>
        </w:rPr>
        <w:t xml:space="preserve">, though significantly beyond </w:t>
      </w:r>
      <w:r w:rsidR="00AE259B" w:rsidRPr="004852DB">
        <w:rPr>
          <w:color w:val="000000"/>
          <w:shd w:val="clear" w:color="auto" w:fill="FFFFFF"/>
        </w:rPr>
        <w:t>2.5</w:t>
      </w:r>
      <w:r w:rsidR="00F9254D" w:rsidRPr="004852DB">
        <w:rPr>
          <w:color w:val="000000"/>
          <w:shd w:val="clear" w:color="auto" w:fill="FFFFFF"/>
        </w:rPr>
        <w:t xml:space="preserve"> in 2017</w:t>
      </w:r>
      <w:r w:rsidRPr="004852DB">
        <w:rPr>
          <w:color w:val="000000"/>
          <w:shd w:val="clear" w:color="auto" w:fill="FFFFFF"/>
        </w:rPr>
        <w:t xml:space="preserve">. </w:t>
      </w:r>
      <w:r w:rsidR="00394145" w:rsidRPr="004852DB">
        <w:rPr>
          <w:color w:val="000000"/>
          <w:shd w:val="clear" w:color="auto" w:fill="FFFFFF"/>
        </w:rPr>
        <w:t xml:space="preserve">Therefore, Dunkin is in a better position to repay its dues which are due next year. </w:t>
      </w:r>
      <w:r w:rsidR="00394145" w:rsidRPr="00986452">
        <w:rPr>
          <w:color w:val="000000"/>
          <w:shd w:val="clear" w:color="auto" w:fill="FFFFFF"/>
        </w:rPr>
        <w:t>But</w:t>
      </w:r>
      <w:r w:rsidRPr="00986452">
        <w:rPr>
          <w:color w:val="000000"/>
          <w:shd w:val="clear" w:color="auto" w:fill="FFFFFF"/>
        </w:rPr>
        <w:t xml:space="preserve"> as a barometer of </w:t>
      </w:r>
      <w:r w:rsidR="00F9254D" w:rsidRPr="00986452">
        <w:rPr>
          <w:color w:val="000000"/>
          <w:shd w:val="clear" w:color="auto" w:fill="FFFFFF"/>
        </w:rPr>
        <w:t xml:space="preserve">short-term </w:t>
      </w:r>
      <w:r w:rsidRPr="00986452">
        <w:rPr>
          <w:color w:val="000000"/>
          <w:shd w:val="clear" w:color="auto" w:fill="FFFFFF"/>
        </w:rPr>
        <w:t>liquidity, the current ratio is limited by the nature of its components. As balance sheets are prepared as of a</w:t>
      </w:r>
      <w:r w:rsidR="00F9254D" w:rsidRPr="00986452">
        <w:rPr>
          <w:color w:val="000000"/>
          <w:shd w:val="clear" w:color="auto" w:fill="FFFFFF"/>
        </w:rPr>
        <w:t xml:space="preserve"> </w:t>
      </w:r>
      <w:r w:rsidRPr="00986452">
        <w:rPr>
          <w:color w:val="000000"/>
          <w:shd w:val="clear" w:color="auto" w:fill="FFFFFF"/>
        </w:rPr>
        <w:t>particular date, the actual amount of liquid assets may vary considerably from the date the balance sheets are</w:t>
      </w:r>
      <w:r w:rsidR="00F9254D" w:rsidRPr="00986452">
        <w:rPr>
          <w:color w:val="000000"/>
          <w:shd w:val="clear" w:color="auto" w:fill="FFFFFF"/>
        </w:rPr>
        <w:t xml:space="preserve"> </w:t>
      </w:r>
      <w:r w:rsidRPr="00986452">
        <w:rPr>
          <w:color w:val="000000"/>
          <w:shd w:val="clear" w:color="auto" w:fill="FFFFFF"/>
        </w:rPr>
        <w:t>prepared. Further</w:t>
      </w:r>
      <w:r w:rsidR="00986452" w:rsidRPr="00263CB5">
        <w:rPr>
          <w:color w:val="000000"/>
          <w:shd w:val="clear" w:color="auto" w:fill="FFFFFF"/>
        </w:rPr>
        <w:t>more</w:t>
      </w:r>
      <w:r w:rsidRPr="00986452">
        <w:rPr>
          <w:color w:val="000000"/>
          <w:shd w:val="clear" w:color="auto" w:fill="FFFFFF"/>
        </w:rPr>
        <w:t>, accounts receivable and inventory may not truly be liquid.</w:t>
      </w:r>
      <w:r w:rsidRPr="00F9254D">
        <w:t xml:space="preserve"> </w:t>
      </w:r>
    </w:p>
    <w:p w14:paraId="162AF3F9" w14:textId="08DE6636" w:rsidR="009B36C3" w:rsidRDefault="009B36C3" w:rsidP="00757486">
      <w:pPr>
        <w:autoSpaceDE w:val="0"/>
        <w:autoSpaceDN w:val="0"/>
        <w:adjustRightInd w:val="0"/>
        <w:spacing w:after="0" w:line="240" w:lineRule="auto"/>
        <w:rPr>
          <w:rFonts w:ascii="Arial" w:hAnsi="Arial" w:cs="Arial"/>
          <w:color w:val="000000"/>
          <w:sz w:val="24"/>
          <w:szCs w:val="24"/>
        </w:rPr>
      </w:pPr>
    </w:p>
    <w:p w14:paraId="1F03F45D" w14:textId="7B8BB36D" w:rsidR="00E209DC" w:rsidRDefault="00B5517A" w:rsidP="005E13E3">
      <w:pPr>
        <w:autoSpaceDE w:val="0"/>
        <w:autoSpaceDN w:val="0"/>
        <w:adjustRightInd w:val="0"/>
        <w:spacing w:after="0" w:line="240" w:lineRule="auto"/>
      </w:pPr>
      <w:r>
        <w:rPr>
          <w:b/>
          <w:color w:val="000000" w:themeColor="text1"/>
          <w:sz w:val="24"/>
          <w:szCs w:val="24"/>
        </w:rPr>
        <w:t xml:space="preserve">2. </w:t>
      </w:r>
      <w:r w:rsidR="00F9254D" w:rsidRPr="00B5517A">
        <w:rPr>
          <w:b/>
          <w:color w:val="000000" w:themeColor="text1"/>
          <w:sz w:val="24"/>
          <w:szCs w:val="24"/>
        </w:rPr>
        <w:t>Quick Ratio</w:t>
      </w:r>
      <w:r w:rsidR="00242FF3">
        <w:rPr>
          <w:b/>
          <w:color w:val="000000" w:themeColor="text1"/>
          <w:sz w:val="24"/>
          <w:szCs w:val="24"/>
        </w:rPr>
        <w:t xml:space="preserve"> </w:t>
      </w:r>
      <w:r>
        <w:rPr>
          <w:b/>
          <w:color w:val="000000" w:themeColor="text1"/>
          <w:sz w:val="24"/>
          <w:szCs w:val="24"/>
        </w:rPr>
        <w:t>-</w:t>
      </w:r>
      <w:r w:rsidR="00F9254D" w:rsidRPr="0093527E">
        <w:t xml:space="preserve"> </w:t>
      </w:r>
      <w:r w:rsidR="0093527E" w:rsidRPr="004852DB">
        <w:rPr>
          <w:color w:val="000000"/>
          <w:shd w:val="clear" w:color="auto" w:fill="FFFFFF"/>
        </w:rPr>
        <w:t xml:space="preserve">Quick ratio </w:t>
      </w:r>
      <w:r w:rsidR="007D3D7D" w:rsidRPr="004852DB">
        <w:rPr>
          <w:color w:val="000000"/>
          <w:shd w:val="clear" w:color="auto" w:fill="FFFFFF"/>
        </w:rPr>
        <w:t>is similar to current ratio</w:t>
      </w:r>
      <w:r w:rsidR="00242FF3">
        <w:rPr>
          <w:color w:val="000000"/>
          <w:shd w:val="clear" w:color="auto" w:fill="FFFFFF"/>
        </w:rPr>
        <w:t xml:space="preserve"> but has the</w:t>
      </w:r>
      <w:r w:rsidR="007D3D7D" w:rsidRPr="004852DB">
        <w:rPr>
          <w:color w:val="000000"/>
          <w:shd w:val="clear" w:color="auto" w:fill="FFFFFF"/>
        </w:rPr>
        <w:t xml:space="preserve"> inventory and prepaid expenses excluded. The</w:t>
      </w:r>
      <w:r w:rsidR="00F9254D" w:rsidRPr="004852DB">
        <w:rPr>
          <w:color w:val="000000"/>
          <w:shd w:val="clear" w:color="auto" w:fill="FFFFFF"/>
        </w:rPr>
        <w:t xml:space="preserve"> acid test of finance shows how</w:t>
      </w:r>
      <w:r w:rsidR="006F38A5" w:rsidRPr="004852DB">
        <w:rPr>
          <w:color w:val="000000"/>
          <w:shd w:val="clear" w:color="auto" w:fill="FFFFFF"/>
        </w:rPr>
        <w:t xml:space="preserve"> </w:t>
      </w:r>
      <w:r w:rsidR="007D3D7D" w:rsidRPr="004852DB">
        <w:rPr>
          <w:color w:val="000000"/>
          <w:shd w:val="clear" w:color="auto" w:fill="FFFFFF"/>
        </w:rPr>
        <w:t>q</w:t>
      </w:r>
      <w:r w:rsidR="006F38A5" w:rsidRPr="004852DB">
        <w:rPr>
          <w:color w:val="000000"/>
          <w:shd w:val="clear" w:color="auto" w:fill="FFFFFF"/>
        </w:rPr>
        <w:t xml:space="preserve">uick assets can be converted to cash within 90 days or in the short-term. </w:t>
      </w:r>
      <w:r w:rsidR="00AF7FEA" w:rsidRPr="00FF1776">
        <w:rPr>
          <w:color w:val="000000"/>
          <w:shd w:val="clear" w:color="auto" w:fill="FFFFFF"/>
        </w:rPr>
        <w:t xml:space="preserve">For the purpose of calculation </w:t>
      </w:r>
      <w:r w:rsidR="00E44160" w:rsidRPr="00FF1776">
        <w:rPr>
          <w:color w:val="000000"/>
          <w:shd w:val="clear" w:color="auto" w:fill="FFFFFF"/>
        </w:rPr>
        <w:t xml:space="preserve">of quick assets </w:t>
      </w:r>
      <w:r w:rsidR="00AF7FEA" w:rsidRPr="00FF1776">
        <w:rPr>
          <w:color w:val="000000"/>
          <w:shd w:val="clear" w:color="auto" w:fill="FFFFFF"/>
        </w:rPr>
        <w:t>we are</w:t>
      </w:r>
      <w:r w:rsidR="00FF1776">
        <w:rPr>
          <w:color w:val="000000"/>
          <w:shd w:val="clear" w:color="auto" w:fill="FFFFFF"/>
        </w:rPr>
        <w:t>,</w:t>
      </w:r>
      <w:r w:rsidR="00AF7FEA">
        <w:rPr>
          <w:color w:val="000000"/>
          <w:shd w:val="clear" w:color="auto" w:fill="FFFFFF"/>
        </w:rPr>
        <w:t xml:space="preserve"> including </w:t>
      </w:r>
      <w:r w:rsidR="00FB791E" w:rsidRPr="004852DB">
        <w:rPr>
          <w:color w:val="000000"/>
          <w:shd w:val="clear" w:color="auto" w:fill="FFFFFF"/>
        </w:rPr>
        <w:t>cash and cash equivalents, short term investment and account receivable</w:t>
      </w:r>
      <w:r w:rsidR="00AF7FEA">
        <w:rPr>
          <w:color w:val="000000"/>
          <w:shd w:val="clear" w:color="auto" w:fill="FFFFFF"/>
        </w:rPr>
        <w:t xml:space="preserve"> </w:t>
      </w:r>
      <w:r w:rsidR="00E44160">
        <w:rPr>
          <w:color w:val="000000"/>
          <w:shd w:val="clear" w:color="auto" w:fill="FFFFFF"/>
        </w:rPr>
        <w:t>from</w:t>
      </w:r>
      <w:r w:rsidR="00AF7FEA">
        <w:rPr>
          <w:color w:val="000000"/>
          <w:shd w:val="clear" w:color="auto" w:fill="FFFFFF"/>
        </w:rPr>
        <w:t xml:space="preserve"> </w:t>
      </w:r>
      <w:r w:rsidR="00AF7FEA" w:rsidRPr="004852DB">
        <w:rPr>
          <w:color w:val="000000"/>
          <w:shd w:val="clear" w:color="auto" w:fill="FFFFFF"/>
        </w:rPr>
        <w:t xml:space="preserve">Starbucks’s </w:t>
      </w:r>
      <w:r w:rsidR="00E44160">
        <w:rPr>
          <w:color w:val="000000"/>
          <w:shd w:val="clear" w:color="auto" w:fill="FFFFFF"/>
        </w:rPr>
        <w:t>current</w:t>
      </w:r>
      <w:r w:rsidR="00AF7FEA" w:rsidRPr="004852DB">
        <w:rPr>
          <w:color w:val="000000"/>
          <w:shd w:val="clear" w:color="auto" w:fill="FFFFFF"/>
        </w:rPr>
        <w:t xml:space="preserve"> assets</w:t>
      </w:r>
      <w:r w:rsidR="00FF1776">
        <w:rPr>
          <w:color w:val="000000"/>
          <w:shd w:val="clear" w:color="auto" w:fill="FFFFFF"/>
        </w:rPr>
        <w:t>,</w:t>
      </w:r>
      <w:r w:rsidR="00BA0A3F">
        <w:rPr>
          <w:color w:val="000000"/>
          <w:shd w:val="clear" w:color="auto" w:fill="FFFFFF"/>
        </w:rPr>
        <w:t xml:space="preserve"> and </w:t>
      </w:r>
      <w:r w:rsidR="00AF7FEA" w:rsidRPr="00FF1776">
        <w:rPr>
          <w:color w:val="000000"/>
          <w:shd w:val="clear" w:color="auto" w:fill="FFFFFF"/>
        </w:rPr>
        <w:t xml:space="preserve">excluding </w:t>
      </w:r>
      <w:r w:rsidR="00BA0A3F" w:rsidRPr="00FF1776">
        <w:rPr>
          <w:color w:val="000000"/>
          <w:shd w:val="clear" w:color="auto" w:fill="FFFFFF"/>
        </w:rPr>
        <w:t xml:space="preserve">restricted cash, </w:t>
      </w:r>
      <w:r w:rsidR="00AF7FEA" w:rsidRPr="00FF1776">
        <w:rPr>
          <w:color w:val="000000"/>
          <w:shd w:val="clear" w:color="auto" w:fill="FFFFFF"/>
        </w:rPr>
        <w:t>r</w:t>
      </w:r>
      <w:r w:rsidR="00FB791E" w:rsidRPr="00FF1776">
        <w:rPr>
          <w:color w:val="000000"/>
          <w:shd w:val="clear" w:color="auto" w:fill="FFFFFF"/>
        </w:rPr>
        <w:t>estricted assets of advertising funds, prepaid income taxes and prepaid expenses &amp; other current asset  from the Dunkin’</w:t>
      </w:r>
      <w:r w:rsidR="00AF7FEA" w:rsidRPr="00263CB5">
        <w:rPr>
          <w:color w:val="000000"/>
          <w:shd w:val="clear" w:color="auto" w:fill="FFFFFF"/>
        </w:rPr>
        <w:t xml:space="preserve"> </w:t>
      </w:r>
      <w:r w:rsidR="00AF7FEA" w:rsidRPr="00FF1776">
        <w:rPr>
          <w:color w:val="000000"/>
          <w:shd w:val="clear" w:color="auto" w:fill="FFFFFF"/>
        </w:rPr>
        <w:t>current assets</w:t>
      </w:r>
      <w:r w:rsidR="00FB791E" w:rsidRPr="00FF1776">
        <w:rPr>
          <w:color w:val="000000"/>
          <w:shd w:val="clear" w:color="auto" w:fill="FFFFFF"/>
        </w:rPr>
        <w:t>.</w:t>
      </w:r>
      <w:r w:rsidR="00114A5A" w:rsidRPr="004852DB">
        <w:rPr>
          <w:color w:val="000000"/>
          <w:shd w:val="clear" w:color="auto" w:fill="FFFFFF"/>
        </w:rPr>
        <w:t xml:space="preserve"> </w:t>
      </w:r>
    </w:p>
    <w:p w14:paraId="51C5B837" w14:textId="034C8A8E" w:rsidR="00B5517A" w:rsidRDefault="00B23F7B" w:rsidP="005E13E3">
      <w:pPr>
        <w:autoSpaceDE w:val="0"/>
        <w:autoSpaceDN w:val="0"/>
        <w:adjustRightInd w:val="0"/>
        <w:spacing w:after="0" w:line="240" w:lineRule="auto"/>
      </w:pPr>
      <w:r>
        <w:rPr>
          <w:noProof/>
        </w:rPr>
        <w:drawing>
          <wp:inline distT="0" distB="0" distL="0" distR="0" wp14:anchorId="2A6C1472" wp14:editId="3079B5C3">
            <wp:extent cx="5943600" cy="21405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40585"/>
                    </a:xfrm>
                    <a:prstGeom prst="rect">
                      <a:avLst/>
                    </a:prstGeom>
                  </pic:spPr>
                </pic:pic>
              </a:graphicData>
            </a:graphic>
          </wp:inline>
        </w:drawing>
      </w:r>
    </w:p>
    <w:p w14:paraId="2F206F5B" w14:textId="119318B9" w:rsidR="009B36C3" w:rsidRDefault="005E13E3" w:rsidP="005E13E3">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 </w:t>
      </w:r>
    </w:p>
    <w:p w14:paraId="3F134E1A" w14:textId="034F01D5" w:rsidR="006F38A5" w:rsidRPr="004852DB" w:rsidRDefault="006F38A5" w:rsidP="00E209DC">
      <w:pPr>
        <w:autoSpaceDE w:val="0"/>
        <w:autoSpaceDN w:val="0"/>
        <w:adjustRightInd w:val="0"/>
        <w:spacing w:after="0" w:line="240" w:lineRule="auto"/>
        <w:rPr>
          <w:color w:val="000000"/>
          <w:shd w:val="clear" w:color="auto" w:fill="FFFFFF"/>
        </w:rPr>
      </w:pPr>
      <w:r w:rsidRPr="00E209DC">
        <w:rPr>
          <w:b/>
        </w:rPr>
        <w:t>Analysis and insights:</w:t>
      </w:r>
      <w:r w:rsidRPr="006F38A5">
        <w:rPr>
          <w:rFonts w:ascii="Arial" w:hAnsi="Arial" w:cs="Arial"/>
          <w:color w:val="000000"/>
          <w:sz w:val="24"/>
          <w:szCs w:val="24"/>
        </w:rPr>
        <w:t xml:space="preserve"> </w:t>
      </w:r>
      <w:r w:rsidRPr="004852DB">
        <w:rPr>
          <w:color w:val="000000"/>
          <w:shd w:val="clear" w:color="auto" w:fill="FFFFFF"/>
        </w:rPr>
        <w:t>As a supplement to current ratio, quick ratio aims to show the more liquid</w:t>
      </w:r>
      <w:r w:rsidR="00E209DC" w:rsidRPr="004852DB">
        <w:rPr>
          <w:color w:val="000000"/>
          <w:shd w:val="clear" w:color="auto" w:fill="FFFFFF"/>
        </w:rPr>
        <w:t xml:space="preserve"> </w:t>
      </w:r>
      <w:r w:rsidRPr="004852DB">
        <w:rPr>
          <w:color w:val="000000"/>
          <w:shd w:val="clear" w:color="auto" w:fill="FFFFFF"/>
        </w:rPr>
        <w:t xml:space="preserve">current assets available to pay the more immediately payable liabilities. </w:t>
      </w:r>
      <w:r w:rsidR="00397B73" w:rsidRPr="004852DB">
        <w:rPr>
          <w:color w:val="000000"/>
          <w:shd w:val="clear" w:color="auto" w:fill="FFFFFF"/>
        </w:rPr>
        <w:t xml:space="preserve">Quick ratio for Dunkin was higher than Starbucks from </w:t>
      </w:r>
      <w:r w:rsidR="00D661BF" w:rsidRPr="004852DB">
        <w:rPr>
          <w:color w:val="000000"/>
          <w:shd w:val="clear" w:color="auto" w:fill="FFFFFF"/>
        </w:rPr>
        <w:t>past</w:t>
      </w:r>
      <w:r w:rsidR="00397B73" w:rsidRPr="004852DB">
        <w:rPr>
          <w:color w:val="000000"/>
          <w:shd w:val="clear" w:color="auto" w:fill="FFFFFF"/>
        </w:rPr>
        <w:t xml:space="preserve"> two years</w:t>
      </w:r>
      <w:r w:rsidR="00397B73" w:rsidRPr="0077296C">
        <w:rPr>
          <w:color w:val="000000"/>
          <w:shd w:val="clear" w:color="auto" w:fill="FFFFFF"/>
        </w:rPr>
        <w:t xml:space="preserve">. </w:t>
      </w:r>
      <w:r w:rsidR="00B47456" w:rsidRPr="0077296C">
        <w:rPr>
          <w:color w:val="000000"/>
          <w:shd w:val="clear" w:color="auto" w:fill="FFFFFF"/>
        </w:rPr>
        <w:t>In 2017, Dunkin’s quick ratio</w:t>
      </w:r>
      <w:r w:rsidR="00397B73" w:rsidRPr="0077296C">
        <w:rPr>
          <w:color w:val="000000"/>
          <w:shd w:val="clear" w:color="auto" w:fill="FFFFFF"/>
        </w:rPr>
        <w:t xml:space="preserve"> was 2.</w:t>
      </w:r>
      <w:r w:rsidR="00B23F7B" w:rsidRPr="0077296C">
        <w:rPr>
          <w:color w:val="000000"/>
          <w:shd w:val="clear" w:color="auto" w:fill="FFFFFF"/>
        </w:rPr>
        <w:t>38</w:t>
      </w:r>
      <w:r w:rsidR="00397B73" w:rsidRPr="0077296C">
        <w:rPr>
          <w:color w:val="000000"/>
          <w:shd w:val="clear" w:color="auto" w:fill="FFFFFF"/>
        </w:rPr>
        <w:t xml:space="preserve"> times</w:t>
      </w:r>
      <w:r w:rsidR="00E3624F" w:rsidRPr="00263CB5">
        <w:rPr>
          <w:color w:val="000000"/>
          <w:shd w:val="clear" w:color="auto" w:fill="FFFFFF"/>
        </w:rPr>
        <w:t xml:space="preserve"> (increased by </w:t>
      </w:r>
      <w:r w:rsidR="00397B73" w:rsidRPr="0077296C">
        <w:rPr>
          <w:color w:val="000000"/>
          <w:shd w:val="clear" w:color="auto" w:fill="FFFFFF"/>
        </w:rPr>
        <w:t>1</w:t>
      </w:r>
      <w:r w:rsidR="00B23F7B" w:rsidRPr="0077296C">
        <w:rPr>
          <w:color w:val="000000"/>
          <w:shd w:val="clear" w:color="auto" w:fill="FFFFFF"/>
        </w:rPr>
        <w:t>2</w:t>
      </w:r>
      <w:r w:rsidR="00B92C08">
        <w:rPr>
          <w:color w:val="000000"/>
          <w:shd w:val="clear" w:color="auto" w:fill="FFFFFF"/>
        </w:rPr>
        <w:t>7</w:t>
      </w:r>
      <w:r w:rsidR="00397B73" w:rsidRPr="0077296C">
        <w:rPr>
          <w:color w:val="000000"/>
          <w:shd w:val="clear" w:color="auto" w:fill="FFFFFF"/>
        </w:rPr>
        <w:t>%</w:t>
      </w:r>
      <w:r w:rsidR="00E3624F" w:rsidRPr="00263CB5">
        <w:rPr>
          <w:color w:val="000000"/>
          <w:shd w:val="clear" w:color="auto" w:fill="FFFFFF"/>
        </w:rPr>
        <w:t xml:space="preserve"> from last </w:t>
      </w:r>
      <w:r w:rsidR="00397B73" w:rsidRPr="0077296C">
        <w:rPr>
          <w:color w:val="000000"/>
          <w:shd w:val="clear" w:color="auto" w:fill="FFFFFF"/>
        </w:rPr>
        <w:t>year</w:t>
      </w:r>
      <w:r w:rsidR="00E3624F" w:rsidRPr="00263CB5">
        <w:rPr>
          <w:color w:val="000000"/>
          <w:shd w:val="clear" w:color="auto" w:fill="FFFFFF"/>
        </w:rPr>
        <w:t>)</w:t>
      </w:r>
      <w:r w:rsidR="00397B73" w:rsidRPr="0077296C">
        <w:rPr>
          <w:color w:val="000000"/>
          <w:shd w:val="clear" w:color="auto" w:fill="FFFFFF"/>
        </w:rPr>
        <w:t xml:space="preserve"> which means Dunkin ha</w:t>
      </w:r>
      <w:r w:rsidR="0077296C" w:rsidRPr="00263CB5">
        <w:rPr>
          <w:color w:val="000000"/>
          <w:shd w:val="clear" w:color="auto" w:fill="FFFFFF"/>
        </w:rPr>
        <w:t>s</w:t>
      </w:r>
      <w:r w:rsidR="00397B73" w:rsidRPr="0077296C">
        <w:rPr>
          <w:color w:val="000000"/>
          <w:shd w:val="clear" w:color="auto" w:fill="FFFFFF"/>
        </w:rPr>
        <w:t xml:space="preserve"> more than enough money to cover its current </w:t>
      </w:r>
      <w:r w:rsidR="00C5100F" w:rsidRPr="0077296C">
        <w:rPr>
          <w:color w:val="000000"/>
          <w:shd w:val="clear" w:color="auto" w:fill="FFFFFF"/>
        </w:rPr>
        <w:t>liabilities</w:t>
      </w:r>
      <w:r w:rsidR="00434C0F" w:rsidRPr="00263CB5">
        <w:rPr>
          <w:color w:val="000000"/>
          <w:shd w:val="clear" w:color="auto" w:fill="FFFFFF"/>
        </w:rPr>
        <w:t>;</w:t>
      </w:r>
      <w:r w:rsidR="00397B73" w:rsidRPr="0077296C">
        <w:rPr>
          <w:color w:val="000000"/>
          <w:shd w:val="clear" w:color="auto" w:fill="FFFFFF"/>
        </w:rPr>
        <w:t xml:space="preserve"> whereas </w:t>
      </w:r>
      <w:r w:rsidR="00397B73" w:rsidRPr="0077296C">
        <w:rPr>
          <w:color w:val="000000"/>
          <w:shd w:val="clear" w:color="auto" w:fill="FFFFFF"/>
        </w:rPr>
        <w:lastRenderedPageBreak/>
        <w:t>Starbucks had 0.84 times</w:t>
      </w:r>
      <w:r w:rsidR="0077296C" w:rsidRPr="00263CB5">
        <w:rPr>
          <w:color w:val="000000"/>
          <w:shd w:val="clear" w:color="auto" w:fill="FFFFFF"/>
        </w:rPr>
        <w:t xml:space="preserve"> (</w:t>
      </w:r>
      <w:r w:rsidR="0053625C" w:rsidRPr="0077296C">
        <w:rPr>
          <w:color w:val="000000"/>
          <w:shd w:val="clear" w:color="auto" w:fill="FFFFFF"/>
        </w:rPr>
        <w:t>27% better than previous year</w:t>
      </w:r>
      <w:r w:rsidR="0077296C" w:rsidRPr="00263CB5">
        <w:rPr>
          <w:color w:val="000000"/>
          <w:shd w:val="clear" w:color="auto" w:fill="FFFFFF"/>
        </w:rPr>
        <w:t xml:space="preserve">) which tells the </w:t>
      </w:r>
      <w:r w:rsidR="0053625C" w:rsidRPr="0077296C">
        <w:rPr>
          <w:color w:val="000000"/>
          <w:shd w:val="clear" w:color="auto" w:fill="FFFFFF"/>
        </w:rPr>
        <w:t xml:space="preserve">company has </w:t>
      </w:r>
      <w:r w:rsidR="00D661BF" w:rsidRPr="0077296C">
        <w:rPr>
          <w:color w:val="000000"/>
          <w:shd w:val="clear" w:color="auto" w:fill="FFFFFF"/>
        </w:rPr>
        <w:t xml:space="preserve">less current assets than required current liabilities when less liquid assets such as </w:t>
      </w:r>
      <w:r w:rsidR="00A11012" w:rsidRPr="0077296C">
        <w:rPr>
          <w:color w:val="000000"/>
          <w:shd w:val="clear" w:color="auto" w:fill="FFFFFF"/>
        </w:rPr>
        <w:t>inventories,</w:t>
      </w:r>
      <w:r w:rsidR="00D661BF" w:rsidRPr="0077296C">
        <w:rPr>
          <w:color w:val="000000"/>
          <w:shd w:val="clear" w:color="auto" w:fill="FFFFFF"/>
        </w:rPr>
        <w:t xml:space="preserve"> prepaid expense</w:t>
      </w:r>
      <w:r w:rsidR="00A11012" w:rsidRPr="0077296C">
        <w:rPr>
          <w:color w:val="000000"/>
          <w:shd w:val="clear" w:color="auto" w:fill="FFFFFF"/>
        </w:rPr>
        <w:t>s</w:t>
      </w:r>
      <w:r w:rsidR="00D661BF" w:rsidRPr="0077296C">
        <w:rPr>
          <w:color w:val="000000"/>
          <w:shd w:val="clear" w:color="auto" w:fill="FFFFFF"/>
        </w:rPr>
        <w:t xml:space="preserve"> </w:t>
      </w:r>
      <w:r w:rsidR="0077296C">
        <w:rPr>
          <w:color w:val="000000"/>
          <w:shd w:val="clear" w:color="auto" w:fill="FFFFFF"/>
        </w:rPr>
        <w:t>were</w:t>
      </w:r>
      <w:r w:rsidR="0077296C" w:rsidRPr="0077296C">
        <w:rPr>
          <w:color w:val="000000"/>
          <w:shd w:val="clear" w:color="auto" w:fill="FFFFFF"/>
        </w:rPr>
        <w:t xml:space="preserve"> </w:t>
      </w:r>
      <w:r w:rsidR="00D661BF" w:rsidRPr="0077296C">
        <w:rPr>
          <w:color w:val="000000"/>
          <w:shd w:val="clear" w:color="auto" w:fill="FFFFFF"/>
        </w:rPr>
        <w:t>excluded.</w:t>
      </w:r>
    </w:p>
    <w:p w14:paraId="4FFBA883" w14:textId="047C981D" w:rsidR="006F38A5" w:rsidRDefault="006F38A5" w:rsidP="00C1612D">
      <w:pPr>
        <w:autoSpaceDE w:val="0"/>
        <w:autoSpaceDN w:val="0"/>
        <w:adjustRightInd w:val="0"/>
        <w:spacing w:after="0" w:line="240" w:lineRule="auto"/>
        <w:rPr>
          <w:rFonts w:ascii="Arial" w:hAnsi="Arial" w:cs="Arial"/>
          <w:color w:val="000000"/>
          <w:sz w:val="24"/>
          <w:szCs w:val="24"/>
        </w:rPr>
      </w:pPr>
    </w:p>
    <w:p w14:paraId="3AE440F1" w14:textId="4F705053" w:rsidR="006F38A5" w:rsidRPr="004852DB" w:rsidRDefault="00A11012" w:rsidP="006F38A5">
      <w:pPr>
        <w:autoSpaceDE w:val="0"/>
        <w:autoSpaceDN w:val="0"/>
        <w:adjustRightInd w:val="0"/>
        <w:spacing w:after="0" w:line="240" w:lineRule="auto"/>
        <w:rPr>
          <w:color w:val="000000"/>
          <w:shd w:val="clear" w:color="auto" w:fill="FFFFFF"/>
        </w:rPr>
      </w:pPr>
      <w:r>
        <w:rPr>
          <w:b/>
          <w:color w:val="000000" w:themeColor="text1"/>
          <w:sz w:val="24"/>
          <w:szCs w:val="24"/>
        </w:rPr>
        <w:t xml:space="preserve">3. </w:t>
      </w:r>
      <w:r w:rsidR="006F38A5" w:rsidRPr="00A11012">
        <w:rPr>
          <w:b/>
          <w:color w:val="000000" w:themeColor="text1"/>
          <w:sz w:val="24"/>
          <w:szCs w:val="24"/>
        </w:rPr>
        <w:t>Accounts receivable turnover</w:t>
      </w:r>
      <w:r w:rsidR="007823C1">
        <w:rPr>
          <w:b/>
          <w:color w:val="000000" w:themeColor="text1"/>
          <w:sz w:val="24"/>
          <w:szCs w:val="24"/>
        </w:rPr>
        <w:t xml:space="preserve"> </w:t>
      </w:r>
      <w:r>
        <w:rPr>
          <w:rFonts w:ascii="Arial" w:hAnsi="Arial" w:cs="Arial"/>
          <w:b/>
          <w:color w:val="000000"/>
          <w:sz w:val="24"/>
          <w:szCs w:val="24"/>
        </w:rPr>
        <w:t>-</w:t>
      </w:r>
      <w:r w:rsidR="007823C1">
        <w:rPr>
          <w:rFonts w:ascii="Arial" w:hAnsi="Arial" w:cs="Arial"/>
          <w:b/>
          <w:color w:val="000000"/>
          <w:sz w:val="24"/>
          <w:szCs w:val="24"/>
        </w:rPr>
        <w:t xml:space="preserve"> </w:t>
      </w:r>
      <w:r w:rsidR="006F38A5" w:rsidRPr="004852DB">
        <w:rPr>
          <w:color w:val="000000"/>
          <w:shd w:val="clear" w:color="auto" w:fill="FFFFFF"/>
        </w:rPr>
        <w:t xml:space="preserve">The ratio is </w:t>
      </w:r>
      <w:r w:rsidR="00CB3FEF" w:rsidRPr="004852DB">
        <w:rPr>
          <w:color w:val="000000"/>
          <w:shd w:val="clear" w:color="auto" w:fill="FFFFFF"/>
        </w:rPr>
        <w:t>used</w:t>
      </w:r>
      <w:r w:rsidR="006F38A5" w:rsidRPr="004852DB">
        <w:rPr>
          <w:color w:val="000000"/>
          <w:shd w:val="clear" w:color="auto" w:fill="FFFFFF"/>
        </w:rPr>
        <w:t xml:space="preserve"> to evaluate the ability of a company to efficiently issue credit to its customers and collect funds from them in a timely manner.</w:t>
      </w:r>
      <w:r w:rsidRPr="004852DB">
        <w:rPr>
          <w:color w:val="000000"/>
          <w:shd w:val="clear" w:color="auto" w:fill="FFFFFF"/>
        </w:rPr>
        <w:t xml:space="preserve"> To calculate receivables turnover, add together beginning and ending accounts receivable to arrive at the average accounts receivable for the measurement period, and divide into the net credit sales for the year.</w:t>
      </w:r>
    </w:p>
    <w:p w14:paraId="1544477B" w14:textId="77777777" w:rsidR="005F48EE" w:rsidRPr="004852DB" w:rsidRDefault="005F48EE" w:rsidP="006F38A5">
      <w:pPr>
        <w:autoSpaceDE w:val="0"/>
        <w:autoSpaceDN w:val="0"/>
        <w:adjustRightInd w:val="0"/>
        <w:spacing w:after="0" w:line="240" w:lineRule="auto"/>
        <w:rPr>
          <w:color w:val="000000"/>
          <w:shd w:val="clear" w:color="auto" w:fill="FFFFFF"/>
        </w:rPr>
      </w:pPr>
    </w:p>
    <w:p w14:paraId="7E2EC468" w14:textId="7776E8CF" w:rsidR="005F48EE" w:rsidRDefault="005F48EE" w:rsidP="006F38A5">
      <w:pPr>
        <w:autoSpaceDE w:val="0"/>
        <w:autoSpaceDN w:val="0"/>
        <w:adjustRightInd w:val="0"/>
        <w:spacing w:after="0" w:line="240" w:lineRule="auto"/>
        <w:rPr>
          <w:rFonts w:cstheme="minorHAnsi"/>
          <w:color w:val="000000"/>
        </w:rPr>
      </w:pPr>
      <w:r>
        <w:rPr>
          <w:noProof/>
        </w:rPr>
        <w:drawing>
          <wp:inline distT="0" distB="0" distL="0" distR="0" wp14:anchorId="3BCA6EFB" wp14:editId="666EF059">
            <wp:extent cx="5943600" cy="210693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06930"/>
                    </a:xfrm>
                    <a:prstGeom prst="rect">
                      <a:avLst/>
                    </a:prstGeom>
                  </pic:spPr>
                </pic:pic>
              </a:graphicData>
            </a:graphic>
          </wp:inline>
        </w:drawing>
      </w:r>
    </w:p>
    <w:p w14:paraId="27CE5712" w14:textId="77777777" w:rsidR="005F48EE" w:rsidRPr="005F48EE" w:rsidRDefault="005F48EE" w:rsidP="006F38A5">
      <w:pPr>
        <w:autoSpaceDE w:val="0"/>
        <w:autoSpaceDN w:val="0"/>
        <w:adjustRightInd w:val="0"/>
        <w:spacing w:after="0" w:line="240" w:lineRule="auto"/>
        <w:rPr>
          <w:rFonts w:cstheme="minorHAnsi"/>
          <w:color w:val="000000"/>
        </w:rPr>
      </w:pPr>
    </w:p>
    <w:p w14:paraId="1180F506" w14:textId="6A9B82F5" w:rsidR="00AC7CA9" w:rsidRPr="004852DB" w:rsidRDefault="00AC7CA9" w:rsidP="006F38A5">
      <w:pPr>
        <w:autoSpaceDE w:val="0"/>
        <w:autoSpaceDN w:val="0"/>
        <w:adjustRightInd w:val="0"/>
        <w:spacing w:after="0" w:line="240" w:lineRule="auto"/>
        <w:rPr>
          <w:color w:val="000000"/>
          <w:shd w:val="clear" w:color="auto" w:fill="FFFFFF"/>
        </w:rPr>
      </w:pPr>
      <w:r w:rsidRPr="00E209DC">
        <w:rPr>
          <w:b/>
        </w:rPr>
        <w:t>Analysis and insights:</w:t>
      </w:r>
      <w:r w:rsidR="00ED4399">
        <w:rPr>
          <w:b/>
        </w:rPr>
        <w:t xml:space="preserve"> </w:t>
      </w:r>
      <w:r w:rsidR="00ED4399" w:rsidRPr="004852DB">
        <w:rPr>
          <w:color w:val="000000"/>
          <w:shd w:val="clear" w:color="auto" w:fill="FFFFFF"/>
        </w:rPr>
        <w:t xml:space="preserve">Account receivable turnover indicates how rapidly collections occurs. High </w:t>
      </w:r>
      <w:r w:rsidR="00D2120D" w:rsidRPr="004852DB">
        <w:rPr>
          <w:color w:val="000000"/>
          <w:shd w:val="clear" w:color="auto" w:fill="FFFFFF"/>
        </w:rPr>
        <w:t xml:space="preserve">receivable </w:t>
      </w:r>
      <w:r w:rsidR="00ED4399" w:rsidRPr="004852DB">
        <w:rPr>
          <w:color w:val="000000"/>
          <w:shd w:val="clear" w:color="auto" w:fill="FFFFFF"/>
        </w:rPr>
        <w:t xml:space="preserve">turnovers shows that company collects its receivable quickly - lower </w:t>
      </w:r>
      <w:r w:rsidR="005D7F7E" w:rsidRPr="004852DB">
        <w:rPr>
          <w:color w:val="000000"/>
          <w:shd w:val="clear" w:color="auto" w:fill="FFFFFF"/>
        </w:rPr>
        <w:t xml:space="preserve">receivable </w:t>
      </w:r>
      <w:r w:rsidR="00ED4399" w:rsidRPr="004852DB">
        <w:rPr>
          <w:color w:val="000000"/>
          <w:shd w:val="clear" w:color="auto" w:fill="FFFFFF"/>
        </w:rPr>
        <w:t xml:space="preserve">turnover indicates slower collection </w:t>
      </w:r>
      <w:r w:rsidR="00653766" w:rsidRPr="004852DB">
        <w:rPr>
          <w:color w:val="000000"/>
          <w:shd w:val="clear" w:color="auto" w:fill="FFFFFF"/>
        </w:rPr>
        <w:t>cycles. In</w:t>
      </w:r>
      <w:r w:rsidR="004E2DA1" w:rsidRPr="004852DB">
        <w:rPr>
          <w:color w:val="000000"/>
          <w:shd w:val="clear" w:color="auto" w:fill="FFFFFF"/>
        </w:rPr>
        <w:t xml:space="preserve"> 2017 Starbucks’s account receivable turnover was 27.31 means high turnover ratio</w:t>
      </w:r>
      <w:r w:rsidR="00653766" w:rsidRPr="004852DB">
        <w:rPr>
          <w:color w:val="000000"/>
          <w:shd w:val="clear" w:color="auto" w:fill="FFFFFF"/>
        </w:rPr>
        <w:t>,</w:t>
      </w:r>
      <w:r w:rsidR="004E2DA1" w:rsidRPr="004852DB">
        <w:rPr>
          <w:color w:val="000000"/>
          <w:shd w:val="clear" w:color="auto" w:fill="FFFFFF"/>
        </w:rPr>
        <w:t xml:space="preserve"> that</w:t>
      </w:r>
      <w:r w:rsidR="00653766" w:rsidRPr="004852DB">
        <w:rPr>
          <w:color w:val="000000"/>
          <w:shd w:val="clear" w:color="auto" w:fill="FFFFFF"/>
        </w:rPr>
        <w:t xml:space="preserve"> tells us that</w:t>
      </w:r>
      <w:r w:rsidR="004E2DA1" w:rsidRPr="004852DB">
        <w:rPr>
          <w:color w:val="000000"/>
          <w:shd w:val="clear" w:color="auto" w:fill="FFFFFF"/>
        </w:rPr>
        <w:t xml:space="preserve"> Starbucks collect</w:t>
      </w:r>
      <w:r w:rsidR="00653766" w:rsidRPr="004852DB">
        <w:rPr>
          <w:color w:val="000000"/>
          <w:shd w:val="clear" w:color="auto" w:fill="FFFFFF"/>
        </w:rPr>
        <w:t>ed</w:t>
      </w:r>
      <w:r w:rsidR="004E2DA1" w:rsidRPr="004852DB">
        <w:rPr>
          <w:color w:val="000000"/>
          <w:shd w:val="clear" w:color="auto" w:fill="FFFFFF"/>
        </w:rPr>
        <w:t xml:space="preserve"> its receivable 27.31 times in 2017</w:t>
      </w:r>
      <w:r w:rsidR="00D2120D" w:rsidRPr="004852DB">
        <w:rPr>
          <w:color w:val="000000"/>
          <w:shd w:val="clear" w:color="auto" w:fill="FFFFFF"/>
        </w:rPr>
        <w:t>.</w:t>
      </w:r>
      <w:r w:rsidR="00653766" w:rsidRPr="004852DB">
        <w:rPr>
          <w:color w:val="000000"/>
          <w:shd w:val="clear" w:color="auto" w:fill="FFFFFF"/>
        </w:rPr>
        <w:t xml:space="preserve"> </w:t>
      </w:r>
      <w:r w:rsidR="00D2120D" w:rsidRPr="004852DB">
        <w:rPr>
          <w:color w:val="000000"/>
          <w:shd w:val="clear" w:color="auto" w:fill="FFFFFF"/>
        </w:rPr>
        <w:t xml:space="preserve">Dunkin’s </w:t>
      </w:r>
      <w:r w:rsidR="00653766" w:rsidRPr="004852DB">
        <w:rPr>
          <w:color w:val="000000"/>
          <w:shd w:val="clear" w:color="auto" w:fill="FFFFFF"/>
        </w:rPr>
        <w:t>a</w:t>
      </w:r>
      <w:r w:rsidR="00D2120D" w:rsidRPr="004852DB">
        <w:rPr>
          <w:color w:val="000000"/>
          <w:shd w:val="clear" w:color="auto" w:fill="FFFFFF"/>
        </w:rPr>
        <w:t xml:space="preserve">ccount </w:t>
      </w:r>
      <w:r w:rsidR="00C0783E" w:rsidRPr="004852DB">
        <w:rPr>
          <w:color w:val="000000"/>
          <w:shd w:val="clear" w:color="auto" w:fill="FFFFFF"/>
        </w:rPr>
        <w:t>receivable</w:t>
      </w:r>
      <w:r w:rsidR="00D2120D" w:rsidRPr="004852DB">
        <w:rPr>
          <w:color w:val="000000"/>
          <w:shd w:val="clear" w:color="auto" w:fill="FFFFFF"/>
        </w:rPr>
        <w:t xml:space="preserve"> </w:t>
      </w:r>
      <w:r w:rsidR="005F48EE" w:rsidRPr="004852DB">
        <w:rPr>
          <w:color w:val="000000"/>
          <w:shd w:val="clear" w:color="auto" w:fill="FFFFFF"/>
        </w:rPr>
        <w:t xml:space="preserve">turnover </w:t>
      </w:r>
      <w:r w:rsidR="00D2120D" w:rsidRPr="004852DB">
        <w:rPr>
          <w:color w:val="000000"/>
          <w:shd w:val="clear" w:color="auto" w:fill="FFFFFF"/>
        </w:rPr>
        <w:t>ratio was 17.94</w:t>
      </w:r>
      <w:r w:rsidR="005F48EE" w:rsidRPr="004852DB">
        <w:rPr>
          <w:color w:val="000000"/>
          <w:shd w:val="clear" w:color="auto" w:fill="FFFFFF"/>
        </w:rPr>
        <w:t xml:space="preserve"> in 2017</w:t>
      </w:r>
      <w:r w:rsidR="00653766" w:rsidRPr="004852DB">
        <w:rPr>
          <w:color w:val="000000"/>
          <w:shd w:val="clear" w:color="auto" w:fill="FFFFFF"/>
        </w:rPr>
        <w:t xml:space="preserve">, </w:t>
      </w:r>
      <w:r w:rsidR="00653766" w:rsidRPr="008B76A9">
        <w:rPr>
          <w:color w:val="000000"/>
          <w:shd w:val="clear" w:color="auto" w:fill="FFFFFF"/>
        </w:rPr>
        <w:t>slightly higher than previous year,</w:t>
      </w:r>
      <w:r w:rsidR="00D2120D" w:rsidRPr="008B76A9">
        <w:rPr>
          <w:color w:val="000000"/>
          <w:shd w:val="clear" w:color="auto" w:fill="FFFFFF"/>
        </w:rPr>
        <w:t xml:space="preserve"> </w:t>
      </w:r>
      <w:r w:rsidR="00653766" w:rsidRPr="008B76A9">
        <w:rPr>
          <w:color w:val="000000"/>
          <w:shd w:val="clear" w:color="auto" w:fill="FFFFFF"/>
        </w:rPr>
        <w:t>h</w:t>
      </w:r>
      <w:r w:rsidR="00D2120D" w:rsidRPr="008B76A9">
        <w:rPr>
          <w:color w:val="000000"/>
          <w:shd w:val="clear" w:color="auto" w:fill="FFFFFF"/>
        </w:rPr>
        <w:t>owever, Starbucks has much better ratio than Dunkin which indicate</w:t>
      </w:r>
      <w:r w:rsidR="00653766" w:rsidRPr="008B76A9">
        <w:rPr>
          <w:color w:val="000000"/>
          <w:shd w:val="clear" w:color="auto" w:fill="FFFFFF"/>
        </w:rPr>
        <w:t>s</w:t>
      </w:r>
      <w:r w:rsidR="00D2120D" w:rsidRPr="008B76A9">
        <w:rPr>
          <w:color w:val="000000"/>
          <w:shd w:val="clear" w:color="auto" w:fill="FFFFFF"/>
        </w:rPr>
        <w:t xml:space="preserve"> more cash inflow in </w:t>
      </w:r>
      <w:r w:rsidR="005D7F7E" w:rsidRPr="00263CB5">
        <w:rPr>
          <w:color w:val="000000"/>
          <w:shd w:val="clear" w:color="auto" w:fill="FFFFFF"/>
        </w:rPr>
        <w:t>Starbucks</w:t>
      </w:r>
      <w:r w:rsidR="00D2120D" w:rsidRPr="008B76A9">
        <w:rPr>
          <w:color w:val="000000"/>
          <w:shd w:val="clear" w:color="auto" w:fill="FFFFFF"/>
        </w:rPr>
        <w:t>.</w:t>
      </w:r>
    </w:p>
    <w:p w14:paraId="012D8AA2" w14:textId="4B2C0DCA" w:rsidR="006F38A5" w:rsidRDefault="006F38A5" w:rsidP="006F38A5">
      <w:pPr>
        <w:autoSpaceDE w:val="0"/>
        <w:autoSpaceDN w:val="0"/>
        <w:adjustRightInd w:val="0"/>
        <w:spacing w:after="0" w:line="240" w:lineRule="auto"/>
        <w:rPr>
          <w:rFonts w:ascii="Arial" w:hAnsi="Arial" w:cs="Arial"/>
          <w:color w:val="000000"/>
          <w:sz w:val="24"/>
          <w:szCs w:val="24"/>
        </w:rPr>
      </w:pPr>
    </w:p>
    <w:p w14:paraId="7CCF83E8" w14:textId="5A64DDD6" w:rsidR="006F38A5" w:rsidRPr="004852DB" w:rsidRDefault="005F48EE" w:rsidP="006F38A5">
      <w:pPr>
        <w:autoSpaceDE w:val="0"/>
        <w:autoSpaceDN w:val="0"/>
        <w:adjustRightInd w:val="0"/>
        <w:spacing w:after="0" w:line="240" w:lineRule="auto"/>
        <w:rPr>
          <w:color w:val="000000"/>
          <w:shd w:val="clear" w:color="auto" w:fill="FFFFFF"/>
        </w:rPr>
      </w:pPr>
      <w:r>
        <w:rPr>
          <w:b/>
          <w:color w:val="000000" w:themeColor="text1"/>
          <w:sz w:val="24"/>
          <w:szCs w:val="24"/>
        </w:rPr>
        <w:t xml:space="preserve">4. </w:t>
      </w:r>
      <w:r w:rsidR="006F38A5" w:rsidRPr="005F48EE">
        <w:rPr>
          <w:b/>
          <w:color w:val="000000" w:themeColor="text1"/>
          <w:sz w:val="24"/>
          <w:szCs w:val="24"/>
        </w:rPr>
        <w:t>Average collection period (in days</w:t>
      </w:r>
      <w:r w:rsidRPr="005F48EE">
        <w:rPr>
          <w:b/>
          <w:color w:val="000000" w:themeColor="text1"/>
          <w:sz w:val="24"/>
          <w:szCs w:val="24"/>
        </w:rPr>
        <w:t>)</w:t>
      </w:r>
      <w:r w:rsidR="008B76A9">
        <w:rPr>
          <w:b/>
          <w:color w:val="000000" w:themeColor="text1"/>
          <w:sz w:val="24"/>
          <w:szCs w:val="24"/>
        </w:rPr>
        <w:t xml:space="preserve"> </w:t>
      </w:r>
      <w:r w:rsidR="00F63C70">
        <w:rPr>
          <w:b/>
          <w:color w:val="000000" w:themeColor="text1"/>
          <w:sz w:val="24"/>
          <w:szCs w:val="24"/>
        </w:rPr>
        <w:t>-</w:t>
      </w:r>
      <w:r w:rsidR="006F38A5">
        <w:rPr>
          <w:rFonts w:ascii="Arial" w:hAnsi="Arial" w:cs="Arial"/>
          <w:color w:val="000000"/>
          <w:sz w:val="24"/>
          <w:szCs w:val="24"/>
        </w:rPr>
        <w:t xml:space="preserve"> </w:t>
      </w:r>
      <w:r w:rsidR="006F38A5" w:rsidRPr="004852DB">
        <w:rPr>
          <w:color w:val="000000"/>
          <w:shd w:val="clear" w:color="auto" w:fill="FFFFFF"/>
        </w:rPr>
        <w:t xml:space="preserve">The average collection period </w:t>
      </w:r>
      <w:r w:rsidR="00DD445F" w:rsidRPr="004852DB">
        <w:rPr>
          <w:color w:val="000000"/>
          <w:shd w:val="clear" w:color="auto" w:fill="FFFFFF"/>
        </w:rPr>
        <w:t>is the average number of days required by company to collect its accoun</w:t>
      </w:r>
      <w:r w:rsidR="00DD445F" w:rsidRPr="008B76A9">
        <w:rPr>
          <w:color w:val="000000"/>
          <w:shd w:val="clear" w:color="auto" w:fill="FFFFFF"/>
        </w:rPr>
        <w:t>t</w:t>
      </w:r>
      <w:r w:rsidR="00DD445F" w:rsidRPr="004852DB">
        <w:rPr>
          <w:color w:val="000000"/>
          <w:shd w:val="clear" w:color="auto" w:fill="FFFFFF"/>
        </w:rPr>
        <w:t xml:space="preserve"> receivable</w:t>
      </w:r>
      <w:r w:rsidR="008B76A9">
        <w:rPr>
          <w:color w:val="000000"/>
          <w:shd w:val="clear" w:color="auto" w:fill="FFFFFF"/>
        </w:rPr>
        <w:t>s</w:t>
      </w:r>
      <w:r w:rsidR="00DD445F" w:rsidRPr="004852DB">
        <w:rPr>
          <w:color w:val="000000"/>
          <w:shd w:val="clear" w:color="auto" w:fill="FFFFFF"/>
        </w:rPr>
        <w:t>.</w:t>
      </w:r>
    </w:p>
    <w:p w14:paraId="7ED0177E" w14:textId="6A9F3960" w:rsidR="00C1612D" w:rsidRDefault="00DD445F" w:rsidP="006F38A5">
      <w:pPr>
        <w:autoSpaceDE w:val="0"/>
        <w:autoSpaceDN w:val="0"/>
        <w:adjustRightInd w:val="0"/>
        <w:spacing w:after="0" w:line="240" w:lineRule="auto"/>
        <w:rPr>
          <w:b/>
        </w:rPr>
      </w:pPr>
      <w:r>
        <w:rPr>
          <w:noProof/>
        </w:rPr>
        <w:drawing>
          <wp:inline distT="0" distB="0" distL="0" distR="0" wp14:anchorId="15E8E003" wp14:editId="78037CD2">
            <wp:extent cx="5793761" cy="2030911"/>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78023" cy="2060448"/>
                    </a:xfrm>
                    <a:prstGeom prst="rect">
                      <a:avLst/>
                    </a:prstGeom>
                  </pic:spPr>
                </pic:pic>
              </a:graphicData>
            </a:graphic>
          </wp:inline>
        </w:drawing>
      </w:r>
    </w:p>
    <w:p w14:paraId="559F39C9" w14:textId="77777777" w:rsidR="00BA39B0" w:rsidRDefault="00BA39B0" w:rsidP="006F38A5">
      <w:pPr>
        <w:autoSpaceDE w:val="0"/>
        <w:autoSpaceDN w:val="0"/>
        <w:adjustRightInd w:val="0"/>
        <w:spacing w:after="0" w:line="240" w:lineRule="auto"/>
        <w:rPr>
          <w:b/>
        </w:rPr>
      </w:pPr>
    </w:p>
    <w:p w14:paraId="09C7A018" w14:textId="4C6C4FDD" w:rsidR="00C1612D" w:rsidRPr="00C1612D" w:rsidRDefault="00C1612D" w:rsidP="006F38A5">
      <w:pPr>
        <w:autoSpaceDE w:val="0"/>
        <w:autoSpaceDN w:val="0"/>
        <w:adjustRightInd w:val="0"/>
        <w:spacing w:after="0" w:line="240" w:lineRule="auto"/>
        <w:rPr>
          <w:rFonts w:ascii="Arial" w:hAnsi="Arial" w:cs="Arial"/>
          <w:color w:val="000000"/>
          <w:sz w:val="24"/>
          <w:szCs w:val="24"/>
        </w:rPr>
      </w:pPr>
      <w:r w:rsidRPr="00E209DC">
        <w:rPr>
          <w:b/>
        </w:rPr>
        <w:t>Analysis and insights:</w:t>
      </w:r>
      <w:r>
        <w:rPr>
          <w:b/>
        </w:rPr>
        <w:t xml:space="preserve"> </w:t>
      </w:r>
      <w:r w:rsidR="007E6634">
        <w:t xml:space="preserve">As seen above, </w:t>
      </w:r>
      <w:r w:rsidRPr="004852DB">
        <w:rPr>
          <w:color w:val="000000"/>
          <w:shd w:val="clear" w:color="auto" w:fill="FFFFFF"/>
        </w:rPr>
        <w:t>Starbucks collects cash from sales in just 13.3 days</w:t>
      </w:r>
      <w:r w:rsidR="007E6634">
        <w:rPr>
          <w:color w:val="000000"/>
          <w:shd w:val="clear" w:color="auto" w:fill="FFFFFF"/>
        </w:rPr>
        <w:t>, w</w:t>
      </w:r>
      <w:r w:rsidRPr="004852DB">
        <w:rPr>
          <w:color w:val="000000"/>
          <w:shd w:val="clear" w:color="auto" w:fill="FFFFFF"/>
        </w:rPr>
        <w:t xml:space="preserve">hile Dunkin needs 20.4 days in average to collect its receivable. It is better to get account receivable collected as soon as possible and re-invest the collected </w:t>
      </w:r>
      <w:r w:rsidR="007E6634">
        <w:rPr>
          <w:color w:val="000000"/>
          <w:shd w:val="clear" w:color="auto" w:fill="FFFFFF"/>
        </w:rPr>
        <w:t>amount</w:t>
      </w:r>
      <w:r w:rsidR="007E6634" w:rsidRPr="004852DB">
        <w:rPr>
          <w:color w:val="000000"/>
          <w:shd w:val="clear" w:color="auto" w:fill="FFFFFF"/>
        </w:rPr>
        <w:t xml:space="preserve"> </w:t>
      </w:r>
      <w:r w:rsidRPr="004852DB">
        <w:rPr>
          <w:color w:val="000000"/>
          <w:shd w:val="clear" w:color="auto" w:fill="FFFFFF"/>
        </w:rPr>
        <w:t>in to business</w:t>
      </w:r>
      <w:r w:rsidRPr="00C1612D">
        <w:t>.</w:t>
      </w:r>
    </w:p>
    <w:p w14:paraId="038E99D2" w14:textId="221999EF" w:rsidR="00942FC8" w:rsidRDefault="00942FC8" w:rsidP="00942FC8">
      <w:pPr>
        <w:pStyle w:val="Heading1"/>
        <w:rPr>
          <w:b/>
        </w:rPr>
      </w:pPr>
      <w:bookmarkStart w:id="7" w:name="_Toc520059760"/>
      <w:r w:rsidRPr="00942FC8">
        <w:rPr>
          <w:b/>
        </w:rPr>
        <w:lastRenderedPageBreak/>
        <w:t>Current liabilities</w:t>
      </w:r>
      <w:bookmarkEnd w:id="7"/>
    </w:p>
    <w:p w14:paraId="146BE4C8" w14:textId="06E323B5" w:rsidR="006D70A3" w:rsidRPr="004852DB" w:rsidRDefault="00D91258" w:rsidP="006D70A3">
      <w:pPr>
        <w:rPr>
          <w:color w:val="000000"/>
          <w:shd w:val="clear" w:color="auto" w:fill="FFFFFF"/>
        </w:rPr>
      </w:pPr>
      <w:r w:rsidRPr="004852DB">
        <w:rPr>
          <w:color w:val="000000"/>
          <w:shd w:val="clear" w:color="auto" w:fill="FFFFFF"/>
        </w:rPr>
        <w:t>Current l</w:t>
      </w:r>
      <w:r w:rsidR="006D70A3" w:rsidRPr="004852DB">
        <w:rPr>
          <w:color w:val="000000"/>
          <w:shd w:val="clear" w:color="auto" w:fill="FFFFFF"/>
        </w:rPr>
        <w:t xml:space="preserve">iabilities </w:t>
      </w:r>
      <w:r w:rsidRPr="004852DB">
        <w:rPr>
          <w:color w:val="000000"/>
          <w:shd w:val="clear" w:color="auto" w:fill="FFFFFF"/>
        </w:rPr>
        <w:t>represent</w:t>
      </w:r>
      <w:r w:rsidR="00E36D74" w:rsidRPr="004852DB">
        <w:rPr>
          <w:color w:val="000000"/>
          <w:shd w:val="clear" w:color="auto" w:fill="FFFFFF"/>
        </w:rPr>
        <w:t>s</w:t>
      </w:r>
      <w:r w:rsidR="006D70A3" w:rsidRPr="004852DB">
        <w:rPr>
          <w:color w:val="000000"/>
          <w:shd w:val="clear" w:color="auto" w:fill="FFFFFF"/>
        </w:rPr>
        <w:t xml:space="preserve"> obligations of a company </w:t>
      </w:r>
      <w:r w:rsidRPr="004852DB">
        <w:rPr>
          <w:color w:val="000000"/>
          <w:shd w:val="clear" w:color="auto" w:fill="FFFFFF"/>
        </w:rPr>
        <w:t xml:space="preserve">that are due within next 12 months or with in one fiscal year. These are short term debts and are important in analyzing a company’s financial health as it requires to covert its current assets in to cash </w:t>
      </w:r>
      <w:r w:rsidR="00B81873" w:rsidRPr="004852DB">
        <w:rPr>
          <w:color w:val="000000"/>
          <w:shd w:val="clear" w:color="auto" w:fill="FFFFFF"/>
        </w:rPr>
        <w:t>to pay</w:t>
      </w:r>
      <w:r w:rsidRPr="004852DB">
        <w:rPr>
          <w:color w:val="000000"/>
          <w:shd w:val="clear" w:color="auto" w:fill="FFFFFF"/>
        </w:rPr>
        <w:t>.</w:t>
      </w:r>
      <w:r w:rsidR="006D70A3" w:rsidRPr="004852DB">
        <w:rPr>
          <w:color w:val="000000"/>
          <w:shd w:val="clear" w:color="auto" w:fill="FFFFFF"/>
        </w:rPr>
        <w:t xml:space="preserve"> </w:t>
      </w:r>
    </w:p>
    <w:p w14:paraId="5348897C" w14:textId="7240B78F" w:rsidR="000E215C" w:rsidRPr="004852DB" w:rsidRDefault="00D368BA" w:rsidP="006D70A3">
      <w:pPr>
        <w:rPr>
          <w:color w:val="000000"/>
          <w:shd w:val="clear" w:color="auto" w:fill="FFFFFF"/>
        </w:rPr>
      </w:pPr>
      <w:r w:rsidRPr="004852DB">
        <w:rPr>
          <w:color w:val="000000"/>
          <w:shd w:val="clear" w:color="auto" w:fill="FFFFFF"/>
        </w:rPr>
        <w:t xml:space="preserve">Current liabilities </w:t>
      </w:r>
      <w:r w:rsidR="00144599" w:rsidRPr="004852DB">
        <w:rPr>
          <w:color w:val="000000"/>
          <w:shd w:val="clear" w:color="auto" w:fill="FFFFFF"/>
        </w:rPr>
        <w:t>appear</w:t>
      </w:r>
      <w:r w:rsidR="00713D06" w:rsidRPr="004852DB">
        <w:rPr>
          <w:color w:val="000000"/>
          <w:shd w:val="clear" w:color="auto" w:fill="FFFFFF"/>
        </w:rPr>
        <w:t>s</w:t>
      </w:r>
      <w:r w:rsidRPr="004852DB">
        <w:rPr>
          <w:color w:val="000000"/>
          <w:shd w:val="clear" w:color="auto" w:fill="FFFFFF"/>
        </w:rPr>
        <w:t xml:space="preserve"> on the company’s balance sheet </w:t>
      </w:r>
      <w:r w:rsidR="00713D06" w:rsidRPr="004852DB">
        <w:rPr>
          <w:color w:val="000000"/>
          <w:shd w:val="clear" w:color="auto" w:fill="FFFFFF"/>
        </w:rPr>
        <w:t xml:space="preserve">statement </w:t>
      </w:r>
      <w:r w:rsidRPr="004852DB">
        <w:rPr>
          <w:color w:val="000000"/>
          <w:shd w:val="clear" w:color="auto" w:fill="FFFFFF"/>
        </w:rPr>
        <w:t xml:space="preserve">and include </w:t>
      </w:r>
      <w:r w:rsidR="00144599" w:rsidRPr="00114194">
        <w:rPr>
          <w:color w:val="000000"/>
          <w:shd w:val="clear" w:color="auto" w:fill="FFFFFF"/>
        </w:rPr>
        <w:t>all</w:t>
      </w:r>
      <w:r w:rsidRPr="004852DB">
        <w:rPr>
          <w:color w:val="000000"/>
          <w:shd w:val="clear" w:color="auto" w:fill="FFFFFF"/>
        </w:rPr>
        <w:t xml:space="preserve"> </w:t>
      </w:r>
      <w:r w:rsidR="00144599" w:rsidRPr="004852DB">
        <w:rPr>
          <w:color w:val="000000"/>
          <w:shd w:val="clear" w:color="auto" w:fill="FFFFFF"/>
        </w:rPr>
        <w:t>short-term</w:t>
      </w:r>
      <w:r w:rsidRPr="004852DB">
        <w:rPr>
          <w:color w:val="000000"/>
          <w:shd w:val="clear" w:color="auto" w:fill="FFFFFF"/>
        </w:rPr>
        <w:t xml:space="preserve"> debt </w:t>
      </w:r>
      <w:r w:rsidR="00144599" w:rsidRPr="004852DB">
        <w:rPr>
          <w:color w:val="000000"/>
          <w:shd w:val="clear" w:color="auto" w:fill="FFFFFF"/>
        </w:rPr>
        <w:t>account,</w:t>
      </w:r>
      <w:r w:rsidRPr="004852DB">
        <w:rPr>
          <w:color w:val="000000"/>
          <w:shd w:val="clear" w:color="auto" w:fill="FFFFFF"/>
        </w:rPr>
        <w:t xml:space="preserve"> account and notes </w:t>
      </w:r>
      <w:r w:rsidR="00144599" w:rsidRPr="004852DB">
        <w:rPr>
          <w:color w:val="000000"/>
          <w:shd w:val="clear" w:color="auto" w:fill="FFFFFF"/>
        </w:rPr>
        <w:t>payable</w:t>
      </w:r>
      <w:r w:rsidR="00E36D74" w:rsidRPr="004852DB">
        <w:rPr>
          <w:color w:val="000000"/>
          <w:shd w:val="clear" w:color="auto" w:fill="FFFFFF"/>
        </w:rPr>
        <w:t>, accrued liabilities</w:t>
      </w:r>
      <w:r w:rsidR="00144599" w:rsidRPr="004852DB">
        <w:rPr>
          <w:color w:val="000000"/>
          <w:shd w:val="clear" w:color="auto" w:fill="FFFFFF"/>
        </w:rPr>
        <w:t xml:space="preserve"> </w:t>
      </w:r>
      <w:r w:rsidR="00E36D74" w:rsidRPr="004852DB">
        <w:rPr>
          <w:color w:val="000000"/>
          <w:shd w:val="clear" w:color="auto" w:fill="FFFFFF"/>
        </w:rPr>
        <w:t>other similar debts</w:t>
      </w:r>
      <w:r w:rsidRPr="004852DB">
        <w:rPr>
          <w:color w:val="000000"/>
          <w:shd w:val="clear" w:color="auto" w:fill="FFFFFF"/>
        </w:rPr>
        <w:t>.</w:t>
      </w:r>
      <w:r w:rsidR="00144599" w:rsidRPr="004852DB">
        <w:rPr>
          <w:color w:val="000000"/>
          <w:shd w:val="clear" w:color="auto" w:fill="FFFFFF"/>
        </w:rPr>
        <w:t xml:space="preserve"> The balance sheet statement of Starbucks and Dunkin’</w:t>
      </w:r>
      <w:r w:rsidR="00E36D74" w:rsidRPr="004852DB">
        <w:rPr>
          <w:color w:val="000000"/>
          <w:shd w:val="clear" w:color="auto" w:fill="FFFFFF"/>
        </w:rPr>
        <w:t xml:space="preserve"> </w:t>
      </w:r>
      <w:r w:rsidR="00144599" w:rsidRPr="004852DB">
        <w:rPr>
          <w:color w:val="000000"/>
          <w:shd w:val="clear" w:color="auto" w:fill="FFFFFF"/>
        </w:rPr>
        <w:t xml:space="preserve">Group </w:t>
      </w:r>
      <w:r w:rsidR="00E36D74" w:rsidRPr="004852DB">
        <w:rPr>
          <w:color w:val="000000"/>
          <w:shd w:val="clear" w:color="auto" w:fill="FFFFFF"/>
        </w:rPr>
        <w:t>are</w:t>
      </w:r>
      <w:r w:rsidR="00144599" w:rsidRPr="004852DB">
        <w:rPr>
          <w:color w:val="000000"/>
          <w:shd w:val="clear" w:color="auto" w:fill="FFFFFF"/>
        </w:rPr>
        <w:t xml:space="preserve"> mentioned on page 67 and page 63 respectively </w:t>
      </w:r>
      <w:r w:rsidR="00E36D74" w:rsidRPr="004852DB">
        <w:rPr>
          <w:color w:val="000000"/>
          <w:shd w:val="clear" w:color="auto" w:fill="FFFFFF"/>
        </w:rPr>
        <w:t>on</w:t>
      </w:r>
      <w:r w:rsidR="00144599" w:rsidRPr="004852DB">
        <w:rPr>
          <w:color w:val="000000"/>
          <w:shd w:val="clear" w:color="auto" w:fill="FFFFFF"/>
        </w:rPr>
        <w:t xml:space="preserve"> their </w:t>
      </w:r>
      <w:r w:rsidR="00E36D74" w:rsidRPr="004852DB">
        <w:rPr>
          <w:color w:val="000000"/>
          <w:shd w:val="clear" w:color="auto" w:fill="FFFFFF"/>
        </w:rPr>
        <w:t xml:space="preserve">2017 </w:t>
      </w:r>
      <w:r w:rsidR="00144599" w:rsidRPr="004852DB">
        <w:rPr>
          <w:color w:val="000000"/>
          <w:shd w:val="clear" w:color="auto" w:fill="FFFFFF"/>
        </w:rPr>
        <w:t xml:space="preserve">annual </w:t>
      </w:r>
      <w:r w:rsidR="003A7350" w:rsidRPr="004852DB">
        <w:rPr>
          <w:color w:val="000000"/>
          <w:shd w:val="clear" w:color="auto" w:fill="FFFFFF"/>
        </w:rPr>
        <w:t xml:space="preserve">report. </w:t>
      </w:r>
      <w:r w:rsidR="00B81873" w:rsidRPr="004852DB">
        <w:rPr>
          <w:color w:val="000000"/>
          <w:shd w:val="clear" w:color="auto" w:fill="FFFFFF"/>
        </w:rPr>
        <w:t xml:space="preserve">Apart </w:t>
      </w:r>
      <w:r w:rsidR="00360014" w:rsidRPr="004852DB">
        <w:rPr>
          <w:color w:val="000000"/>
          <w:shd w:val="clear" w:color="auto" w:fill="FFFFFF"/>
        </w:rPr>
        <w:t>from account</w:t>
      </w:r>
      <w:r w:rsidR="003A7350" w:rsidRPr="004852DB">
        <w:rPr>
          <w:color w:val="000000"/>
          <w:shd w:val="clear" w:color="auto" w:fill="FFFFFF"/>
        </w:rPr>
        <w:t xml:space="preserve"> payable</w:t>
      </w:r>
      <w:r w:rsidR="00360014" w:rsidRPr="004852DB">
        <w:rPr>
          <w:color w:val="000000"/>
          <w:shd w:val="clear" w:color="auto" w:fill="FFFFFF"/>
        </w:rPr>
        <w:t xml:space="preserve"> and </w:t>
      </w:r>
      <w:r w:rsidR="00B81873" w:rsidRPr="004852DB">
        <w:rPr>
          <w:color w:val="000000"/>
          <w:shd w:val="clear" w:color="auto" w:fill="FFFFFF"/>
        </w:rPr>
        <w:t>c</w:t>
      </w:r>
      <w:r w:rsidR="00800343" w:rsidRPr="004852DB">
        <w:rPr>
          <w:color w:val="000000"/>
          <w:shd w:val="clear" w:color="auto" w:fill="FFFFFF"/>
        </w:rPr>
        <w:t>urrent portion of long-term debt</w:t>
      </w:r>
      <w:r w:rsidR="00B81873" w:rsidRPr="004852DB">
        <w:rPr>
          <w:color w:val="000000"/>
          <w:shd w:val="clear" w:color="auto" w:fill="FFFFFF"/>
        </w:rPr>
        <w:t xml:space="preserve"> as they</w:t>
      </w:r>
      <w:r w:rsidR="00800343" w:rsidRPr="004852DB">
        <w:rPr>
          <w:color w:val="000000"/>
          <w:shd w:val="clear" w:color="auto" w:fill="FFFFFF"/>
        </w:rPr>
        <w:t xml:space="preserve"> are common item</w:t>
      </w:r>
      <w:r w:rsidR="00B81873" w:rsidRPr="004852DB">
        <w:rPr>
          <w:color w:val="000000"/>
          <w:shd w:val="clear" w:color="auto" w:fill="FFFFFF"/>
        </w:rPr>
        <w:t xml:space="preserve">s in both, </w:t>
      </w:r>
      <w:r w:rsidR="00800343" w:rsidRPr="004852DB">
        <w:rPr>
          <w:color w:val="000000"/>
          <w:shd w:val="clear" w:color="auto" w:fill="FFFFFF"/>
        </w:rPr>
        <w:t>Starbucks has accrued liability, insurance reserves</w:t>
      </w:r>
      <w:r w:rsidR="00360014" w:rsidRPr="004852DB">
        <w:rPr>
          <w:color w:val="000000"/>
          <w:shd w:val="clear" w:color="auto" w:fill="FFFFFF"/>
        </w:rPr>
        <w:t xml:space="preserve"> and</w:t>
      </w:r>
      <w:r w:rsidR="00800343" w:rsidRPr="004852DB">
        <w:rPr>
          <w:color w:val="000000"/>
          <w:shd w:val="clear" w:color="auto" w:fill="FFFFFF"/>
        </w:rPr>
        <w:t xml:space="preserve"> stored value card liability </w:t>
      </w:r>
      <w:r w:rsidR="00360014" w:rsidRPr="004852DB">
        <w:rPr>
          <w:color w:val="000000"/>
          <w:shd w:val="clear" w:color="auto" w:fill="FFFFFF"/>
        </w:rPr>
        <w:t>whereas</w:t>
      </w:r>
      <w:r w:rsidR="00800343" w:rsidRPr="004852DB">
        <w:rPr>
          <w:color w:val="000000"/>
          <w:shd w:val="clear" w:color="auto" w:fill="FFFFFF"/>
        </w:rPr>
        <w:t xml:space="preserve"> Dunkin’Group has capital lease obligations, liabilities of advertising funds, deferred income and other current liabilities in its current liability part.</w:t>
      </w:r>
      <w:r w:rsidR="000904C7" w:rsidRPr="004852DB">
        <w:rPr>
          <w:color w:val="000000"/>
          <w:shd w:val="clear" w:color="auto" w:fill="FFFFFF"/>
        </w:rPr>
        <w:t xml:space="preserve"> </w:t>
      </w:r>
      <w:r w:rsidR="003952A0" w:rsidRPr="004852DB">
        <w:rPr>
          <w:color w:val="000000"/>
          <w:shd w:val="clear" w:color="auto" w:fill="FFFFFF"/>
        </w:rPr>
        <w:t>The balance sheet of Starbucks shows the current liability over total liabilities and shareholder’s equity</w:t>
      </w:r>
      <w:r w:rsidR="00182010" w:rsidRPr="004852DB">
        <w:rPr>
          <w:color w:val="000000"/>
          <w:shd w:val="clear" w:color="auto" w:fill="FFFFFF"/>
        </w:rPr>
        <w:t xml:space="preserve"> are 29% in 2015, 32% in 2016 and again 29% in 2017.</w:t>
      </w:r>
      <w:r w:rsidR="00F9426B">
        <w:rPr>
          <w:color w:val="000000"/>
          <w:shd w:val="clear" w:color="auto" w:fill="FFFFFF"/>
        </w:rPr>
        <w:t xml:space="preserve"> </w:t>
      </w:r>
      <w:r w:rsidR="00182010" w:rsidRPr="004852DB">
        <w:rPr>
          <w:color w:val="000000"/>
          <w:shd w:val="clear" w:color="auto" w:fill="FFFFFF"/>
        </w:rPr>
        <w:t xml:space="preserve">Starbucks’s </w:t>
      </w:r>
      <w:r w:rsidR="00114194">
        <w:rPr>
          <w:color w:val="000000"/>
          <w:shd w:val="clear" w:color="auto" w:fill="FFFFFF"/>
        </w:rPr>
        <w:t xml:space="preserve">total </w:t>
      </w:r>
      <w:r w:rsidR="00182010" w:rsidRPr="004852DB">
        <w:rPr>
          <w:color w:val="000000"/>
          <w:shd w:val="clear" w:color="auto" w:fill="FFFFFF"/>
        </w:rPr>
        <w:t xml:space="preserve">current liabilities increased by 16% during these three years. Dunkin’s balance sheet exhibits that </w:t>
      </w:r>
      <w:r w:rsidR="000E215C" w:rsidRPr="004852DB">
        <w:rPr>
          <w:color w:val="000000"/>
          <w:shd w:val="clear" w:color="auto" w:fill="FFFFFF"/>
        </w:rPr>
        <w:t xml:space="preserve">total </w:t>
      </w:r>
      <w:r w:rsidR="00182010" w:rsidRPr="004852DB">
        <w:rPr>
          <w:color w:val="000000"/>
          <w:shd w:val="clear" w:color="auto" w:fill="FFFFFF"/>
        </w:rPr>
        <w:t xml:space="preserve">current </w:t>
      </w:r>
      <w:r w:rsidR="000E215C" w:rsidRPr="004852DB">
        <w:rPr>
          <w:color w:val="000000"/>
          <w:shd w:val="clear" w:color="auto" w:fill="FFFFFF"/>
        </w:rPr>
        <w:t>liabilities</w:t>
      </w:r>
      <w:r w:rsidR="00182010" w:rsidRPr="004852DB">
        <w:rPr>
          <w:color w:val="000000"/>
          <w:shd w:val="clear" w:color="auto" w:fill="FFFFFF"/>
        </w:rPr>
        <w:t xml:space="preserve"> </w:t>
      </w:r>
      <w:r w:rsidR="000E215C" w:rsidRPr="004852DB">
        <w:rPr>
          <w:color w:val="000000"/>
          <w:shd w:val="clear" w:color="auto" w:fill="FFFFFF"/>
        </w:rPr>
        <w:t>decreased slightly as a percentage of total assets</w:t>
      </w:r>
      <w:r w:rsidR="005F3926">
        <w:rPr>
          <w:color w:val="000000"/>
          <w:shd w:val="clear" w:color="auto" w:fill="FFFFFF"/>
        </w:rPr>
        <w:t xml:space="preserve"> </w:t>
      </w:r>
      <w:r w:rsidR="000E215C" w:rsidRPr="004852DB">
        <w:rPr>
          <w:color w:val="000000"/>
          <w:shd w:val="clear" w:color="auto" w:fill="FFFFFF"/>
        </w:rPr>
        <w:t xml:space="preserve">- 13% in 2015, 13% in 2016 and 12% in </w:t>
      </w:r>
      <w:r w:rsidR="000E215C" w:rsidRPr="00114194">
        <w:rPr>
          <w:color w:val="000000"/>
          <w:shd w:val="clear" w:color="auto" w:fill="FFFFFF"/>
        </w:rPr>
        <w:t>2017.</w:t>
      </w:r>
      <w:r w:rsidR="00F9426B" w:rsidRPr="00263CB5">
        <w:rPr>
          <w:color w:val="000000"/>
          <w:shd w:val="clear" w:color="auto" w:fill="FFFFFF"/>
        </w:rPr>
        <w:t xml:space="preserve"> </w:t>
      </w:r>
      <w:r w:rsidR="00114194" w:rsidRPr="00114194">
        <w:rPr>
          <w:color w:val="000000"/>
          <w:shd w:val="clear" w:color="auto" w:fill="FFFFFF"/>
        </w:rPr>
        <w:t xml:space="preserve">Dunkin’s </w:t>
      </w:r>
      <w:r w:rsidR="000E215C" w:rsidRPr="00114194">
        <w:rPr>
          <w:color w:val="000000"/>
          <w:shd w:val="clear" w:color="auto" w:fill="FFFFFF"/>
        </w:rPr>
        <w:t>total current liabilities</w:t>
      </w:r>
      <w:r w:rsidR="000E215C" w:rsidRPr="004852DB">
        <w:rPr>
          <w:color w:val="000000"/>
          <w:shd w:val="clear" w:color="auto" w:fill="FFFFFF"/>
        </w:rPr>
        <w:t xml:space="preserve"> has increased by 13% from 2015 to 2017. </w:t>
      </w:r>
    </w:p>
    <w:p w14:paraId="63654019" w14:textId="77777777" w:rsidR="00E36D74" w:rsidRDefault="00E36D74" w:rsidP="006D70A3">
      <w:r>
        <w:rPr>
          <w:noProof/>
        </w:rPr>
        <w:drawing>
          <wp:inline distT="0" distB="0" distL="0" distR="0" wp14:anchorId="11C20028" wp14:editId="68C8C71B">
            <wp:extent cx="5870602" cy="209673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89876" cy="2103615"/>
                    </a:xfrm>
                    <a:prstGeom prst="rect">
                      <a:avLst/>
                    </a:prstGeom>
                  </pic:spPr>
                </pic:pic>
              </a:graphicData>
            </a:graphic>
          </wp:inline>
        </w:drawing>
      </w:r>
    </w:p>
    <w:p w14:paraId="1FB69FC7" w14:textId="177A32DA" w:rsidR="00B81462" w:rsidRPr="004852DB" w:rsidRDefault="00525C49" w:rsidP="00B81462">
      <w:pPr>
        <w:rPr>
          <w:color w:val="000000"/>
          <w:shd w:val="clear" w:color="auto" w:fill="FFFFFF"/>
        </w:rPr>
      </w:pPr>
      <w:r w:rsidRPr="004852DB">
        <w:rPr>
          <w:color w:val="000000"/>
          <w:shd w:val="clear" w:color="auto" w:fill="FFFFFF"/>
        </w:rPr>
        <w:t xml:space="preserve">Starbucks </w:t>
      </w:r>
      <w:r w:rsidR="000E215C" w:rsidRPr="004852DB">
        <w:rPr>
          <w:color w:val="000000"/>
          <w:shd w:val="clear" w:color="auto" w:fill="FFFFFF"/>
        </w:rPr>
        <w:t>stated on</w:t>
      </w:r>
      <w:r w:rsidR="00A30682" w:rsidRPr="004852DB">
        <w:rPr>
          <w:color w:val="000000"/>
          <w:shd w:val="clear" w:color="auto" w:fill="FFFFFF"/>
        </w:rPr>
        <w:t xml:space="preserve"> its 2017</w:t>
      </w:r>
      <w:r w:rsidRPr="004852DB">
        <w:rPr>
          <w:color w:val="000000"/>
          <w:shd w:val="clear" w:color="auto" w:fill="FFFFFF"/>
        </w:rPr>
        <w:t xml:space="preserve"> annual report that as of </w:t>
      </w:r>
      <w:r w:rsidR="00AF0F84" w:rsidRPr="004852DB">
        <w:rPr>
          <w:color w:val="000000"/>
          <w:shd w:val="clear" w:color="auto" w:fill="FFFFFF"/>
        </w:rPr>
        <w:t xml:space="preserve">Oct </w:t>
      </w:r>
      <w:r w:rsidRPr="004852DB">
        <w:rPr>
          <w:color w:val="000000"/>
          <w:shd w:val="clear" w:color="auto" w:fill="FFFFFF"/>
        </w:rPr>
        <w:t>2017</w:t>
      </w:r>
      <w:r w:rsidR="00AF0F84" w:rsidRPr="004852DB">
        <w:rPr>
          <w:color w:val="000000"/>
          <w:shd w:val="clear" w:color="auto" w:fill="FFFFFF"/>
        </w:rPr>
        <w:t>,</w:t>
      </w:r>
      <w:r w:rsidRPr="004852DB">
        <w:rPr>
          <w:color w:val="000000"/>
          <w:shd w:val="clear" w:color="auto" w:fill="FFFFFF"/>
        </w:rPr>
        <w:t xml:space="preserve"> the</w:t>
      </w:r>
      <w:r w:rsidR="00D17E06" w:rsidRPr="004852DB">
        <w:rPr>
          <w:color w:val="000000"/>
          <w:shd w:val="clear" w:color="auto" w:fill="FFFFFF"/>
        </w:rPr>
        <w:t xml:space="preserve">y don’t have any </w:t>
      </w:r>
      <w:r w:rsidRPr="004852DB">
        <w:rPr>
          <w:color w:val="000000"/>
          <w:shd w:val="clear" w:color="auto" w:fill="FFFFFF"/>
        </w:rPr>
        <w:t>contingency liability that affect</w:t>
      </w:r>
      <w:r w:rsidR="00AF0F84" w:rsidRPr="004852DB">
        <w:rPr>
          <w:color w:val="000000"/>
          <w:shd w:val="clear" w:color="auto" w:fill="FFFFFF"/>
        </w:rPr>
        <w:t>s</w:t>
      </w:r>
      <w:r w:rsidRPr="004852DB">
        <w:rPr>
          <w:color w:val="000000"/>
          <w:shd w:val="clear" w:color="auto" w:fill="FFFFFF"/>
        </w:rPr>
        <w:t xml:space="preserve"> </w:t>
      </w:r>
      <w:r w:rsidR="00D17E06" w:rsidRPr="004852DB">
        <w:rPr>
          <w:color w:val="000000"/>
          <w:shd w:val="clear" w:color="auto" w:fill="FFFFFF"/>
        </w:rPr>
        <w:t>its</w:t>
      </w:r>
      <w:r w:rsidRPr="004852DB">
        <w:rPr>
          <w:color w:val="000000"/>
          <w:shd w:val="clear" w:color="auto" w:fill="FFFFFF"/>
        </w:rPr>
        <w:t xml:space="preserve"> financial statements. Although, Starbucks is party to various other legal proceedings </w:t>
      </w:r>
      <w:r w:rsidR="00AF0F84" w:rsidRPr="004852DB">
        <w:rPr>
          <w:color w:val="000000"/>
          <w:shd w:val="clear" w:color="auto" w:fill="FFFFFF"/>
        </w:rPr>
        <w:t>emerging</w:t>
      </w:r>
      <w:r w:rsidRPr="004852DB">
        <w:rPr>
          <w:color w:val="000000"/>
          <w:shd w:val="clear" w:color="auto" w:fill="FFFFFF"/>
        </w:rPr>
        <w:t xml:space="preserve"> in the ordinary course of business but is not currently </w:t>
      </w:r>
      <w:r w:rsidR="00A30682" w:rsidRPr="004852DB">
        <w:rPr>
          <w:color w:val="000000"/>
          <w:shd w:val="clear" w:color="auto" w:fill="FFFFFF"/>
        </w:rPr>
        <w:t xml:space="preserve">facing </w:t>
      </w:r>
      <w:r w:rsidRPr="004852DB">
        <w:rPr>
          <w:color w:val="000000"/>
          <w:shd w:val="clear" w:color="auto" w:fill="FFFFFF"/>
        </w:rPr>
        <w:t>any legal proceeding that could have a</w:t>
      </w:r>
      <w:r w:rsidR="00F87CC4">
        <w:rPr>
          <w:color w:val="000000"/>
          <w:shd w:val="clear" w:color="auto" w:fill="FFFFFF"/>
        </w:rPr>
        <w:t xml:space="preserve">n </w:t>
      </w:r>
      <w:r w:rsidRPr="004852DB">
        <w:rPr>
          <w:color w:val="000000"/>
          <w:shd w:val="clear" w:color="auto" w:fill="FFFFFF"/>
        </w:rPr>
        <w:t xml:space="preserve">adverse effect on </w:t>
      </w:r>
      <w:r w:rsidR="00F87CC4">
        <w:rPr>
          <w:color w:val="000000"/>
          <w:shd w:val="clear" w:color="auto" w:fill="FFFFFF"/>
        </w:rPr>
        <w:t>its</w:t>
      </w:r>
      <w:r w:rsidRPr="004852DB">
        <w:rPr>
          <w:color w:val="000000"/>
          <w:shd w:val="clear" w:color="auto" w:fill="FFFFFF"/>
        </w:rPr>
        <w:t xml:space="preserve"> consolidated financial position, results of operations or cash flows.</w:t>
      </w:r>
      <w:r w:rsidR="00B81462" w:rsidRPr="004852DB">
        <w:rPr>
          <w:color w:val="000000"/>
          <w:shd w:val="clear" w:color="auto" w:fill="FFFFFF"/>
        </w:rPr>
        <w:t xml:space="preserve"> However, they signed an agreement to acquire the remaining 50% ownership of </w:t>
      </w:r>
      <w:r w:rsidR="00A30682" w:rsidRPr="004852DB">
        <w:rPr>
          <w:color w:val="000000"/>
          <w:shd w:val="clear" w:color="auto" w:fill="FFFFFF"/>
        </w:rPr>
        <w:t>their</w:t>
      </w:r>
      <w:r w:rsidR="00B81462" w:rsidRPr="004852DB">
        <w:rPr>
          <w:color w:val="000000"/>
          <w:shd w:val="clear" w:color="auto" w:fill="FFFFFF"/>
        </w:rPr>
        <w:t xml:space="preserve"> East China joint venture from Uni-President Enterprises Corporation (“UPEC”) and President Chain Store Corporation (“PCSC”) for approximately $1.3 billion to unify their business operations across mainland China. The acquisition will turn these licensed stores to company-operated stores.</w:t>
      </w:r>
    </w:p>
    <w:p w14:paraId="084617C2" w14:textId="2C458B14" w:rsidR="00B81462" w:rsidRPr="004852DB" w:rsidRDefault="004A0FA7" w:rsidP="004A0FA7">
      <w:pPr>
        <w:rPr>
          <w:color w:val="000000"/>
          <w:shd w:val="clear" w:color="auto" w:fill="FFFFFF"/>
        </w:rPr>
      </w:pPr>
      <w:r w:rsidRPr="004852DB">
        <w:rPr>
          <w:color w:val="000000"/>
          <w:shd w:val="clear" w:color="auto" w:fill="FFFFFF"/>
        </w:rPr>
        <w:t>Dunkin’s Group</w:t>
      </w:r>
      <w:r w:rsidR="00B81462" w:rsidRPr="004852DB">
        <w:rPr>
          <w:color w:val="000000"/>
          <w:shd w:val="clear" w:color="auto" w:fill="FFFFFF"/>
        </w:rPr>
        <w:t xml:space="preserve"> has various supply chain agreements that </w:t>
      </w:r>
      <w:r w:rsidR="00A30682" w:rsidRPr="004852DB">
        <w:rPr>
          <w:color w:val="000000"/>
          <w:shd w:val="clear" w:color="auto" w:fill="FFFFFF"/>
        </w:rPr>
        <w:t>require various</w:t>
      </w:r>
      <w:r w:rsidR="00B81462" w:rsidRPr="004852DB">
        <w:rPr>
          <w:color w:val="000000"/>
          <w:shd w:val="clear" w:color="auto" w:fill="FFFFFF"/>
        </w:rPr>
        <w:t xml:space="preserve"> purchase commitments, the majority of which result in the </w:t>
      </w:r>
      <w:r w:rsidR="00492FF1">
        <w:rPr>
          <w:color w:val="000000"/>
          <w:shd w:val="clear" w:color="auto" w:fill="FFFFFF"/>
        </w:rPr>
        <w:t>c</w:t>
      </w:r>
      <w:r w:rsidR="00B81462" w:rsidRPr="004852DB">
        <w:rPr>
          <w:color w:val="000000"/>
          <w:shd w:val="clear" w:color="auto" w:fill="FFFFFF"/>
        </w:rPr>
        <w:t>ompany</w:t>
      </w:r>
      <w:r w:rsidRPr="004852DB">
        <w:rPr>
          <w:color w:val="000000"/>
          <w:shd w:val="clear" w:color="auto" w:fill="FFFFFF"/>
        </w:rPr>
        <w:t xml:space="preserve"> </w:t>
      </w:r>
      <w:r w:rsidR="00B81462" w:rsidRPr="004852DB">
        <w:rPr>
          <w:color w:val="000000"/>
          <w:shd w:val="clear" w:color="auto" w:fill="FFFFFF"/>
        </w:rPr>
        <w:t>being contingently liable upon early termination of the</w:t>
      </w:r>
      <w:r w:rsidR="0052614B">
        <w:t xml:space="preserve"> </w:t>
      </w:r>
      <w:r w:rsidR="00B81462" w:rsidRPr="004852DB">
        <w:rPr>
          <w:color w:val="000000"/>
          <w:shd w:val="clear" w:color="auto" w:fill="FFFFFF"/>
        </w:rPr>
        <w:t xml:space="preserve">agreement. As of </w:t>
      </w:r>
      <w:r w:rsidR="008B1D19" w:rsidRPr="004852DB">
        <w:rPr>
          <w:color w:val="000000"/>
          <w:shd w:val="clear" w:color="auto" w:fill="FFFFFF"/>
        </w:rPr>
        <w:t>December 30, 2017,</w:t>
      </w:r>
      <w:r w:rsidR="00B81462" w:rsidRPr="004852DB">
        <w:rPr>
          <w:color w:val="000000"/>
          <w:shd w:val="clear" w:color="auto" w:fill="FFFFFF"/>
        </w:rPr>
        <w:t xml:space="preserve"> and December 31, 2016, the Company was</w:t>
      </w:r>
      <w:r w:rsidRPr="004852DB">
        <w:rPr>
          <w:color w:val="000000"/>
          <w:shd w:val="clear" w:color="auto" w:fill="FFFFFF"/>
        </w:rPr>
        <w:t xml:space="preserve"> </w:t>
      </w:r>
      <w:r w:rsidR="00B81462" w:rsidRPr="004852DB">
        <w:rPr>
          <w:color w:val="000000"/>
          <w:shd w:val="clear" w:color="auto" w:fill="FFFFFF"/>
        </w:rPr>
        <w:t xml:space="preserve">contingently liable under such supply chain agreements for approximately $116.7 million and $136.2 million, respectively. </w:t>
      </w:r>
    </w:p>
    <w:p w14:paraId="1F944C70" w14:textId="03767CFF" w:rsidR="00525C49" w:rsidRPr="004852DB" w:rsidRDefault="00A30682" w:rsidP="00B81462">
      <w:pPr>
        <w:rPr>
          <w:color w:val="000000"/>
          <w:shd w:val="clear" w:color="auto" w:fill="FFFFFF"/>
        </w:rPr>
      </w:pPr>
      <w:r w:rsidRPr="004852DB">
        <w:rPr>
          <w:color w:val="000000"/>
          <w:shd w:val="clear" w:color="auto" w:fill="FFFFFF"/>
        </w:rPr>
        <w:t xml:space="preserve">Further, </w:t>
      </w:r>
      <w:r w:rsidR="004A0FA7" w:rsidRPr="004852DB">
        <w:rPr>
          <w:color w:val="000000"/>
          <w:shd w:val="clear" w:color="auto" w:fill="FFFFFF"/>
        </w:rPr>
        <w:t xml:space="preserve">Canada </w:t>
      </w:r>
      <w:r w:rsidRPr="004852DB">
        <w:rPr>
          <w:color w:val="000000"/>
          <w:shd w:val="clear" w:color="auto" w:fill="FFFFFF"/>
        </w:rPr>
        <w:t xml:space="preserve">had </w:t>
      </w:r>
      <w:r w:rsidR="004A0FA7" w:rsidRPr="004852DB">
        <w:rPr>
          <w:color w:val="000000"/>
          <w:shd w:val="clear" w:color="auto" w:fill="FFFFFF"/>
        </w:rPr>
        <w:t xml:space="preserve">filed a lawsuit against Dunkin’s group in 2003 for breaching its </w:t>
      </w:r>
      <w:r w:rsidR="008B1D19" w:rsidRPr="004852DB">
        <w:rPr>
          <w:color w:val="000000"/>
          <w:shd w:val="clear" w:color="auto" w:fill="FFFFFF"/>
        </w:rPr>
        <w:t>franchising</w:t>
      </w:r>
      <w:r w:rsidR="004A0FA7" w:rsidRPr="004852DB">
        <w:rPr>
          <w:color w:val="000000"/>
          <w:shd w:val="clear" w:color="auto" w:fill="FFFFFF"/>
        </w:rPr>
        <w:t xml:space="preserve"> </w:t>
      </w:r>
      <w:r w:rsidR="008B1D19" w:rsidRPr="004852DB">
        <w:rPr>
          <w:color w:val="000000"/>
          <w:shd w:val="clear" w:color="auto" w:fill="FFFFFF"/>
        </w:rPr>
        <w:t xml:space="preserve">agreements. </w:t>
      </w:r>
      <w:r w:rsidRPr="004852DB">
        <w:rPr>
          <w:color w:val="000000"/>
          <w:shd w:val="clear" w:color="auto" w:fill="FFFFFF"/>
        </w:rPr>
        <w:t>During fiscal year 2016,</w:t>
      </w:r>
      <w:r w:rsidR="00AB3658" w:rsidRPr="004852DB">
        <w:rPr>
          <w:color w:val="000000"/>
          <w:shd w:val="clear" w:color="auto" w:fill="FFFFFF"/>
        </w:rPr>
        <w:t xml:space="preserve"> Dunkin’ Group received the final decision and </w:t>
      </w:r>
      <w:r w:rsidR="004A0FA7" w:rsidRPr="004852DB">
        <w:rPr>
          <w:color w:val="000000"/>
          <w:shd w:val="clear" w:color="auto" w:fill="FFFFFF"/>
        </w:rPr>
        <w:t xml:space="preserve">paid net C$17.4 </w:t>
      </w:r>
      <w:r w:rsidR="004A0FA7" w:rsidRPr="004852DB">
        <w:rPr>
          <w:color w:val="000000"/>
          <w:shd w:val="clear" w:color="auto" w:fill="FFFFFF"/>
        </w:rPr>
        <w:lastRenderedPageBreak/>
        <w:t xml:space="preserve">million with respect to this matter. </w:t>
      </w:r>
      <w:r w:rsidR="00B81462" w:rsidRPr="004852DB">
        <w:rPr>
          <w:color w:val="000000"/>
          <w:shd w:val="clear" w:color="auto" w:fill="FFFFFF"/>
        </w:rPr>
        <w:t xml:space="preserve">Additionally, the Company </w:t>
      </w:r>
      <w:r w:rsidR="00AB3658" w:rsidRPr="004852DB">
        <w:rPr>
          <w:color w:val="000000"/>
          <w:shd w:val="clear" w:color="auto" w:fill="FFFFFF"/>
        </w:rPr>
        <w:t>is engaged in se</w:t>
      </w:r>
      <w:r w:rsidR="00B81462" w:rsidRPr="004852DB">
        <w:rPr>
          <w:color w:val="000000"/>
          <w:shd w:val="clear" w:color="auto" w:fill="FFFFFF"/>
        </w:rPr>
        <w:t xml:space="preserve">veral litigation </w:t>
      </w:r>
      <w:r w:rsidR="00AB3658" w:rsidRPr="004852DB">
        <w:rPr>
          <w:color w:val="000000"/>
          <w:shd w:val="clear" w:color="auto" w:fill="FFFFFF"/>
        </w:rPr>
        <w:t xml:space="preserve">matters </w:t>
      </w:r>
      <w:r w:rsidR="00B81462" w:rsidRPr="004852DB">
        <w:rPr>
          <w:color w:val="000000"/>
          <w:shd w:val="clear" w:color="auto" w:fill="FFFFFF"/>
        </w:rPr>
        <w:t>arising in the ordinary course of its business as a franchisor. Such</w:t>
      </w:r>
      <w:r w:rsidR="008B1D19" w:rsidRPr="004852DB">
        <w:rPr>
          <w:color w:val="000000"/>
          <w:shd w:val="clear" w:color="auto" w:fill="FFFFFF"/>
        </w:rPr>
        <w:t xml:space="preserve"> </w:t>
      </w:r>
      <w:r w:rsidR="00B81462" w:rsidRPr="004852DB">
        <w:rPr>
          <w:color w:val="000000"/>
          <w:shd w:val="clear" w:color="auto" w:fill="FFFFFF"/>
        </w:rPr>
        <w:t>matters include disputes related to compliance with the terms of franchise and development agreements, including claims or threats of</w:t>
      </w:r>
      <w:r w:rsidR="008B1D19" w:rsidRPr="004852DB">
        <w:rPr>
          <w:color w:val="000000"/>
          <w:shd w:val="clear" w:color="auto" w:fill="FFFFFF"/>
        </w:rPr>
        <w:t xml:space="preserve"> </w:t>
      </w:r>
      <w:r w:rsidR="00B81462" w:rsidRPr="004852DB">
        <w:rPr>
          <w:color w:val="000000"/>
          <w:shd w:val="clear" w:color="auto" w:fill="FFFFFF"/>
        </w:rPr>
        <w:t xml:space="preserve">claims of breach of contract, negligence, and other alleged violations by the Company. </w:t>
      </w:r>
      <w:r w:rsidR="005A5B9F">
        <w:rPr>
          <w:color w:val="000000"/>
          <w:shd w:val="clear" w:color="auto" w:fill="FFFFFF"/>
        </w:rPr>
        <w:t xml:space="preserve">On </w:t>
      </w:r>
      <w:r w:rsidR="00B81462" w:rsidRPr="004852DB">
        <w:rPr>
          <w:color w:val="000000"/>
          <w:shd w:val="clear" w:color="auto" w:fill="FFFFFF"/>
        </w:rPr>
        <w:t>December 30, 2017 and December 31, 2016,</w:t>
      </w:r>
      <w:r w:rsidR="008B1D19" w:rsidRPr="004852DB">
        <w:rPr>
          <w:color w:val="000000"/>
          <w:shd w:val="clear" w:color="auto" w:fill="FFFFFF"/>
        </w:rPr>
        <w:t xml:space="preserve"> </w:t>
      </w:r>
      <w:r w:rsidR="00B81462" w:rsidRPr="004852DB">
        <w:rPr>
          <w:color w:val="000000"/>
          <w:shd w:val="clear" w:color="auto" w:fill="FFFFFF"/>
        </w:rPr>
        <w:t xml:space="preserve">contingent liabilities totaling $3.6 million and $5.6 million respectively, were </w:t>
      </w:r>
      <w:r w:rsidR="008B1D19" w:rsidRPr="004852DB">
        <w:rPr>
          <w:color w:val="000000"/>
          <w:shd w:val="clear" w:color="auto" w:fill="FFFFFF"/>
        </w:rPr>
        <w:t>mentioned</w:t>
      </w:r>
      <w:r w:rsidR="00B81462" w:rsidRPr="004852DB">
        <w:rPr>
          <w:color w:val="000000"/>
          <w:shd w:val="clear" w:color="auto" w:fill="FFFFFF"/>
        </w:rPr>
        <w:t xml:space="preserve"> </w:t>
      </w:r>
      <w:r w:rsidR="005A5B9F">
        <w:rPr>
          <w:color w:val="000000"/>
          <w:shd w:val="clear" w:color="auto" w:fill="FFFFFF"/>
        </w:rPr>
        <w:t xml:space="preserve">under the </w:t>
      </w:r>
      <w:r w:rsidR="00B81462" w:rsidRPr="004852DB">
        <w:rPr>
          <w:color w:val="000000"/>
          <w:shd w:val="clear" w:color="auto" w:fill="FFFFFF"/>
        </w:rPr>
        <w:t>other current liabilities in the consolidated</w:t>
      </w:r>
      <w:r w:rsidR="008B1D19" w:rsidRPr="004852DB">
        <w:rPr>
          <w:color w:val="000000"/>
          <w:shd w:val="clear" w:color="auto" w:fill="FFFFFF"/>
        </w:rPr>
        <w:t xml:space="preserve"> </w:t>
      </w:r>
      <w:r w:rsidR="00B81462" w:rsidRPr="004852DB">
        <w:rPr>
          <w:color w:val="000000"/>
          <w:shd w:val="clear" w:color="auto" w:fill="FFFFFF"/>
        </w:rPr>
        <w:t xml:space="preserve">balance sheets to reflect the </w:t>
      </w:r>
      <w:r w:rsidR="005A19D5">
        <w:rPr>
          <w:color w:val="000000"/>
          <w:shd w:val="clear" w:color="auto" w:fill="FFFFFF"/>
        </w:rPr>
        <w:t>c</w:t>
      </w:r>
      <w:r w:rsidR="00B81462" w:rsidRPr="004852DB">
        <w:rPr>
          <w:color w:val="000000"/>
          <w:shd w:val="clear" w:color="auto" w:fill="FFFFFF"/>
        </w:rPr>
        <w:t>ompany’s estimate of the probable losses which may be incurred in connection with all outstanding litigation</w:t>
      </w:r>
      <w:r w:rsidR="008B1D19" w:rsidRPr="004852DB">
        <w:rPr>
          <w:color w:val="000000"/>
          <w:shd w:val="clear" w:color="auto" w:fill="FFFFFF"/>
        </w:rPr>
        <w:t>.</w:t>
      </w:r>
    </w:p>
    <w:p w14:paraId="237F6A56" w14:textId="2D21FB84" w:rsidR="00215076" w:rsidRDefault="0088716D" w:rsidP="0088716D">
      <w:pPr>
        <w:pStyle w:val="Heading1"/>
        <w:rPr>
          <w:b/>
        </w:rPr>
      </w:pPr>
      <w:bookmarkStart w:id="8" w:name="_Toc520059761"/>
      <w:r w:rsidRPr="0088716D">
        <w:rPr>
          <w:b/>
        </w:rPr>
        <w:t>Long-term liabilities</w:t>
      </w:r>
      <w:bookmarkEnd w:id="8"/>
    </w:p>
    <w:p w14:paraId="6E2C356F" w14:textId="73A5F283" w:rsidR="0088716D" w:rsidRPr="004852DB" w:rsidRDefault="0088716D" w:rsidP="00FB78A6">
      <w:pPr>
        <w:rPr>
          <w:color w:val="000000"/>
          <w:shd w:val="clear" w:color="auto" w:fill="FFFFFF"/>
        </w:rPr>
      </w:pPr>
      <w:r w:rsidRPr="004852DB">
        <w:rPr>
          <w:color w:val="000000"/>
          <w:shd w:val="clear" w:color="auto" w:fill="FFFFFF"/>
        </w:rPr>
        <w:t xml:space="preserve">Long term liabilities </w:t>
      </w:r>
      <w:r w:rsidR="0088461E" w:rsidRPr="004852DB">
        <w:rPr>
          <w:color w:val="000000"/>
          <w:shd w:val="clear" w:color="auto" w:fill="FFFFFF"/>
        </w:rPr>
        <w:t>is</w:t>
      </w:r>
      <w:r w:rsidRPr="004852DB">
        <w:rPr>
          <w:color w:val="000000"/>
          <w:shd w:val="clear" w:color="auto" w:fill="FFFFFF"/>
        </w:rPr>
        <w:t xml:space="preserve"> a non-current liability </w:t>
      </w:r>
      <w:r w:rsidR="00267FFE" w:rsidRPr="004852DB">
        <w:rPr>
          <w:color w:val="000000"/>
          <w:shd w:val="clear" w:color="auto" w:fill="FFFFFF"/>
        </w:rPr>
        <w:t>and appears on the statement of balance sheet. It</w:t>
      </w:r>
      <w:r w:rsidRPr="004852DB">
        <w:rPr>
          <w:color w:val="000000"/>
          <w:shd w:val="clear" w:color="auto" w:fill="FFFFFF"/>
        </w:rPr>
        <w:t xml:space="preserve"> </w:t>
      </w:r>
      <w:r w:rsidR="00267FFE" w:rsidRPr="004852DB">
        <w:rPr>
          <w:color w:val="000000"/>
          <w:shd w:val="clear" w:color="auto" w:fill="FFFFFF"/>
        </w:rPr>
        <w:t>represents</w:t>
      </w:r>
      <w:r w:rsidRPr="004852DB">
        <w:rPr>
          <w:color w:val="000000"/>
          <w:shd w:val="clear" w:color="auto" w:fill="FFFFFF"/>
        </w:rPr>
        <w:t xml:space="preserve"> obligations that is not due within one year of the </w:t>
      </w:r>
      <w:r w:rsidR="0088461E" w:rsidRPr="004852DB">
        <w:rPr>
          <w:color w:val="000000"/>
          <w:shd w:val="clear" w:color="auto" w:fill="FFFFFF"/>
        </w:rPr>
        <w:t xml:space="preserve">balance </w:t>
      </w:r>
      <w:r w:rsidR="00474CD9" w:rsidRPr="004852DB">
        <w:rPr>
          <w:color w:val="000000"/>
          <w:shd w:val="clear" w:color="auto" w:fill="FFFFFF"/>
        </w:rPr>
        <w:t>sheets</w:t>
      </w:r>
      <w:r w:rsidR="00D702DA" w:rsidRPr="004852DB">
        <w:rPr>
          <w:color w:val="000000"/>
          <w:shd w:val="clear" w:color="auto" w:fill="FFFFFF"/>
        </w:rPr>
        <w:t xml:space="preserve"> date</w:t>
      </w:r>
      <w:r w:rsidR="0088461E" w:rsidRPr="004852DB">
        <w:rPr>
          <w:color w:val="000000"/>
          <w:shd w:val="clear" w:color="auto" w:fill="FFFFFF"/>
        </w:rPr>
        <w:t xml:space="preserve">. It’s a debt that must be paid </w:t>
      </w:r>
      <w:r w:rsidR="0088461E" w:rsidRPr="005A5B9F">
        <w:rPr>
          <w:color w:val="000000"/>
          <w:shd w:val="clear" w:color="auto" w:fill="FFFFFF"/>
        </w:rPr>
        <w:t>sometimes</w:t>
      </w:r>
      <w:r w:rsidR="0088461E" w:rsidRPr="004852DB">
        <w:rPr>
          <w:color w:val="000000"/>
          <w:shd w:val="clear" w:color="auto" w:fill="FFFFFF"/>
        </w:rPr>
        <w:t xml:space="preserve"> beyond one </w:t>
      </w:r>
      <w:r w:rsidR="00267FFE" w:rsidRPr="004852DB">
        <w:rPr>
          <w:color w:val="000000"/>
          <w:shd w:val="clear" w:color="auto" w:fill="FFFFFF"/>
        </w:rPr>
        <w:t>year.</w:t>
      </w:r>
    </w:p>
    <w:p w14:paraId="05F1A493" w14:textId="791A5C85" w:rsidR="00474CD9" w:rsidRDefault="00474CD9" w:rsidP="00FB78A6">
      <w:r>
        <w:rPr>
          <w:noProof/>
        </w:rPr>
        <w:drawing>
          <wp:inline distT="0" distB="0" distL="0" distR="0" wp14:anchorId="2F615AB7" wp14:editId="24C16863">
            <wp:extent cx="5943600" cy="2111375"/>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111375"/>
                    </a:xfrm>
                    <a:prstGeom prst="rect">
                      <a:avLst/>
                    </a:prstGeom>
                  </pic:spPr>
                </pic:pic>
              </a:graphicData>
            </a:graphic>
          </wp:inline>
        </w:drawing>
      </w:r>
    </w:p>
    <w:p w14:paraId="035C4CA9" w14:textId="54B0F5F3" w:rsidR="00474CD9" w:rsidRDefault="00474CD9" w:rsidP="00073091">
      <w:pPr>
        <w:rPr>
          <w:color w:val="000000"/>
          <w:shd w:val="clear" w:color="auto" w:fill="FFFFFF"/>
        </w:rPr>
      </w:pPr>
      <w:r w:rsidRPr="004852DB">
        <w:rPr>
          <w:color w:val="000000"/>
          <w:shd w:val="clear" w:color="auto" w:fill="FFFFFF"/>
        </w:rPr>
        <w:t xml:space="preserve">Starbucks’s long-term debt and other long-term liabilities items are recorded in long-term liabilities section on the its balance sheet </w:t>
      </w:r>
      <w:r w:rsidR="00C81F37" w:rsidRPr="004852DB">
        <w:rPr>
          <w:color w:val="000000"/>
          <w:shd w:val="clear" w:color="auto" w:fill="FFFFFF"/>
        </w:rPr>
        <w:t xml:space="preserve">- </w:t>
      </w:r>
      <w:r w:rsidRPr="004852DB">
        <w:rPr>
          <w:color w:val="000000"/>
          <w:shd w:val="clear" w:color="auto" w:fill="FFFFFF"/>
        </w:rPr>
        <w:t xml:space="preserve">this information can be found on page 67 on its 2017 annual report. </w:t>
      </w:r>
      <w:r w:rsidR="00F91DB2">
        <w:rPr>
          <w:color w:val="000000"/>
          <w:shd w:val="clear" w:color="auto" w:fill="FFFFFF"/>
        </w:rPr>
        <w:t>I</w:t>
      </w:r>
      <w:r w:rsidR="00F91DB2" w:rsidRPr="004852DB">
        <w:rPr>
          <w:color w:val="000000"/>
          <w:shd w:val="clear" w:color="auto" w:fill="FFFFFF"/>
        </w:rPr>
        <w:t xml:space="preserve">n </w:t>
      </w:r>
      <w:r w:rsidR="00F91DB2">
        <w:rPr>
          <w:color w:val="000000"/>
          <w:shd w:val="clear" w:color="auto" w:fill="FFFFFF"/>
        </w:rPr>
        <w:t xml:space="preserve">the </w:t>
      </w:r>
      <w:r w:rsidR="00F91DB2" w:rsidRPr="004852DB">
        <w:rPr>
          <w:color w:val="000000"/>
          <w:shd w:val="clear" w:color="auto" w:fill="FFFFFF"/>
        </w:rPr>
        <w:t>past 3 years</w:t>
      </w:r>
      <w:r w:rsidR="00F91DB2">
        <w:rPr>
          <w:color w:val="000000"/>
          <w:shd w:val="clear" w:color="auto" w:fill="FFFFFF"/>
        </w:rPr>
        <w:t>,</w:t>
      </w:r>
      <w:r w:rsidR="00F91DB2" w:rsidRPr="004852DB">
        <w:rPr>
          <w:color w:val="000000"/>
          <w:shd w:val="clear" w:color="auto" w:fill="FFFFFF"/>
        </w:rPr>
        <w:t xml:space="preserve"> </w:t>
      </w:r>
      <w:r w:rsidRPr="004852DB">
        <w:rPr>
          <w:color w:val="000000"/>
          <w:shd w:val="clear" w:color="auto" w:fill="FFFFFF"/>
        </w:rPr>
        <w:t xml:space="preserve">Starbucks reported an increase of </w:t>
      </w:r>
      <w:r w:rsidR="003578B4" w:rsidRPr="004852DB">
        <w:rPr>
          <w:color w:val="000000"/>
          <w:shd w:val="clear" w:color="auto" w:fill="FFFFFF"/>
        </w:rPr>
        <w:t>68</w:t>
      </w:r>
      <w:r w:rsidRPr="004852DB">
        <w:rPr>
          <w:color w:val="000000"/>
          <w:shd w:val="clear" w:color="auto" w:fill="FFFFFF"/>
        </w:rPr>
        <w:t xml:space="preserve">% and </w:t>
      </w:r>
      <w:r w:rsidR="003578B4" w:rsidRPr="004852DB">
        <w:rPr>
          <w:color w:val="000000"/>
          <w:shd w:val="clear" w:color="auto" w:fill="FFFFFF"/>
        </w:rPr>
        <w:t>26</w:t>
      </w:r>
      <w:r w:rsidRPr="004852DB">
        <w:rPr>
          <w:color w:val="000000"/>
          <w:shd w:val="clear" w:color="auto" w:fill="FFFFFF"/>
        </w:rPr>
        <w:t>% in</w:t>
      </w:r>
      <w:r w:rsidR="00F91DB2">
        <w:rPr>
          <w:color w:val="000000"/>
          <w:shd w:val="clear" w:color="auto" w:fill="FFFFFF"/>
        </w:rPr>
        <w:t xml:space="preserve"> </w:t>
      </w:r>
      <w:r w:rsidRPr="004852DB">
        <w:rPr>
          <w:color w:val="000000"/>
          <w:shd w:val="clear" w:color="auto" w:fill="FFFFFF"/>
        </w:rPr>
        <w:t>long-term debt and other long-term liability</w:t>
      </w:r>
      <w:r w:rsidR="00F91DB2">
        <w:rPr>
          <w:color w:val="000000"/>
          <w:shd w:val="clear" w:color="auto" w:fill="FFFFFF"/>
        </w:rPr>
        <w:t xml:space="preserve"> respectively</w:t>
      </w:r>
      <w:r w:rsidRPr="004852DB">
        <w:rPr>
          <w:color w:val="000000"/>
          <w:shd w:val="clear" w:color="auto" w:fill="FFFFFF"/>
        </w:rPr>
        <w:t xml:space="preserve">. </w:t>
      </w:r>
      <w:r w:rsidR="009F5728">
        <w:rPr>
          <w:color w:val="000000"/>
          <w:shd w:val="clear" w:color="auto" w:fill="FFFFFF"/>
        </w:rPr>
        <w:t>The company</w:t>
      </w:r>
      <w:r w:rsidR="009F5728" w:rsidRPr="004852DB">
        <w:rPr>
          <w:color w:val="000000"/>
          <w:shd w:val="clear" w:color="auto" w:fill="FFFFFF"/>
        </w:rPr>
        <w:t xml:space="preserve"> </w:t>
      </w:r>
      <w:r w:rsidRPr="004852DB">
        <w:rPr>
          <w:color w:val="000000"/>
          <w:shd w:val="clear" w:color="auto" w:fill="FFFFFF"/>
        </w:rPr>
        <w:t xml:space="preserve">issued long term debt of </w:t>
      </w:r>
      <w:r w:rsidRPr="004852DB">
        <w:rPr>
          <w:rFonts w:hint="eastAsia"/>
          <w:color w:val="000000"/>
          <w:shd w:val="clear" w:color="auto" w:fill="FFFFFF"/>
        </w:rPr>
        <w:t>¥</w:t>
      </w:r>
      <w:r w:rsidRPr="004852DB">
        <w:rPr>
          <w:color w:val="000000"/>
          <w:shd w:val="clear" w:color="auto" w:fill="FFFFFF"/>
        </w:rPr>
        <w:t xml:space="preserve">85 billion to hedge the foreign currency exposure of </w:t>
      </w:r>
      <w:r w:rsidR="009F5728">
        <w:rPr>
          <w:color w:val="000000"/>
          <w:shd w:val="clear" w:color="auto" w:fill="FFFFFF"/>
        </w:rPr>
        <w:t>its</w:t>
      </w:r>
      <w:r w:rsidRPr="004852DB">
        <w:rPr>
          <w:color w:val="000000"/>
          <w:shd w:val="clear" w:color="auto" w:fill="FFFFFF"/>
        </w:rPr>
        <w:t xml:space="preserve"> investment in Japan and also paid $400 million of senior notes at maturity. </w:t>
      </w:r>
      <w:r w:rsidR="003578B4" w:rsidRPr="004852DB">
        <w:rPr>
          <w:color w:val="000000"/>
          <w:shd w:val="clear" w:color="auto" w:fill="FFFFFF"/>
        </w:rPr>
        <w:t xml:space="preserve">Long term-debt grew from 19% to 27% of </w:t>
      </w:r>
      <w:r w:rsidR="00221DDC" w:rsidRPr="004852DB">
        <w:rPr>
          <w:color w:val="000000"/>
          <w:shd w:val="clear" w:color="auto" w:fill="FFFFFF"/>
        </w:rPr>
        <w:t xml:space="preserve">assets. Starbucks’s percentage of other </w:t>
      </w:r>
      <w:r w:rsidR="00073091" w:rsidRPr="004852DB">
        <w:rPr>
          <w:color w:val="000000"/>
          <w:shd w:val="clear" w:color="auto" w:fill="FFFFFF"/>
        </w:rPr>
        <w:t>long-term</w:t>
      </w:r>
      <w:r w:rsidR="00221DDC" w:rsidRPr="004852DB">
        <w:rPr>
          <w:color w:val="000000"/>
          <w:shd w:val="clear" w:color="auto" w:fill="FFFFFF"/>
        </w:rPr>
        <w:t xml:space="preserve"> liabilities was relatively stable</w:t>
      </w:r>
      <w:r w:rsidR="005A19D5">
        <w:rPr>
          <w:color w:val="000000"/>
          <w:shd w:val="clear" w:color="auto" w:fill="FFFFFF"/>
        </w:rPr>
        <w:t xml:space="preserve"> </w:t>
      </w:r>
      <w:r w:rsidR="00221DDC" w:rsidRPr="004852DB">
        <w:rPr>
          <w:color w:val="000000"/>
          <w:shd w:val="clear" w:color="auto" w:fill="FFFFFF"/>
        </w:rPr>
        <w:t>- 5 % in 2015,</w:t>
      </w:r>
      <w:r w:rsidR="000F1C8F" w:rsidRPr="004852DB">
        <w:rPr>
          <w:color w:val="000000"/>
          <w:shd w:val="clear" w:color="auto" w:fill="FFFFFF"/>
        </w:rPr>
        <w:t xml:space="preserve"> 2016</w:t>
      </w:r>
      <w:r w:rsidR="00221DDC" w:rsidRPr="004852DB">
        <w:rPr>
          <w:color w:val="000000"/>
          <w:shd w:val="clear" w:color="auto" w:fill="FFFFFF"/>
        </w:rPr>
        <w:t xml:space="preserve"> and 2017.</w:t>
      </w:r>
      <w:r w:rsidR="003578B4" w:rsidRPr="004852DB">
        <w:rPr>
          <w:color w:val="000000"/>
          <w:shd w:val="clear" w:color="auto" w:fill="FFFFFF"/>
        </w:rPr>
        <w:t xml:space="preserve"> </w:t>
      </w:r>
      <w:r w:rsidRPr="004852DB">
        <w:rPr>
          <w:color w:val="000000"/>
          <w:shd w:val="clear" w:color="auto" w:fill="FFFFFF"/>
        </w:rPr>
        <w:t xml:space="preserve">Dunkin recorded long-term debt, net capital lease obligations, </w:t>
      </w:r>
      <w:r w:rsidR="009F5728" w:rsidRPr="004852DB">
        <w:rPr>
          <w:color w:val="000000"/>
          <w:shd w:val="clear" w:color="auto" w:fill="FFFFFF"/>
        </w:rPr>
        <w:t>unfavorable</w:t>
      </w:r>
      <w:r w:rsidRPr="004852DB">
        <w:rPr>
          <w:color w:val="000000"/>
          <w:shd w:val="clear" w:color="auto" w:fill="FFFFFF"/>
        </w:rPr>
        <w:t xml:space="preserve"> operating leases acquired, deferred income, deferred income taxes and other long-term liabilities </w:t>
      </w:r>
      <w:r w:rsidR="00571C76">
        <w:rPr>
          <w:color w:val="000000"/>
          <w:shd w:val="clear" w:color="auto" w:fill="FFFFFF"/>
        </w:rPr>
        <w:t xml:space="preserve">under </w:t>
      </w:r>
      <w:r w:rsidRPr="004852DB">
        <w:rPr>
          <w:color w:val="000000"/>
          <w:shd w:val="clear" w:color="auto" w:fill="FFFFFF"/>
        </w:rPr>
        <w:t>long</w:t>
      </w:r>
      <w:r w:rsidR="00571C76">
        <w:rPr>
          <w:color w:val="000000"/>
          <w:shd w:val="clear" w:color="auto" w:fill="FFFFFF"/>
        </w:rPr>
        <w:t>-</w:t>
      </w:r>
      <w:r w:rsidRPr="004852DB">
        <w:rPr>
          <w:color w:val="000000"/>
          <w:shd w:val="clear" w:color="auto" w:fill="FFFFFF"/>
        </w:rPr>
        <w:t xml:space="preserve">term liability section on its balance sheet </w:t>
      </w:r>
      <w:r w:rsidR="005A19D5">
        <w:rPr>
          <w:color w:val="000000"/>
          <w:shd w:val="clear" w:color="auto" w:fill="FFFFFF"/>
        </w:rPr>
        <w:t>documented</w:t>
      </w:r>
      <w:r w:rsidR="005A19D5" w:rsidRPr="004852DB">
        <w:rPr>
          <w:color w:val="000000"/>
          <w:shd w:val="clear" w:color="auto" w:fill="FFFFFF"/>
        </w:rPr>
        <w:t xml:space="preserve"> </w:t>
      </w:r>
      <w:r w:rsidRPr="004852DB">
        <w:rPr>
          <w:color w:val="000000"/>
          <w:shd w:val="clear" w:color="auto" w:fill="FFFFFF"/>
        </w:rPr>
        <w:t xml:space="preserve">on page 63 on its 2017 annual reports. </w:t>
      </w:r>
      <w:r w:rsidR="00F44BCB">
        <w:rPr>
          <w:color w:val="000000"/>
          <w:shd w:val="clear" w:color="auto" w:fill="FFFFFF"/>
        </w:rPr>
        <w:t>Dunkin</w:t>
      </w:r>
      <w:r w:rsidR="00F44BCB" w:rsidRPr="004852DB">
        <w:rPr>
          <w:color w:val="000000"/>
          <w:shd w:val="clear" w:color="auto" w:fill="FFFFFF"/>
        </w:rPr>
        <w:t xml:space="preserve">’s </w:t>
      </w:r>
      <w:r w:rsidRPr="004852DB">
        <w:rPr>
          <w:color w:val="000000"/>
          <w:shd w:val="clear" w:color="auto" w:fill="FFFFFF"/>
        </w:rPr>
        <w:t>long-term liabilities has increased by 16.5%</w:t>
      </w:r>
      <w:r w:rsidR="00F44BCB">
        <w:rPr>
          <w:color w:val="000000"/>
          <w:shd w:val="clear" w:color="auto" w:fill="FFFFFF"/>
        </w:rPr>
        <w:t>,</w:t>
      </w:r>
      <w:r w:rsidRPr="004852DB">
        <w:rPr>
          <w:color w:val="000000"/>
          <w:shd w:val="clear" w:color="auto" w:fill="FFFFFF"/>
        </w:rPr>
        <w:t xml:space="preserve"> mainly due to increase in long term debt and other liabilities. </w:t>
      </w:r>
      <w:r w:rsidR="000F1C8F" w:rsidRPr="004852DB">
        <w:rPr>
          <w:color w:val="000000"/>
          <w:shd w:val="clear" w:color="auto" w:fill="FFFFFF"/>
        </w:rPr>
        <w:t xml:space="preserve">Dunkin’s long-term debt has also increased by 25% in last 3 years. On the other </w:t>
      </w:r>
      <w:r w:rsidR="00073091" w:rsidRPr="004852DB">
        <w:rPr>
          <w:color w:val="000000"/>
          <w:shd w:val="clear" w:color="auto" w:fill="FFFFFF"/>
        </w:rPr>
        <w:t>hand,</w:t>
      </w:r>
      <w:r w:rsidR="000F1C8F" w:rsidRPr="004852DB">
        <w:rPr>
          <w:color w:val="000000"/>
          <w:shd w:val="clear" w:color="auto" w:fill="FFFFFF"/>
        </w:rPr>
        <w:t xml:space="preserve"> deferred income taxes has </w:t>
      </w:r>
      <w:r w:rsidR="000F1C8F" w:rsidRPr="00A61650">
        <w:rPr>
          <w:color w:val="000000"/>
          <w:shd w:val="clear" w:color="auto" w:fill="FFFFFF"/>
        </w:rPr>
        <w:t xml:space="preserve">decreased by 34% during the </w:t>
      </w:r>
      <w:r w:rsidR="00A61650" w:rsidRPr="00A61650">
        <w:rPr>
          <w:color w:val="000000"/>
          <w:shd w:val="clear" w:color="auto" w:fill="FFFFFF"/>
        </w:rPr>
        <w:t>same period</w:t>
      </w:r>
      <w:r w:rsidR="000F1C8F" w:rsidRPr="00A61650">
        <w:rPr>
          <w:color w:val="000000"/>
          <w:shd w:val="clear" w:color="auto" w:fill="FFFFFF"/>
        </w:rPr>
        <w:t>. Dunkin</w:t>
      </w:r>
      <w:r w:rsidR="00073091" w:rsidRPr="00A61650">
        <w:rPr>
          <w:color w:val="000000"/>
          <w:shd w:val="clear" w:color="auto" w:fill="FFFFFF"/>
        </w:rPr>
        <w:t xml:space="preserve">’s balance sheet showed </w:t>
      </w:r>
      <w:r w:rsidR="000F1C8F" w:rsidRPr="00A61650">
        <w:rPr>
          <w:color w:val="000000"/>
          <w:shd w:val="clear" w:color="auto" w:fill="FFFFFF"/>
        </w:rPr>
        <w:t xml:space="preserve">slight increase of long term debt </w:t>
      </w:r>
      <w:r w:rsidR="00BE2AC4" w:rsidRPr="00A61650">
        <w:rPr>
          <w:color w:val="000000"/>
          <w:shd w:val="clear" w:color="auto" w:fill="FFFFFF"/>
        </w:rPr>
        <w:t>over total asset</w:t>
      </w:r>
      <w:r w:rsidR="00A61650">
        <w:rPr>
          <w:color w:val="000000"/>
          <w:shd w:val="clear" w:color="auto" w:fill="FFFFFF"/>
        </w:rPr>
        <w:t xml:space="preserve"> i.e.</w:t>
      </w:r>
      <w:r w:rsidR="00BE2AC4" w:rsidRPr="00A61650">
        <w:rPr>
          <w:color w:val="000000"/>
          <w:shd w:val="clear" w:color="auto" w:fill="FFFFFF"/>
        </w:rPr>
        <w:t xml:space="preserve"> 76% in 2015, 74% 2016 and 77% in 2017.</w:t>
      </w:r>
      <w:r w:rsidR="00A61650">
        <w:rPr>
          <w:color w:val="000000"/>
          <w:shd w:val="clear" w:color="auto" w:fill="FFFFFF"/>
        </w:rPr>
        <w:t xml:space="preserve"> </w:t>
      </w:r>
      <w:r w:rsidR="00073091" w:rsidRPr="004852DB">
        <w:rPr>
          <w:color w:val="000000"/>
          <w:shd w:val="clear" w:color="auto" w:fill="FFFFFF"/>
        </w:rPr>
        <w:t>As of December 30,</w:t>
      </w:r>
      <w:r w:rsidR="00073091">
        <w:t xml:space="preserve"> </w:t>
      </w:r>
      <w:r w:rsidR="00073091" w:rsidRPr="004852DB">
        <w:rPr>
          <w:color w:val="000000"/>
          <w:shd w:val="clear" w:color="auto" w:fill="FFFFFF"/>
        </w:rPr>
        <w:t xml:space="preserve">2017, </w:t>
      </w:r>
      <w:r w:rsidR="006C00BF" w:rsidRPr="004852DB">
        <w:rPr>
          <w:color w:val="000000"/>
          <w:shd w:val="clear" w:color="auto" w:fill="FFFFFF"/>
        </w:rPr>
        <w:t>Dunkin’s</w:t>
      </w:r>
      <w:r w:rsidR="00073091" w:rsidRPr="004852DB">
        <w:rPr>
          <w:color w:val="000000"/>
          <w:shd w:val="clear" w:color="auto" w:fill="FFFFFF"/>
        </w:rPr>
        <w:t xml:space="preserve"> financing facility included original borrowings of approximately $1.75 billion, $1.40 billion, and</w:t>
      </w:r>
      <w:r w:rsidR="006C00BF" w:rsidRPr="004852DB">
        <w:rPr>
          <w:color w:val="000000"/>
          <w:shd w:val="clear" w:color="auto" w:fill="FFFFFF"/>
        </w:rPr>
        <w:t xml:space="preserve"> </w:t>
      </w:r>
      <w:r w:rsidR="00073091" w:rsidRPr="004852DB">
        <w:rPr>
          <w:color w:val="000000"/>
          <w:shd w:val="clear" w:color="auto" w:fill="FFFFFF"/>
        </w:rPr>
        <w:t>$150.0 million related to the 2015 Class A-2-II Notes, the 2017 Class A-2 Notes, and the 2017</w:t>
      </w:r>
      <w:r w:rsidR="005A19D5">
        <w:rPr>
          <w:color w:val="000000"/>
          <w:shd w:val="clear" w:color="auto" w:fill="FFFFFF"/>
        </w:rPr>
        <w:t xml:space="preserve"> </w:t>
      </w:r>
      <w:r w:rsidR="00073091" w:rsidRPr="004852DB">
        <w:rPr>
          <w:color w:val="000000"/>
          <w:shd w:val="clear" w:color="auto" w:fill="FFFFFF"/>
        </w:rPr>
        <w:t xml:space="preserve">Variable Funding Notes respectively. </w:t>
      </w:r>
    </w:p>
    <w:p w14:paraId="66737D93" w14:textId="5D62A7E5" w:rsidR="00D45DC1" w:rsidRPr="004852DB" w:rsidRDefault="002752F9" w:rsidP="00942FC8">
      <w:pPr>
        <w:rPr>
          <w:color w:val="000000"/>
          <w:shd w:val="clear" w:color="auto" w:fill="FFFFFF"/>
        </w:rPr>
      </w:pPr>
      <w:r w:rsidRPr="004852DB">
        <w:rPr>
          <w:color w:val="000000"/>
          <w:shd w:val="clear" w:color="auto" w:fill="FFFFFF"/>
        </w:rPr>
        <w:t>Let’s discuss solvency ratio for Starbucks and Dunkin</w:t>
      </w:r>
      <w:r w:rsidR="00481435" w:rsidRPr="004852DB">
        <w:rPr>
          <w:color w:val="000000"/>
          <w:shd w:val="clear" w:color="auto" w:fill="FFFFFF"/>
        </w:rPr>
        <w:t>.</w:t>
      </w:r>
    </w:p>
    <w:p w14:paraId="30173324" w14:textId="6CBF1B72" w:rsidR="00D45DC1" w:rsidRPr="004852DB" w:rsidRDefault="000651E3" w:rsidP="00942FC8">
      <w:pPr>
        <w:rPr>
          <w:color w:val="000000"/>
          <w:shd w:val="clear" w:color="auto" w:fill="FFFFFF"/>
        </w:rPr>
      </w:pPr>
      <w:r w:rsidRPr="00E35F62">
        <w:rPr>
          <w:b/>
          <w:color w:val="000000"/>
          <w:shd w:val="clear" w:color="auto" w:fill="FFFFFF"/>
        </w:rPr>
        <w:lastRenderedPageBreak/>
        <w:t xml:space="preserve">1. </w:t>
      </w:r>
      <w:r w:rsidR="00B55975" w:rsidRPr="00E35F62">
        <w:rPr>
          <w:b/>
          <w:color w:val="000000"/>
          <w:shd w:val="clear" w:color="auto" w:fill="FFFFFF"/>
        </w:rPr>
        <w:t>Interest coverage</w:t>
      </w:r>
      <w:r w:rsidRPr="00E35F62">
        <w:rPr>
          <w:b/>
          <w:color w:val="000000"/>
          <w:shd w:val="clear" w:color="auto" w:fill="FFFFFF"/>
        </w:rPr>
        <w:t xml:space="preserve"> Ratio</w:t>
      </w:r>
      <w:r w:rsidRPr="00E35F62">
        <w:rPr>
          <w:color w:val="000000"/>
          <w:shd w:val="clear" w:color="auto" w:fill="FFFFFF"/>
        </w:rPr>
        <w:t>-</w:t>
      </w:r>
      <w:r w:rsidR="00D45DC1" w:rsidRPr="00E35F62">
        <w:rPr>
          <w:color w:val="000000"/>
          <w:shd w:val="clear" w:color="auto" w:fill="FFFFFF"/>
        </w:rPr>
        <w:t xml:space="preserve"> </w:t>
      </w:r>
      <w:r w:rsidR="00D45DC1" w:rsidRPr="004852DB">
        <w:rPr>
          <w:color w:val="000000"/>
          <w:shd w:val="clear" w:color="auto" w:fill="FFFFFF"/>
        </w:rPr>
        <w:t>This ratio measures a company’s ability to make interest payments on its debt in a timely manne</w:t>
      </w:r>
      <w:r w:rsidR="00DD5FD9" w:rsidRPr="004852DB">
        <w:rPr>
          <w:color w:val="000000"/>
          <w:shd w:val="clear" w:color="auto" w:fill="FFFFFF"/>
        </w:rPr>
        <w:t xml:space="preserve">r and is defined as a company's earnings before interest and taxes (EBIT) divided by interest expense. An interest coverage ratio of two or higher is generally considered satisfactory. </w:t>
      </w:r>
      <w:r w:rsidR="0028006F" w:rsidRPr="004852DB">
        <w:rPr>
          <w:color w:val="000000"/>
          <w:shd w:val="clear" w:color="auto" w:fill="FFFFFF"/>
        </w:rPr>
        <w:t xml:space="preserve">In the below calculation, </w:t>
      </w:r>
      <w:r w:rsidR="00DD5FD9" w:rsidRPr="004852DB">
        <w:rPr>
          <w:color w:val="000000"/>
          <w:shd w:val="clear" w:color="auto" w:fill="FFFFFF"/>
        </w:rPr>
        <w:t>EBIT is calculated by adding interest expense in income before income tax.</w:t>
      </w:r>
    </w:p>
    <w:p w14:paraId="4B9C56BA" w14:textId="77777777" w:rsidR="00E35F62" w:rsidRDefault="00233189" w:rsidP="00E35F62">
      <w:pPr>
        <w:rPr>
          <w:color w:val="000000"/>
          <w:shd w:val="clear" w:color="auto" w:fill="FFFFFF"/>
        </w:rPr>
      </w:pPr>
      <w:r>
        <w:rPr>
          <w:noProof/>
        </w:rPr>
        <w:drawing>
          <wp:inline distT="0" distB="0" distL="0" distR="0" wp14:anchorId="133F8D98" wp14:editId="089F9666">
            <wp:extent cx="5943600" cy="20923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092325"/>
                    </a:xfrm>
                    <a:prstGeom prst="rect">
                      <a:avLst/>
                    </a:prstGeom>
                  </pic:spPr>
                </pic:pic>
              </a:graphicData>
            </a:graphic>
          </wp:inline>
        </w:drawing>
      </w:r>
      <w:r w:rsidR="00E35F62">
        <w:rPr>
          <w:color w:val="000000"/>
          <w:shd w:val="clear" w:color="auto" w:fill="FFFFFF"/>
        </w:rPr>
        <w:t xml:space="preserve"> </w:t>
      </w:r>
    </w:p>
    <w:p w14:paraId="13C16B27" w14:textId="019062DB" w:rsidR="00DF0FCD" w:rsidRDefault="004451E4" w:rsidP="00DF0FCD">
      <w:r w:rsidRPr="00E35F62">
        <w:rPr>
          <w:b/>
          <w:color w:val="000000"/>
          <w:shd w:val="clear" w:color="auto" w:fill="FFFFFF"/>
        </w:rPr>
        <w:t>Analysis and insights</w:t>
      </w:r>
      <w:r w:rsidR="00E35F62">
        <w:rPr>
          <w:color w:val="000000"/>
          <w:shd w:val="clear" w:color="auto" w:fill="FFFFFF"/>
        </w:rPr>
        <w:t>:</w:t>
      </w:r>
      <w:r w:rsidRPr="00E35F62">
        <w:rPr>
          <w:color w:val="000000"/>
          <w:shd w:val="clear" w:color="auto" w:fill="FFFFFF"/>
        </w:rPr>
        <w:t xml:space="preserve"> </w:t>
      </w:r>
      <w:r w:rsidR="009A6E67" w:rsidRPr="004852DB">
        <w:rPr>
          <w:color w:val="000000"/>
          <w:shd w:val="clear" w:color="auto" w:fill="FFFFFF"/>
        </w:rPr>
        <w:t>as</w:t>
      </w:r>
      <w:r w:rsidR="00A47B7B" w:rsidRPr="004852DB">
        <w:rPr>
          <w:color w:val="000000"/>
          <w:shd w:val="clear" w:color="auto" w:fill="FFFFFF"/>
        </w:rPr>
        <w:t xml:space="preserve"> presented above, </w:t>
      </w:r>
      <w:r w:rsidR="00AB209B">
        <w:rPr>
          <w:color w:val="000000"/>
          <w:shd w:val="clear" w:color="auto" w:fill="FFFFFF"/>
        </w:rPr>
        <w:t xml:space="preserve">both </w:t>
      </w:r>
      <w:r w:rsidR="00A47B7B" w:rsidRPr="004852DB">
        <w:rPr>
          <w:color w:val="000000"/>
          <w:shd w:val="clear" w:color="auto" w:fill="FFFFFF"/>
        </w:rPr>
        <w:t>compan</w:t>
      </w:r>
      <w:r w:rsidR="00AB209B">
        <w:rPr>
          <w:color w:val="000000"/>
          <w:shd w:val="clear" w:color="auto" w:fill="FFFFFF"/>
        </w:rPr>
        <w:t>ies</w:t>
      </w:r>
      <w:r w:rsidR="00A47B7B" w:rsidRPr="004852DB">
        <w:rPr>
          <w:color w:val="000000"/>
          <w:shd w:val="clear" w:color="auto" w:fill="FFFFFF"/>
        </w:rPr>
        <w:t xml:space="preserve"> reported coverage ratio more than </w:t>
      </w:r>
      <w:r w:rsidR="007658B8">
        <w:rPr>
          <w:color w:val="000000"/>
          <w:shd w:val="clear" w:color="auto" w:fill="FFFFFF"/>
        </w:rPr>
        <w:t>two</w:t>
      </w:r>
      <w:r w:rsidR="00A47B7B" w:rsidRPr="004852DB">
        <w:rPr>
          <w:color w:val="000000"/>
          <w:shd w:val="clear" w:color="auto" w:fill="FFFFFF"/>
        </w:rPr>
        <w:t xml:space="preserve"> </w:t>
      </w:r>
      <w:r w:rsidR="00AB209B">
        <w:rPr>
          <w:color w:val="000000"/>
          <w:shd w:val="clear" w:color="auto" w:fill="FFFFFF"/>
        </w:rPr>
        <w:t>that</w:t>
      </w:r>
      <w:r w:rsidR="00A47B7B" w:rsidRPr="004852DB">
        <w:rPr>
          <w:color w:val="000000"/>
          <w:shd w:val="clear" w:color="auto" w:fill="FFFFFF"/>
        </w:rPr>
        <w:t xml:space="preserve"> means both company are making </w:t>
      </w:r>
      <w:r w:rsidR="00AB209B">
        <w:rPr>
          <w:color w:val="000000"/>
          <w:shd w:val="clear" w:color="auto" w:fill="FFFFFF"/>
        </w:rPr>
        <w:t xml:space="preserve">more than </w:t>
      </w:r>
      <w:r w:rsidR="00A47B7B" w:rsidRPr="004852DB">
        <w:rPr>
          <w:color w:val="000000"/>
          <w:shd w:val="clear" w:color="auto" w:fill="FFFFFF"/>
        </w:rPr>
        <w:t>enough money to pay its interest obligations.</w:t>
      </w:r>
      <w:r w:rsidR="007658B8">
        <w:rPr>
          <w:color w:val="000000"/>
          <w:shd w:val="clear" w:color="auto" w:fill="FFFFFF"/>
        </w:rPr>
        <w:t xml:space="preserve"> </w:t>
      </w:r>
      <w:r w:rsidR="00A47B7B" w:rsidRPr="004852DB">
        <w:rPr>
          <w:color w:val="000000"/>
          <w:shd w:val="clear" w:color="auto" w:fill="FFFFFF"/>
        </w:rPr>
        <w:t>Starbuck</w:t>
      </w:r>
      <w:r w:rsidR="00AB209B">
        <w:rPr>
          <w:color w:val="000000"/>
          <w:shd w:val="clear" w:color="auto" w:fill="FFFFFF"/>
        </w:rPr>
        <w:t>s</w:t>
      </w:r>
      <w:r w:rsidR="00A47B7B" w:rsidRPr="004852DB">
        <w:rPr>
          <w:color w:val="000000"/>
          <w:shd w:val="clear" w:color="auto" w:fill="FFFFFF"/>
        </w:rPr>
        <w:t xml:space="preserve">’s coverages ratio deteriorated from 2016 to 2017 whereas Dunkin’s coverage ratio improved for the same period. </w:t>
      </w:r>
      <w:r w:rsidR="002B7812">
        <w:rPr>
          <w:color w:val="000000"/>
          <w:shd w:val="clear" w:color="auto" w:fill="FFFFFF"/>
        </w:rPr>
        <w:t>Starbucks has more than ten times the interest coverage than Dinkins</w:t>
      </w:r>
      <w:r w:rsidR="00703E3E" w:rsidRPr="004852DB">
        <w:rPr>
          <w:color w:val="000000"/>
          <w:shd w:val="clear" w:color="auto" w:fill="FFFFFF"/>
        </w:rPr>
        <w:t xml:space="preserve">. </w:t>
      </w:r>
      <w:r w:rsidR="00E922AE" w:rsidRPr="004852DB">
        <w:rPr>
          <w:color w:val="000000"/>
          <w:shd w:val="clear" w:color="auto" w:fill="FFFFFF"/>
        </w:rPr>
        <w:t>Starbucks enjoyed coverage ratio of 46.68 while Dunkin reported 4.28 in the year of 2017 that exhibits, Starbucks</w:t>
      </w:r>
      <w:r w:rsidR="00A47B7B" w:rsidRPr="004852DB">
        <w:rPr>
          <w:color w:val="000000"/>
          <w:shd w:val="clear" w:color="auto" w:fill="FFFFFF"/>
        </w:rPr>
        <w:t xml:space="preserve"> has the biggest margin of safety in paying interest while Dunkin has the smallest margin of safety</w:t>
      </w:r>
      <w:r w:rsidR="00CF0090" w:rsidRPr="004852DB">
        <w:rPr>
          <w:color w:val="000000"/>
          <w:shd w:val="clear" w:color="auto" w:fill="FFFFFF"/>
        </w:rPr>
        <w:t>.</w:t>
      </w:r>
    </w:p>
    <w:p w14:paraId="5DAAB4F1" w14:textId="2C689551" w:rsidR="00233189" w:rsidRPr="004852DB" w:rsidRDefault="009344B3" w:rsidP="00233189">
      <w:pPr>
        <w:rPr>
          <w:color w:val="000000"/>
          <w:shd w:val="clear" w:color="auto" w:fill="FFFFFF"/>
        </w:rPr>
      </w:pPr>
      <w:r>
        <w:rPr>
          <w:b/>
        </w:rPr>
        <w:t>2. T</w:t>
      </w:r>
      <w:r w:rsidR="00DF0FCD" w:rsidRPr="004451E4">
        <w:rPr>
          <w:b/>
        </w:rPr>
        <w:t>otal-debt-to-total-assets</w:t>
      </w:r>
      <w:r w:rsidR="003B6268">
        <w:rPr>
          <w:b/>
        </w:rPr>
        <w:t xml:space="preserve"> </w:t>
      </w:r>
      <w:r w:rsidR="00DF0FCD" w:rsidRPr="004451E4">
        <w:rPr>
          <w:b/>
        </w:rPr>
        <w:t xml:space="preserve">- </w:t>
      </w:r>
      <w:r w:rsidRPr="004852DB">
        <w:rPr>
          <w:color w:val="000000"/>
          <w:shd w:val="clear" w:color="auto" w:fill="FFFFFF"/>
        </w:rPr>
        <w:t>T</w:t>
      </w:r>
      <w:r w:rsidR="00F4007A" w:rsidRPr="004852DB">
        <w:rPr>
          <w:color w:val="000000"/>
          <w:shd w:val="clear" w:color="auto" w:fill="FFFFFF"/>
        </w:rPr>
        <w:t xml:space="preserve">otal </w:t>
      </w:r>
      <w:r w:rsidR="00DF0FCD" w:rsidRPr="004852DB">
        <w:rPr>
          <w:color w:val="000000"/>
          <w:shd w:val="clear" w:color="auto" w:fill="FFFFFF"/>
        </w:rPr>
        <w:t xml:space="preserve">Debt to </w:t>
      </w:r>
      <w:r w:rsidR="00F4007A" w:rsidRPr="004852DB">
        <w:rPr>
          <w:color w:val="000000"/>
          <w:shd w:val="clear" w:color="auto" w:fill="FFFFFF"/>
        </w:rPr>
        <w:t xml:space="preserve">total </w:t>
      </w:r>
      <w:r w:rsidR="00DF0FCD" w:rsidRPr="004852DB">
        <w:rPr>
          <w:color w:val="000000"/>
          <w:shd w:val="clear" w:color="auto" w:fill="FFFFFF"/>
        </w:rPr>
        <w:t>assets ratio indicates the proportion of a company's assets that are being financed with debt rather than equity. Th</w:t>
      </w:r>
      <w:r w:rsidR="003B6268">
        <w:rPr>
          <w:color w:val="000000"/>
          <w:shd w:val="clear" w:color="auto" w:fill="FFFFFF"/>
        </w:rPr>
        <w:t>is</w:t>
      </w:r>
      <w:r w:rsidR="00DF0FCD" w:rsidRPr="004852DB">
        <w:rPr>
          <w:color w:val="000000"/>
          <w:shd w:val="clear" w:color="auto" w:fill="FFFFFF"/>
        </w:rPr>
        <w:t xml:space="preserve"> ratio is used to </w:t>
      </w:r>
      <w:r w:rsidR="00F4007A" w:rsidRPr="004852DB">
        <w:rPr>
          <w:color w:val="000000"/>
          <w:shd w:val="clear" w:color="auto" w:fill="FFFFFF"/>
        </w:rPr>
        <w:t>measure</w:t>
      </w:r>
      <w:r w:rsidR="00DF0FCD" w:rsidRPr="004852DB">
        <w:rPr>
          <w:color w:val="000000"/>
          <w:shd w:val="clear" w:color="auto" w:fill="FFFFFF"/>
        </w:rPr>
        <w:t xml:space="preserve"> the financial risk of a business</w:t>
      </w:r>
      <w:r w:rsidR="00F4007A" w:rsidRPr="004852DB">
        <w:rPr>
          <w:color w:val="000000"/>
          <w:shd w:val="clear" w:color="auto" w:fill="FFFFFF"/>
        </w:rPr>
        <w:t xml:space="preserve">. </w:t>
      </w:r>
      <w:r w:rsidR="00890866" w:rsidRPr="004852DB">
        <w:rPr>
          <w:color w:val="000000"/>
          <w:shd w:val="clear" w:color="auto" w:fill="FFFFFF"/>
        </w:rPr>
        <w:t>The</w:t>
      </w:r>
      <w:r w:rsidR="00233189" w:rsidRPr="004852DB">
        <w:rPr>
          <w:color w:val="000000"/>
          <w:shd w:val="clear" w:color="auto" w:fill="FFFFFF"/>
        </w:rPr>
        <w:t xml:space="preserve"> total</w:t>
      </w:r>
      <w:r w:rsidR="00890866" w:rsidRPr="004852DB">
        <w:rPr>
          <w:color w:val="000000"/>
          <w:shd w:val="clear" w:color="auto" w:fill="FFFFFF"/>
        </w:rPr>
        <w:t xml:space="preserve"> debt to total assets ratio is calculated by dividing a corporation's total liabilities by its total assets.</w:t>
      </w:r>
      <w:r w:rsidR="00233189" w:rsidRPr="004852DB">
        <w:rPr>
          <w:color w:val="000000"/>
          <w:shd w:val="clear" w:color="auto" w:fill="FFFFFF"/>
        </w:rPr>
        <w:t xml:space="preserve"> Creditors prefer low debt ratios because the lower the ratio, the greater the cushion against creditors’ losses in the event of liquidation.</w:t>
      </w:r>
      <w:r w:rsidR="00D04253" w:rsidRPr="004852DB">
        <w:rPr>
          <w:color w:val="000000"/>
          <w:shd w:val="clear" w:color="auto" w:fill="FFFFFF"/>
        </w:rPr>
        <w:t xml:space="preserve"> </w:t>
      </w:r>
      <w:r w:rsidR="00F4007A" w:rsidRPr="004852DB">
        <w:rPr>
          <w:color w:val="000000"/>
          <w:shd w:val="clear" w:color="auto" w:fill="FFFFFF"/>
        </w:rPr>
        <w:t xml:space="preserve">A ratio greater than 1 shows that </w:t>
      </w:r>
      <w:r w:rsidR="00233189" w:rsidRPr="004852DB">
        <w:rPr>
          <w:color w:val="000000"/>
          <w:shd w:val="clear" w:color="auto" w:fill="FFFFFF"/>
        </w:rPr>
        <w:t>company has more liabilit</w:t>
      </w:r>
      <w:r w:rsidR="00734C40" w:rsidRPr="004852DB">
        <w:rPr>
          <w:color w:val="000000"/>
          <w:shd w:val="clear" w:color="auto" w:fill="FFFFFF"/>
        </w:rPr>
        <w:t>ies</w:t>
      </w:r>
      <w:r w:rsidR="00233189" w:rsidRPr="004852DB">
        <w:rPr>
          <w:color w:val="000000"/>
          <w:shd w:val="clear" w:color="auto" w:fill="FFFFFF"/>
        </w:rPr>
        <w:t xml:space="preserve"> than assets</w:t>
      </w:r>
      <w:r w:rsidR="00F4007A" w:rsidRPr="004852DB">
        <w:rPr>
          <w:color w:val="000000"/>
          <w:shd w:val="clear" w:color="auto" w:fill="FFFFFF"/>
        </w:rPr>
        <w:t>, while a low ratio indicates that the bulk of asset funding is coming from equity</w:t>
      </w:r>
      <w:r w:rsidR="00890866" w:rsidRPr="004852DB">
        <w:rPr>
          <w:color w:val="000000"/>
          <w:shd w:val="clear" w:color="auto" w:fill="FFFFFF"/>
        </w:rPr>
        <w:t>.</w:t>
      </w:r>
    </w:p>
    <w:p w14:paraId="209D046E" w14:textId="1EF2050A" w:rsidR="00233189" w:rsidRDefault="005B49CE" w:rsidP="00233189">
      <w:pPr>
        <w:rPr>
          <w:rFonts w:ascii="Arial" w:hAnsi="Arial" w:cs="Arial"/>
          <w:b/>
          <w:color w:val="000000"/>
          <w:sz w:val="24"/>
          <w:szCs w:val="24"/>
        </w:rPr>
      </w:pPr>
      <w:r>
        <w:rPr>
          <w:noProof/>
        </w:rPr>
        <w:drawing>
          <wp:inline distT="0" distB="0" distL="0" distR="0" wp14:anchorId="45B81CE9" wp14:editId="4339ED09">
            <wp:extent cx="5705475" cy="2038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05475" cy="2038350"/>
                    </a:xfrm>
                    <a:prstGeom prst="rect">
                      <a:avLst/>
                    </a:prstGeom>
                  </pic:spPr>
                </pic:pic>
              </a:graphicData>
            </a:graphic>
          </wp:inline>
        </w:drawing>
      </w:r>
    </w:p>
    <w:p w14:paraId="7CBA79C4" w14:textId="64828D87" w:rsidR="00C63551" w:rsidRPr="004852DB" w:rsidRDefault="004451E4" w:rsidP="001B0460">
      <w:pPr>
        <w:rPr>
          <w:color w:val="000000"/>
          <w:shd w:val="clear" w:color="auto" w:fill="FFFFFF"/>
        </w:rPr>
      </w:pPr>
      <w:r w:rsidRPr="00C61EFF">
        <w:rPr>
          <w:rFonts w:cstheme="minorHAnsi"/>
          <w:b/>
          <w:color w:val="000000"/>
          <w:sz w:val="24"/>
          <w:szCs w:val="24"/>
        </w:rPr>
        <w:t>Analysis and insights</w:t>
      </w:r>
      <w:r w:rsidRPr="004451E4">
        <w:rPr>
          <w:rFonts w:ascii="Arial" w:hAnsi="Arial" w:cs="Arial"/>
          <w:color w:val="000000"/>
          <w:sz w:val="24"/>
          <w:szCs w:val="24"/>
        </w:rPr>
        <w:t xml:space="preserve"> </w:t>
      </w:r>
      <w:r w:rsidR="00737061" w:rsidRPr="004852DB">
        <w:rPr>
          <w:color w:val="000000"/>
          <w:shd w:val="clear" w:color="auto" w:fill="FFFFFF"/>
        </w:rPr>
        <w:t>Dunkin ha</w:t>
      </w:r>
      <w:r w:rsidR="00FE2A10" w:rsidRPr="004852DB">
        <w:rPr>
          <w:color w:val="000000"/>
          <w:shd w:val="clear" w:color="auto" w:fill="FFFFFF"/>
        </w:rPr>
        <w:t>d</w:t>
      </w:r>
      <w:r w:rsidR="00737061" w:rsidRPr="004852DB">
        <w:rPr>
          <w:color w:val="000000"/>
          <w:shd w:val="clear" w:color="auto" w:fill="FFFFFF"/>
        </w:rPr>
        <w:t xml:space="preserve"> higher ratio than Starbucks from last 2 years.</w:t>
      </w:r>
      <w:r w:rsidRPr="004852DB">
        <w:rPr>
          <w:color w:val="000000"/>
          <w:shd w:val="clear" w:color="auto" w:fill="FFFFFF"/>
        </w:rPr>
        <w:t xml:space="preserve"> </w:t>
      </w:r>
      <w:r w:rsidR="00737061" w:rsidRPr="004852DB">
        <w:rPr>
          <w:color w:val="000000"/>
          <w:shd w:val="clear" w:color="auto" w:fill="FFFFFF"/>
        </w:rPr>
        <w:t xml:space="preserve">Starbucks </w:t>
      </w:r>
      <w:r w:rsidRPr="004852DB">
        <w:rPr>
          <w:color w:val="000000"/>
          <w:shd w:val="clear" w:color="auto" w:fill="FFFFFF"/>
        </w:rPr>
        <w:t xml:space="preserve">reported 62% of debt to asset ratio, a slight increase as compared to prior year while Dunkin exhibited 99.8% of </w:t>
      </w:r>
      <w:r w:rsidRPr="004852DB">
        <w:rPr>
          <w:color w:val="000000"/>
          <w:shd w:val="clear" w:color="auto" w:fill="FFFFFF"/>
        </w:rPr>
        <w:lastRenderedPageBreak/>
        <w:t xml:space="preserve">debt to asset ratio, </w:t>
      </w:r>
      <w:r w:rsidR="00952E3D">
        <w:rPr>
          <w:color w:val="000000"/>
          <w:shd w:val="clear" w:color="auto" w:fill="FFFFFF"/>
        </w:rPr>
        <w:t xml:space="preserve">approx. </w:t>
      </w:r>
      <w:r w:rsidR="00737061" w:rsidRPr="004852DB">
        <w:rPr>
          <w:color w:val="000000"/>
          <w:shd w:val="clear" w:color="auto" w:fill="FFFFFF"/>
        </w:rPr>
        <w:t>5%</w:t>
      </w:r>
      <w:r w:rsidRPr="004852DB">
        <w:rPr>
          <w:color w:val="000000"/>
          <w:shd w:val="clear" w:color="auto" w:fill="FFFFFF"/>
        </w:rPr>
        <w:t xml:space="preserve"> decrease with respect to last year</w:t>
      </w:r>
      <w:r w:rsidR="00FE2A10" w:rsidRPr="004852DB">
        <w:rPr>
          <w:color w:val="000000"/>
          <w:shd w:val="clear" w:color="auto" w:fill="FFFFFF"/>
        </w:rPr>
        <w:t xml:space="preserve">. </w:t>
      </w:r>
      <w:r w:rsidR="00EA185B" w:rsidRPr="004852DB">
        <w:rPr>
          <w:color w:val="000000"/>
          <w:shd w:val="clear" w:color="auto" w:fill="FFFFFF"/>
        </w:rPr>
        <w:t xml:space="preserve">Starbucks’s debt to asset of </w:t>
      </w:r>
      <w:r w:rsidR="00FE2A10" w:rsidRPr="004852DB">
        <w:rPr>
          <w:color w:val="000000"/>
          <w:shd w:val="clear" w:color="auto" w:fill="FFFFFF"/>
        </w:rPr>
        <w:t>0.</w:t>
      </w:r>
      <w:r w:rsidR="00EA185B" w:rsidRPr="004852DB">
        <w:rPr>
          <w:color w:val="000000"/>
          <w:shd w:val="clear" w:color="auto" w:fill="FFFFFF"/>
        </w:rPr>
        <w:t xml:space="preserve">62 means that 62% </w:t>
      </w:r>
      <w:r w:rsidR="003B6268">
        <w:rPr>
          <w:color w:val="000000"/>
          <w:shd w:val="clear" w:color="auto" w:fill="FFFFFF"/>
        </w:rPr>
        <w:t xml:space="preserve">assets of the company are </w:t>
      </w:r>
      <w:r w:rsidR="00EA185B" w:rsidRPr="004852DB">
        <w:rPr>
          <w:color w:val="000000"/>
          <w:shd w:val="clear" w:color="auto" w:fill="FFFFFF"/>
        </w:rPr>
        <w:t xml:space="preserve">owned by creditors and 38% by </w:t>
      </w:r>
      <w:r w:rsidR="003B6268">
        <w:rPr>
          <w:color w:val="000000"/>
          <w:shd w:val="clear" w:color="auto" w:fill="FFFFFF"/>
        </w:rPr>
        <w:t xml:space="preserve">the </w:t>
      </w:r>
      <w:r w:rsidR="00EA185B" w:rsidRPr="004852DB">
        <w:rPr>
          <w:color w:val="000000"/>
          <w:shd w:val="clear" w:color="auto" w:fill="FFFFFF"/>
        </w:rPr>
        <w:t xml:space="preserve">shareholders. The Dunkin group reported </w:t>
      </w:r>
      <w:r w:rsidR="00B034A1" w:rsidRPr="004852DB">
        <w:rPr>
          <w:color w:val="000000"/>
          <w:shd w:val="clear" w:color="auto" w:fill="FFFFFF"/>
        </w:rPr>
        <w:t>0</w:t>
      </w:r>
      <w:r w:rsidR="00EA185B" w:rsidRPr="004852DB">
        <w:rPr>
          <w:color w:val="000000"/>
          <w:shd w:val="clear" w:color="auto" w:fill="FFFFFF"/>
        </w:rPr>
        <w:t xml:space="preserve">.99 of debt to asset </w:t>
      </w:r>
      <w:r w:rsidR="001B0460" w:rsidRPr="004852DB">
        <w:rPr>
          <w:color w:val="000000"/>
          <w:shd w:val="clear" w:color="auto" w:fill="FFFFFF"/>
        </w:rPr>
        <w:t xml:space="preserve">ratio </w:t>
      </w:r>
      <w:r w:rsidR="00EA185B" w:rsidRPr="004852DB">
        <w:rPr>
          <w:color w:val="000000"/>
          <w:shd w:val="clear" w:color="auto" w:fill="FFFFFF"/>
        </w:rPr>
        <w:t>suggest</w:t>
      </w:r>
      <w:r w:rsidR="003B6268">
        <w:rPr>
          <w:color w:val="000000"/>
          <w:shd w:val="clear" w:color="auto" w:fill="FFFFFF"/>
        </w:rPr>
        <w:t>ing</w:t>
      </w:r>
      <w:r w:rsidR="00EA185B" w:rsidRPr="004852DB">
        <w:rPr>
          <w:color w:val="000000"/>
          <w:shd w:val="clear" w:color="auto" w:fill="FFFFFF"/>
        </w:rPr>
        <w:t xml:space="preserve"> that Dunkin’ brands Inc is progressively becoming more dependent on debt to grow </w:t>
      </w:r>
      <w:r w:rsidR="003B6268">
        <w:rPr>
          <w:color w:val="000000"/>
          <w:shd w:val="clear" w:color="auto" w:fill="FFFFFF"/>
        </w:rPr>
        <w:t>its</w:t>
      </w:r>
      <w:r w:rsidR="00EA185B" w:rsidRPr="004852DB">
        <w:rPr>
          <w:color w:val="000000"/>
          <w:shd w:val="clear" w:color="auto" w:fill="FFFFFF"/>
        </w:rPr>
        <w:t xml:space="preserve"> business.</w:t>
      </w:r>
      <w:r w:rsidR="00CA3012" w:rsidRPr="004852DB">
        <w:rPr>
          <w:color w:val="000000"/>
          <w:shd w:val="clear" w:color="auto" w:fill="FFFFFF"/>
        </w:rPr>
        <w:t xml:space="preserve"> </w:t>
      </w:r>
      <w:r w:rsidR="00481ECA">
        <w:rPr>
          <w:color w:val="000000"/>
          <w:shd w:val="clear" w:color="auto" w:fill="FFFFFF"/>
        </w:rPr>
        <w:t xml:space="preserve">In summary when comparing Debt ratios, </w:t>
      </w:r>
      <w:r w:rsidR="00CA3012" w:rsidRPr="004852DB">
        <w:rPr>
          <w:color w:val="000000"/>
          <w:shd w:val="clear" w:color="auto" w:fill="FFFFFF"/>
        </w:rPr>
        <w:t>Starbucks</w:t>
      </w:r>
      <w:r w:rsidRPr="004852DB">
        <w:rPr>
          <w:color w:val="000000"/>
          <w:shd w:val="clear" w:color="auto" w:fill="FFFFFF"/>
        </w:rPr>
        <w:t xml:space="preserve"> will be highly favored</w:t>
      </w:r>
      <w:r w:rsidR="00CA3012" w:rsidRPr="004852DB">
        <w:rPr>
          <w:color w:val="000000"/>
          <w:shd w:val="clear" w:color="auto" w:fill="FFFFFF"/>
        </w:rPr>
        <w:t xml:space="preserve"> than Dunkin’s</w:t>
      </w:r>
      <w:r w:rsidRPr="004852DB">
        <w:rPr>
          <w:color w:val="000000"/>
          <w:shd w:val="clear" w:color="auto" w:fill="FFFFFF"/>
        </w:rPr>
        <w:t>.</w:t>
      </w:r>
    </w:p>
    <w:p w14:paraId="2BDD0C98" w14:textId="2900A6CB" w:rsidR="00EA185B" w:rsidRDefault="00EA185B" w:rsidP="001B0460">
      <w:pPr>
        <w:pStyle w:val="Heading1"/>
        <w:rPr>
          <w:b/>
        </w:rPr>
      </w:pPr>
      <w:bookmarkStart w:id="9" w:name="_Toc520059762"/>
      <w:r w:rsidRPr="001B0460">
        <w:rPr>
          <w:b/>
        </w:rPr>
        <w:t>Stockholders' equity</w:t>
      </w:r>
      <w:bookmarkEnd w:id="9"/>
    </w:p>
    <w:p w14:paraId="4F2E02CE" w14:textId="356E3792" w:rsidR="009625BB" w:rsidRPr="004852DB" w:rsidRDefault="007122A4" w:rsidP="000748E7">
      <w:pPr>
        <w:pStyle w:val="Default"/>
        <w:rPr>
          <w:rFonts w:asciiTheme="minorHAnsi" w:hAnsiTheme="minorHAnsi" w:cstheme="minorBidi"/>
          <w:sz w:val="22"/>
          <w:szCs w:val="22"/>
          <w:shd w:val="clear" w:color="auto" w:fill="FFFFFF"/>
        </w:rPr>
      </w:pPr>
      <w:r w:rsidRPr="004852DB">
        <w:rPr>
          <w:rFonts w:asciiTheme="minorHAnsi" w:hAnsiTheme="minorHAnsi" w:cstheme="minorBidi"/>
          <w:sz w:val="22"/>
          <w:szCs w:val="22"/>
          <w:shd w:val="clear" w:color="auto" w:fill="FFFFFF"/>
        </w:rPr>
        <w:t>Stockholder’s e</w:t>
      </w:r>
      <w:r w:rsidR="009625BB" w:rsidRPr="004852DB">
        <w:rPr>
          <w:rFonts w:asciiTheme="minorHAnsi" w:hAnsiTheme="minorHAnsi" w:cstheme="minorBidi"/>
          <w:sz w:val="22"/>
          <w:szCs w:val="22"/>
          <w:shd w:val="clear" w:color="auto" w:fill="FFFFFF"/>
        </w:rPr>
        <w:t>quity is an account on a company’s balance sheet that consists of share capital plus retained earnings. By rearranging the original accounting equation, Assets = Liabilities + Stockholders Equity, it can also be expressed as Stockholders Equity = Assets – Liabilities.</w:t>
      </w:r>
    </w:p>
    <w:p w14:paraId="5C4FDACB" w14:textId="5B908046" w:rsidR="00A21E2D" w:rsidRPr="004852DB" w:rsidRDefault="0068479C" w:rsidP="000748E7">
      <w:pPr>
        <w:pStyle w:val="Default"/>
        <w:rPr>
          <w:rFonts w:asciiTheme="minorHAnsi" w:hAnsiTheme="minorHAnsi" w:cstheme="minorBidi"/>
          <w:sz w:val="22"/>
          <w:szCs w:val="22"/>
          <w:shd w:val="clear" w:color="auto" w:fill="FFFFFF"/>
        </w:rPr>
      </w:pPr>
      <w:r w:rsidRPr="004852DB">
        <w:rPr>
          <w:rFonts w:asciiTheme="minorHAnsi" w:hAnsiTheme="minorHAnsi" w:cstheme="minorBidi"/>
          <w:sz w:val="22"/>
          <w:szCs w:val="22"/>
          <w:shd w:val="clear" w:color="auto" w:fill="FFFFFF"/>
        </w:rPr>
        <w:t>Stockholders Equity provides highly useful information when analyzing financial statements. In events of liquidation, equity holders are later in line than debt holders to receive any payments</w:t>
      </w:r>
      <w:r w:rsidR="007122A4" w:rsidRPr="004852DB">
        <w:rPr>
          <w:rFonts w:asciiTheme="minorHAnsi" w:hAnsiTheme="minorHAnsi" w:cstheme="minorBidi"/>
          <w:sz w:val="22"/>
          <w:szCs w:val="22"/>
          <w:shd w:val="clear" w:color="auto" w:fill="FFFFFF"/>
        </w:rPr>
        <w:t xml:space="preserve"> which </w:t>
      </w:r>
      <w:r w:rsidRPr="004852DB">
        <w:rPr>
          <w:rFonts w:asciiTheme="minorHAnsi" w:hAnsiTheme="minorHAnsi" w:cstheme="minorBidi"/>
          <w:sz w:val="22"/>
          <w:szCs w:val="22"/>
          <w:shd w:val="clear" w:color="auto" w:fill="FFFFFF"/>
        </w:rPr>
        <w:t>means that bond</w:t>
      </w:r>
      <w:r w:rsidR="00A13E1B">
        <w:rPr>
          <w:rFonts w:asciiTheme="minorHAnsi" w:hAnsiTheme="minorHAnsi" w:cstheme="minorBidi"/>
          <w:sz w:val="22"/>
          <w:szCs w:val="22"/>
          <w:shd w:val="clear" w:color="auto" w:fill="FFFFFF"/>
        </w:rPr>
        <w:t xml:space="preserve"> </w:t>
      </w:r>
      <w:r w:rsidRPr="004852DB">
        <w:rPr>
          <w:rFonts w:asciiTheme="minorHAnsi" w:hAnsiTheme="minorHAnsi" w:cstheme="minorBidi"/>
          <w:sz w:val="22"/>
          <w:szCs w:val="22"/>
          <w:shd w:val="clear" w:color="auto" w:fill="FFFFFF"/>
        </w:rPr>
        <w:t xml:space="preserve">holders are paid before equity holders. </w:t>
      </w:r>
      <w:r w:rsidR="00D45BB7" w:rsidRPr="004852DB">
        <w:rPr>
          <w:rFonts w:asciiTheme="minorHAnsi" w:hAnsiTheme="minorHAnsi" w:cstheme="minorBidi"/>
          <w:sz w:val="22"/>
          <w:szCs w:val="22"/>
          <w:shd w:val="clear" w:color="auto" w:fill="FFFFFF"/>
        </w:rPr>
        <w:t xml:space="preserve">Preferred stock, common stock, additional paid‐in‐capital, retained earnings, and treasury stock are all reported on the balance sheet in the stockholders' equity section. </w:t>
      </w:r>
      <w:r w:rsidR="007122A4" w:rsidRPr="004852DB">
        <w:rPr>
          <w:rFonts w:asciiTheme="minorHAnsi" w:hAnsiTheme="minorHAnsi" w:cstheme="minorBidi"/>
          <w:sz w:val="22"/>
          <w:szCs w:val="22"/>
          <w:shd w:val="clear" w:color="auto" w:fill="FFFFFF"/>
        </w:rPr>
        <w:t>Starbucks and Dunkin</w:t>
      </w:r>
      <w:r w:rsidR="002A07B3" w:rsidRPr="004852DB">
        <w:rPr>
          <w:rFonts w:asciiTheme="minorHAnsi" w:hAnsiTheme="minorHAnsi" w:cstheme="minorBidi"/>
          <w:sz w:val="22"/>
          <w:szCs w:val="22"/>
          <w:shd w:val="clear" w:color="auto" w:fill="FFFFFF"/>
        </w:rPr>
        <w:t>’</w:t>
      </w:r>
      <w:r w:rsidR="007122A4" w:rsidRPr="004852DB">
        <w:rPr>
          <w:rFonts w:asciiTheme="minorHAnsi" w:hAnsiTheme="minorHAnsi" w:cstheme="minorBidi"/>
          <w:sz w:val="22"/>
          <w:szCs w:val="22"/>
          <w:shd w:val="clear" w:color="auto" w:fill="FFFFFF"/>
        </w:rPr>
        <w:t xml:space="preserve">s </w:t>
      </w:r>
      <w:r w:rsidR="002A07B3" w:rsidRPr="004852DB">
        <w:rPr>
          <w:rFonts w:asciiTheme="minorHAnsi" w:hAnsiTheme="minorHAnsi" w:cstheme="minorBidi"/>
          <w:sz w:val="22"/>
          <w:szCs w:val="22"/>
          <w:shd w:val="clear" w:color="auto" w:fill="FFFFFF"/>
        </w:rPr>
        <w:t>balance sheet</w:t>
      </w:r>
      <w:r w:rsidR="007122A4" w:rsidRPr="004852DB">
        <w:rPr>
          <w:rFonts w:asciiTheme="minorHAnsi" w:hAnsiTheme="minorHAnsi" w:cstheme="minorBidi"/>
          <w:sz w:val="22"/>
          <w:szCs w:val="22"/>
          <w:shd w:val="clear" w:color="auto" w:fill="FFFFFF"/>
        </w:rPr>
        <w:t xml:space="preserve"> are on page 67 and 63 on their 2017 annual </w:t>
      </w:r>
      <w:r w:rsidR="002A07B3" w:rsidRPr="004852DB">
        <w:rPr>
          <w:rFonts w:asciiTheme="minorHAnsi" w:hAnsiTheme="minorHAnsi" w:cstheme="minorBidi"/>
          <w:sz w:val="22"/>
          <w:szCs w:val="22"/>
          <w:shd w:val="clear" w:color="auto" w:fill="FFFFFF"/>
        </w:rPr>
        <w:t>reports.</w:t>
      </w:r>
    </w:p>
    <w:p w14:paraId="1214F0FC" w14:textId="51C1E939" w:rsidR="003A40AE" w:rsidRPr="004852DB" w:rsidRDefault="00A13E1B" w:rsidP="002A07B3">
      <w:pPr>
        <w:pStyle w:val="Default"/>
        <w:rPr>
          <w:rFonts w:asciiTheme="minorHAnsi" w:hAnsiTheme="minorHAnsi" w:cstheme="minorBidi"/>
          <w:sz w:val="22"/>
          <w:szCs w:val="22"/>
          <w:shd w:val="clear" w:color="auto" w:fill="FFFFFF"/>
        </w:rPr>
      </w:pPr>
      <w:r>
        <w:rPr>
          <w:rFonts w:asciiTheme="minorHAnsi" w:hAnsiTheme="minorHAnsi" w:cstheme="minorBidi"/>
          <w:sz w:val="22"/>
          <w:szCs w:val="22"/>
          <w:shd w:val="clear" w:color="auto" w:fill="FFFFFF"/>
        </w:rPr>
        <w:t>S</w:t>
      </w:r>
      <w:r w:rsidR="00A21E2D" w:rsidRPr="004852DB">
        <w:rPr>
          <w:rFonts w:asciiTheme="minorHAnsi" w:hAnsiTheme="minorHAnsi" w:cstheme="minorBidi"/>
          <w:sz w:val="22"/>
          <w:szCs w:val="22"/>
          <w:shd w:val="clear" w:color="auto" w:fill="FFFFFF"/>
        </w:rPr>
        <w:t>tatement of stockholders' equity is one of the financial statement prepared in the accounting cycle. This statement displays how equity changes from the beginning of an accounting period to the end.</w:t>
      </w:r>
      <w:r w:rsidR="002A07B3" w:rsidRPr="004852DB">
        <w:rPr>
          <w:rFonts w:asciiTheme="minorHAnsi" w:hAnsiTheme="minorHAnsi" w:cstheme="minorBidi"/>
          <w:sz w:val="22"/>
          <w:szCs w:val="22"/>
          <w:shd w:val="clear" w:color="auto" w:fill="FFFFFF"/>
        </w:rPr>
        <w:t xml:space="preserve"> </w:t>
      </w:r>
    </w:p>
    <w:p w14:paraId="317C850D" w14:textId="77777777" w:rsidR="003A40AE" w:rsidRPr="004852DB" w:rsidRDefault="003A40AE" w:rsidP="002A07B3">
      <w:pPr>
        <w:pStyle w:val="Default"/>
        <w:rPr>
          <w:rFonts w:asciiTheme="minorHAnsi" w:hAnsiTheme="minorHAnsi" w:cstheme="minorBidi"/>
          <w:sz w:val="22"/>
          <w:szCs w:val="22"/>
          <w:shd w:val="clear" w:color="auto" w:fill="FFFFFF"/>
        </w:rPr>
      </w:pPr>
    </w:p>
    <w:p w14:paraId="62BD4DD8" w14:textId="033ABC36" w:rsidR="000475A9" w:rsidRPr="004852DB" w:rsidRDefault="00AE3303" w:rsidP="002A07B3">
      <w:pPr>
        <w:pStyle w:val="Default"/>
        <w:rPr>
          <w:rFonts w:asciiTheme="minorHAnsi" w:hAnsiTheme="minorHAnsi" w:cstheme="minorBidi"/>
          <w:sz w:val="22"/>
          <w:szCs w:val="22"/>
          <w:shd w:val="clear" w:color="auto" w:fill="FFFFFF"/>
        </w:rPr>
      </w:pPr>
      <w:r w:rsidRPr="004852DB">
        <w:rPr>
          <w:rFonts w:asciiTheme="minorHAnsi" w:hAnsiTheme="minorHAnsi" w:cstheme="minorBidi"/>
          <w:sz w:val="22"/>
          <w:szCs w:val="22"/>
          <w:shd w:val="clear" w:color="auto" w:fill="FFFFFF"/>
        </w:rPr>
        <w:t>Starbucks mentioned</w:t>
      </w:r>
      <w:r w:rsidR="00AA68E4" w:rsidRPr="004852DB">
        <w:rPr>
          <w:rFonts w:asciiTheme="minorHAnsi" w:hAnsiTheme="minorHAnsi" w:cstheme="minorBidi"/>
          <w:sz w:val="22"/>
          <w:szCs w:val="22"/>
          <w:shd w:val="clear" w:color="auto" w:fill="FFFFFF"/>
        </w:rPr>
        <w:t xml:space="preserve"> </w:t>
      </w:r>
      <w:r w:rsidRPr="004852DB">
        <w:rPr>
          <w:rFonts w:asciiTheme="minorHAnsi" w:hAnsiTheme="minorHAnsi" w:cstheme="minorBidi"/>
          <w:sz w:val="22"/>
          <w:szCs w:val="22"/>
          <w:shd w:val="clear" w:color="auto" w:fill="FFFFFF"/>
        </w:rPr>
        <w:t>its equity statement under the title “</w:t>
      </w:r>
      <w:r w:rsidR="000475A9" w:rsidRPr="004852DB">
        <w:rPr>
          <w:rFonts w:asciiTheme="minorHAnsi" w:hAnsiTheme="minorHAnsi" w:cstheme="minorBidi"/>
          <w:sz w:val="22"/>
          <w:szCs w:val="22"/>
          <w:shd w:val="clear" w:color="auto" w:fill="FFFFFF"/>
        </w:rPr>
        <w:t>Consolidated Statements of equity</w:t>
      </w:r>
      <w:r w:rsidRPr="004852DB">
        <w:rPr>
          <w:rFonts w:asciiTheme="minorHAnsi" w:hAnsiTheme="minorHAnsi" w:cstheme="minorBidi"/>
          <w:sz w:val="22"/>
          <w:szCs w:val="22"/>
          <w:shd w:val="clear" w:color="auto" w:fill="FFFFFF"/>
        </w:rPr>
        <w:t xml:space="preserve">” on page 71 while Dunkin reported </w:t>
      </w:r>
      <w:r w:rsidR="006839E1" w:rsidRPr="004852DB">
        <w:rPr>
          <w:rFonts w:asciiTheme="minorHAnsi" w:hAnsiTheme="minorHAnsi" w:cstheme="minorBidi"/>
          <w:sz w:val="22"/>
          <w:szCs w:val="22"/>
          <w:shd w:val="clear" w:color="auto" w:fill="FFFFFF"/>
        </w:rPr>
        <w:t>under</w:t>
      </w:r>
      <w:r w:rsidRPr="004852DB">
        <w:rPr>
          <w:rFonts w:asciiTheme="minorHAnsi" w:hAnsiTheme="minorHAnsi" w:cstheme="minorBidi"/>
          <w:sz w:val="22"/>
          <w:szCs w:val="22"/>
          <w:shd w:val="clear" w:color="auto" w:fill="FFFFFF"/>
        </w:rPr>
        <w:t xml:space="preserve"> “Consolidated Statements of Stockholders’ Equity (Deficit)”</w:t>
      </w:r>
      <w:r w:rsidR="00BF569B" w:rsidRPr="004852DB">
        <w:rPr>
          <w:rFonts w:asciiTheme="minorHAnsi" w:hAnsiTheme="minorHAnsi" w:cstheme="minorBidi"/>
          <w:sz w:val="22"/>
          <w:szCs w:val="22"/>
          <w:shd w:val="clear" w:color="auto" w:fill="FFFFFF"/>
        </w:rPr>
        <w:t xml:space="preserve"> on page 67.</w:t>
      </w:r>
      <w:r w:rsidR="000475A9" w:rsidRPr="004852DB">
        <w:rPr>
          <w:rFonts w:asciiTheme="minorHAnsi" w:hAnsiTheme="minorHAnsi" w:cstheme="minorBidi"/>
          <w:sz w:val="22"/>
          <w:szCs w:val="22"/>
          <w:shd w:val="clear" w:color="auto" w:fill="FFFFFF"/>
        </w:rPr>
        <w:t xml:space="preserve"> </w:t>
      </w:r>
    </w:p>
    <w:p w14:paraId="5ED7CFFB" w14:textId="1B5B3E2E" w:rsidR="002A07B3" w:rsidRPr="004852DB" w:rsidRDefault="00213ADD" w:rsidP="003A40AE">
      <w:pPr>
        <w:pStyle w:val="Default"/>
        <w:rPr>
          <w:rFonts w:asciiTheme="minorHAnsi" w:hAnsiTheme="minorHAnsi" w:cstheme="minorBidi"/>
          <w:sz w:val="22"/>
          <w:szCs w:val="22"/>
          <w:shd w:val="clear" w:color="auto" w:fill="FFFFFF"/>
        </w:rPr>
      </w:pPr>
      <w:r w:rsidRPr="004852DB">
        <w:rPr>
          <w:rFonts w:asciiTheme="minorHAnsi" w:hAnsiTheme="minorHAnsi" w:cstheme="minorBidi"/>
          <w:sz w:val="22"/>
          <w:szCs w:val="22"/>
          <w:shd w:val="clear" w:color="auto" w:fill="FFFFFF"/>
        </w:rPr>
        <w:t>Starbucks</w:t>
      </w:r>
      <w:r w:rsidR="00AA68E4" w:rsidRPr="004852DB">
        <w:rPr>
          <w:rFonts w:asciiTheme="minorHAnsi" w:hAnsiTheme="minorHAnsi" w:cstheme="minorBidi"/>
          <w:sz w:val="22"/>
          <w:szCs w:val="22"/>
          <w:shd w:val="clear" w:color="auto" w:fill="FFFFFF"/>
        </w:rPr>
        <w:t>’s common stocks are as follows</w:t>
      </w:r>
      <w:r w:rsidR="00267271">
        <w:rPr>
          <w:rFonts w:asciiTheme="minorHAnsi" w:hAnsiTheme="minorHAnsi" w:cstheme="minorBidi"/>
          <w:sz w:val="22"/>
          <w:szCs w:val="22"/>
          <w:shd w:val="clear" w:color="auto" w:fill="FFFFFF"/>
        </w:rPr>
        <w:t xml:space="preserve"> </w:t>
      </w:r>
      <w:r w:rsidR="00AA68E4" w:rsidRPr="004852DB">
        <w:rPr>
          <w:rFonts w:asciiTheme="minorHAnsi" w:hAnsiTheme="minorHAnsi" w:cstheme="minorBidi"/>
          <w:sz w:val="22"/>
          <w:szCs w:val="22"/>
          <w:shd w:val="clear" w:color="auto" w:fill="FFFFFF"/>
        </w:rPr>
        <w:t>-</w:t>
      </w:r>
      <w:r w:rsidR="002A07B3" w:rsidRPr="004852DB">
        <w:rPr>
          <w:rFonts w:asciiTheme="minorHAnsi" w:hAnsiTheme="minorHAnsi" w:cstheme="minorBidi"/>
          <w:sz w:val="22"/>
          <w:szCs w:val="22"/>
          <w:shd w:val="clear" w:color="auto" w:fill="FFFFFF"/>
        </w:rPr>
        <w:t xml:space="preserve"> 2</w:t>
      </w:r>
      <w:r w:rsidR="00AA68E4" w:rsidRPr="004852DB">
        <w:rPr>
          <w:rFonts w:asciiTheme="minorHAnsi" w:hAnsiTheme="minorHAnsi" w:cstheme="minorBidi"/>
          <w:sz w:val="22"/>
          <w:szCs w:val="22"/>
          <w:shd w:val="clear" w:color="auto" w:fill="FFFFFF"/>
        </w:rPr>
        <w:t>400 million</w:t>
      </w:r>
      <w:r w:rsidR="002A07B3" w:rsidRPr="004852DB">
        <w:rPr>
          <w:rFonts w:asciiTheme="minorHAnsi" w:hAnsiTheme="minorHAnsi" w:cstheme="minorBidi"/>
          <w:sz w:val="22"/>
          <w:szCs w:val="22"/>
          <w:shd w:val="clear" w:color="auto" w:fill="FFFFFF"/>
        </w:rPr>
        <w:t xml:space="preserve"> shares of authorized</w:t>
      </w:r>
      <w:r w:rsidR="00421E74" w:rsidRPr="004852DB">
        <w:rPr>
          <w:rFonts w:asciiTheme="minorHAnsi" w:hAnsiTheme="minorHAnsi" w:cstheme="minorBidi"/>
          <w:sz w:val="22"/>
          <w:szCs w:val="22"/>
          <w:shd w:val="clear" w:color="auto" w:fill="FFFFFF"/>
        </w:rPr>
        <w:t>,</w:t>
      </w:r>
      <w:r w:rsidR="00AA68E4" w:rsidRPr="004852DB">
        <w:rPr>
          <w:rFonts w:asciiTheme="minorHAnsi" w:hAnsiTheme="minorHAnsi" w:cstheme="minorBidi"/>
          <w:sz w:val="22"/>
          <w:szCs w:val="22"/>
          <w:shd w:val="clear" w:color="auto" w:fill="FFFFFF"/>
        </w:rPr>
        <w:t xml:space="preserve"> 1431.6 </w:t>
      </w:r>
      <w:r w:rsidR="00421E74" w:rsidRPr="004852DB">
        <w:rPr>
          <w:rFonts w:asciiTheme="minorHAnsi" w:hAnsiTheme="minorHAnsi" w:cstheme="minorBidi"/>
          <w:sz w:val="22"/>
          <w:szCs w:val="22"/>
          <w:shd w:val="clear" w:color="auto" w:fill="FFFFFF"/>
        </w:rPr>
        <w:t>million</w:t>
      </w:r>
      <w:r w:rsidR="00AA68E4" w:rsidRPr="004852DB">
        <w:rPr>
          <w:rFonts w:asciiTheme="minorHAnsi" w:hAnsiTheme="minorHAnsi" w:cstheme="minorBidi"/>
          <w:sz w:val="22"/>
          <w:szCs w:val="22"/>
          <w:shd w:val="clear" w:color="auto" w:fill="FFFFFF"/>
        </w:rPr>
        <w:t xml:space="preserve"> shares are </w:t>
      </w:r>
      <w:r w:rsidR="00421E74" w:rsidRPr="004852DB">
        <w:rPr>
          <w:rFonts w:asciiTheme="minorHAnsi" w:hAnsiTheme="minorHAnsi" w:cstheme="minorBidi"/>
          <w:sz w:val="22"/>
          <w:szCs w:val="22"/>
          <w:shd w:val="clear" w:color="auto" w:fill="FFFFFF"/>
        </w:rPr>
        <w:t xml:space="preserve">issued and 1460.5 million are outstanding as of Oct 2017. </w:t>
      </w:r>
      <w:r w:rsidR="00AA68E4" w:rsidRPr="004852DB">
        <w:rPr>
          <w:rFonts w:asciiTheme="minorHAnsi" w:hAnsiTheme="minorHAnsi" w:cstheme="minorBidi"/>
          <w:sz w:val="22"/>
          <w:szCs w:val="22"/>
          <w:shd w:val="clear" w:color="auto" w:fill="FFFFFF"/>
        </w:rPr>
        <w:t xml:space="preserve"> </w:t>
      </w:r>
      <w:r w:rsidRPr="004852DB">
        <w:rPr>
          <w:rFonts w:asciiTheme="minorHAnsi" w:hAnsiTheme="minorHAnsi" w:cstheme="minorBidi"/>
          <w:sz w:val="22"/>
          <w:szCs w:val="22"/>
          <w:shd w:val="clear" w:color="auto" w:fill="FFFFFF"/>
        </w:rPr>
        <w:t>In addition to that</w:t>
      </w:r>
      <w:r w:rsidR="000475A9" w:rsidRPr="004852DB">
        <w:rPr>
          <w:rFonts w:asciiTheme="minorHAnsi" w:hAnsiTheme="minorHAnsi" w:cstheme="minorBidi"/>
          <w:sz w:val="22"/>
          <w:szCs w:val="22"/>
          <w:shd w:val="clear" w:color="auto" w:fill="FFFFFF"/>
        </w:rPr>
        <w:t>,</w:t>
      </w:r>
      <w:r w:rsidRPr="004852DB">
        <w:rPr>
          <w:rFonts w:asciiTheme="minorHAnsi" w:hAnsiTheme="minorHAnsi" w:cstheme="minorBidi"/>
          <w:sz w:val="22"/>
          <w:szCs w:val="22"/>
          <w:shd w:val="clear" w:color="auto" w:fill="FFFFFF"/>
        </w:rPr>
        <w:t xml:space="preserve"> they also</w:t>
      </w:r>
      <w:r w:rsidR="002A07B3" w:rsidRPr="004852DB">
        <w:rPr>
          <w:rFonts w:asciiTheme="minorHAnsi" w:hAnsiTheme="minorHAnsi" w:cstheme="minorBidi"/>
          <w:sz w:val="22"/>
          <w:szCs w:val="22"/>
          <w:shd w:val="clear" w:color="auto" w:fill="FFFFFF"/>
        </w:rPr>
        <w:t xml:space="preserve"> authorized 7.5 million shares of</w:t>
      </w:r>
      <w:r w:rsidRPr="004852DB">
        <w:rPr>
          <w:rFonts w:asciiTheme="minorHAnsi" w:hAnsiTheme="minorHAnsi" w:cstheme="minorBidi"/>
          <w:sz w:val="22"/>
          <w:szCs w:val="22"/>
          <w:shd w:val="clear" w:color="auto" w:fill="FFFFFF"/>
        </w:rPr>
        <w:t xml:space="preserve"> </w:t>
      </w:r>
      <w:r w:rsidR="002A07B3" w:rsidRPr="004852DB">
        <w:rPr>
          <w:rFonts w:asciiTheme="minorHAnsi" w:hAnsiTheme="minorHAnsi" w:cstheme="minorBidi"/>
          <w:sz w:val="22"/>
          <w:szCs w:val="22"/>
          <w:shd w:val="clear" w:color="auto" w:fill="FFFFFF"/>
        </w:rPr>
        <w:t xml:space="preserve">preferred stock, none of which was outstanding at </w:t>
      </w:r>
      <w:r w:rsidR="00421E74" w:rsidRPr="004852DB">
        <w:rPr>
          <w:rFonts w:asciiTheme="minorHAnsi" w:hAnsiTheme="minorHAnsi" w:cstheme="minorBidi"/>
          <w:sz w:val="22"/>
          <w:szCs w:val="22"/>
          <w:shd w:val="clear" w:color="auto" w:fill="FFFFFF"/>
        </w:rPr>
        <w:t>Oct</w:t>
      </w:r>
      <w:r w:rsidR="002A07B3" w:rsidRPr="004852DB">
        <w:rPr>
          <w:rFonts w:asciiTheme="minorHAnsi" w:hAnsiTheme="minorHAnsi" w:cstheme="minorBidi"/>
          <w:sz w:val="22"/>
          <w:szCs w:val="22"/>
          <w:shd w:val="clear" w:color="auto" w:fill="FFFFFF"/>
        </w:rPr>
        <w:t>, 2017.</w:t>
      </w:r>
      <w:r w:rsidR="000475A9" w:rsidRPr="004852DB">
        <w:rPr>
          <w:rFonts w:asciiTheme="minorHAnsi" w:hAnsiTheme="minorHAnsi" w:cstheme="minorBidi"/>
          <w:sz w:val="22"/>
          <w:szCs w:val="22"/>
          <w:shd w:val="clear" w:color="auto" w:fill="FFFFFF"/>
        </w:rPr>
        <w:t xml:space="preserve"> Also, </w:t>
      </w:r>
      <w:r w:rsidRPr="004852DB">
        <w:rPr>
          <w:rFonts w:asciiTheme="minorHAnsi" w:hAnsiTheme="minorHAnsi" w:cstheme="minorBidi"/>
          <w:sz w:val="22"/>
          <w:szCs w:val="22"/>
          <w:shd w:val="clear" w:color="auto" w:fill="FFFFFF"/>
        </w:rPr>
        <w:t>Starbucks</w:t>
      </w:r>
      <w:r w:rsidR="002A07B3" w:rsidRPr="004852DB">
        <w:rPr>
          <w:rFonts w:asciiTheme="minorHAnsi" w:hAnsiTheme="minorHAnsi" w:cstheme="minorBidi"/>
          <w:sz w:val="22"/>
          <w:szCs w:val="22"/>
          <w:shd w:val="clear" w:color="auto" w:fill="FFFFFF"/>
        </w:rPr>
        <w:t xml:space="preserve"> repurchased 37.5 million shares of common stock at a total cost of $2.1 billion, and 34.9 million shares at a total cost of $2.0 billion</w:t>
      </w:r>
      <w:r w:rsidRPr="004852DB">
        <w:rPr>
          <w:rFonts w:asciiTheme="minorHAnsi" w:hAnsiTheme="minorHAnsi" w:cstheme="minorBidi"/>
          <w:sz w:val="22"/>
          <w:szCs w:val="22"/>
          <w:shd w:val="clear" w:color="auto" w:fill="FFFFFF"/>
        </w:rPr>
        <w:t xml:space="preserve"> </w:t>
      </w:r>
      <w:r w:rsidR="002A07B3" w:rsidRPr="004852DB">
        <w:rPr>
          <w:rFonts w:asciiTheme="minorHAnsi" w:hAnsiTheme="minorHAnsi" w:cstheme="minorBidi"/>
          <w:sz w:val="22"/>
          <w:szCs w:val="22"/>
          <w:shd w:val="clear" w:color="auto" w:fill="FFFFFF"/>
        </w:rPr>
        <w:t>for the years ended October 1, 2017 and October 2, 2016, respectively. As of October 1, 2017, 80.3 million shares remained available</w:t>
      </w:r>
      <w:r w:rsidRPr="004852DB">
        <w:rPr>
          <w:rFonts w:asciiTheme="minorHAnsi" w:hAnsiTheme="minorHAnsi" w:cstheme="minorBidi"/>
          <w:sz w:val="22"/>
          <w:szCs w:val="22"/>
          <w:shd w:val="clear" w:color="auto" w:fill="FFFFFF"/>
        </w:rPr>
        <w:t xml:space="preserve"> </w:t>
      </w:r>
      <w:r w:rsidR="002A07B3" w:rsidRPr="004852DB">
        <w:rPr>
          <w:rFonts w:asciiTheme="minorHAnsi" w:hAnsiTheme="minorHAnsi" w:cstheme="minorBidi"/>
          <w:sz w:val="22"/>
          <w:szCs w:val="22"/>
          <w:shd w:val="clear" w:color="auto" w:fill="FFFFFF"/>
        </w:rPr>
        <w:t>for repurchase under current authorizations.</w:t>
      </w:r>
      <w:r w:rsidR="003A40AE" w:rsidRPr="004852DB">
        <w:rPr>
          <w:rFonts w:asciiTheme="minorHAnsi" w:hAnsiTheme="minorHAnsi" w:cstheme="minorBidi"/>
          <w:sz w:val="22"/>
          <w:szCs w:val="22"/>
          <w:shd w:val="clear" w:color="auto" w:fill="FFFFFF"/>
        </w:rPr>
        <w:t xml:space="preserve"> Shares repurchased are not displayed separately as treasury stock on the financial statements. Instead, the par value of repurchased shares is deducted from common stock and the excess repurchase price over par value is deducted from additional paid-in capital and from retained earnings, once additional paid-in capital is depleted.</w:t>
      </w:r>
      <w:r w:rsidR="00925516" w:rsidRPr="004852DB">
        <w:rPr>
          <w:rFonts w:asciiTheme="minorHAnsi" w:hAnsiTheme="minorHAnsi" w:cstheme="minorBidi"/>
          <w:sz w:val="22"/>
          <w:szCs w:val="22"/>
          <w:shd w:val="clear" w:color="auto" w:fill="FFFFFF"/>
        </w:rPr>
        <w:t xml:space="preserve"> </w:t>
      </w:r>
      <w:r w:rsidR="00197235" w:rsidRPr="004852DB">
        <w:rPr>
          <w:rFonts w:asciiTheme="minorHAnsi" w:hAnsiTheme="minorHAnsi" w:cstheme="minorBidi"/>
          <w:sz w:val="22"/>
          <w:szCs w:val="22"/>
          <w:shd w:val="clear" w:color="auto" w:fill="FFFFFF"/>
        </w:rPr>
        <w:t>Starbucks</w:t>
      </w:r>
      <w:r w:rsidR="00925516" w:rsidRPr="004852DB">
        <w:rPr>
          <w:rFonts w:asciiTheme="minorHAnsi" w:hAnsiTheme="minorHAnsi" w:cstheme="minorBidi"/>
          <w:sz w:val="22"/>
          <w:szCs w:val="22"/>
          <w:shd w:val="clear" w:color="auto" w:fill="FFFFFF"/>
        </w:rPr>
        <w:t xml:space="preserve"> declared cash dividend of $1.05 per share</w:t>
      </w:r>
      <w:r w:rsidR="00197235" w:rsidRPr="004852DB">
        <w:rPr>
          <w:rFonts w:asciiTheme="minorHAnsi" w:hAnsiTheme="minorHAnsi" w:cstheme="minorBidi"/>
          <w:sz w:val="22"/>
          <w:szCs w:val="22"/>
          <w:shd w:val="clear" w:color="auto" w:fill="FFFFFF"/>
        </w:rPr>
        <w:t xml:space="preserve"> on its recent consolidated statement of equity.</w:t>
      </w:r>
    </w:p>
    <w:p w14:paraId="75530DB6" w14:textId="13FE3974" w:rsidR="002C2AA0" w:rsidRPr="004852DB" w:rsidRDefault="00925516" w:rsidP="002C2AA0">
      <w:pPr>
        <w:pStyle w:val="Default"/>
        <w:rPr>
          <w:rFonts w:asciiTheme="minorHAnsi" w:hAnsiTheme="minorHAnsi" w:cstheme="minorBidi"/>
          <w:sz w:val="22"/>
          <w:szCs w:val="22"/>
          <w:shd w:val="clear" w:color="auto" w:fill="FFFFFF"/>
        </w:rPr>
      </w:pPr>
      <w:r w:rsidRPr="004852DB">
        <w:rPr>
          <w:rFonts w:asciiTheme="minorHAnsi" w:hAnsiTheme="minorHAnsi" w:cstheme="minorBidi"/>
          <w:sz w:val="22"/>
          <w:szCs w:val="22"/>
          <w:shd w:val="clear" w:color="auto" w:fill="FFFFFF"/>
        </w:rPr>
        <w:t>On the other hand, a</w:t>
      </w:r>
      <w:r w:rsidR="009E339C" w:rsidRPr="004852DB">
        <w:rPr>
          <w:rFonts w:asciiTheme="minorHAnsi" w:hAnsiTheme="minorHAnsi" w:cstheme="minorBidi"/>
          <w:sz w:val="22"/>
          <w:szCs w:val="22"/>
          <w:shd w:val="clear" w:color="auto" w:fill="FFFFFF"/>
        </w:rPr>
        <w:t xml:space="preserve">s of Dec 2017, Dunkin had 475,000,000 shares authorized; 90,404,022 shares issued and 90,377,245 shares outstanding </w:t>
      </w:r>
      <w:r w:rsidR="00AB3D83" w:rsidRPr="004852DB">
        <w:rPr>
          <w:rFonts w:asciiTheme="minorHAnsi" w:hAnsiTheme="minorHAnsi" w:cstheme="minorBidi"/>
          <w:sz w:val="22"/>
          <w:szCs w:val="22"/>
          <w:shd w:val="clear" w:color="auto" w:fill="FFFFFF"/>
        </w:rPr>
        <w:t>of common stock</w:t>
      </w:r>
      <w:r w:rsidR="009E339C" w:rsidRPr="004852DB">
        <w:rPr>
          <w:rFonts w:asciiTheme="minorHAnsi" w:hAnsiTheme="minorHAnsi" w:cstheme="minorBidi"/>
          <w:sz w:val="22"/>
          <w:szCs w:val="22"/>
          <w:shd w:val="clear" w:color="auto" w:fill="FFFFFF"/>
        </w:rPr>
        <w:t xml:space="preserve">. They had 91,464,229 shares issued and 91,437,452 shares outstanding at December 31, 2016. </w:t>
      </w:r>
      <w:r w:rsidR="00E01D3F" w:rsidRPr="004852DB">
        <w:rPr>
          <w:rFonts w:asciiTheme="minorHAnsi" w:hAnsiTheme="minorHAnsi" w:cstheme="minorBidi"/>
          <w:sz w:val="22"/>
          <w:szCs w:val="22"/>
          <w:shd w:val="clear" w:color="auto" w:fill="FFFFFF"/>
        </w:rPr>
        <w:t xml:space="preserve">Further, </w:t>
      </w:r>
      <w:r w:rsidR="00F425C3" w:rsidRPr="004852DB">
        <w:rPr>
          <w:rFonts w:asciiTheme="minorHAnsi" w:hAnsiTheme="minorHAnsi" w:cstheme="minorBidi"/>
          <w:sz w:val="22"/>
          <w:szCs w:val="22"/>
          <w:shd w:val="clear" w:color="auto" w:fill="FFFFFF"/>
        </w:rPr>
        <w:t>they</w:t>
      </w:r>
      <w:r w:rsidR="00E01D3F" w:rsidRPr="004852DB">
        <w:rPr>
          <w:rFonts w:asciiTheme="minorHAnsi" w:hAnsiTheme="minorHAnsi" w:cstheme="minorBidi"/>
          <w:sz w:val="22"/>
          <w:szCs w:val="22"/>
          <w:shd w:val="clear" w:color="auto" w:fill="FFFFFF"/>
        </w:rPr>
        <w:t xml:space="preserve"> authorized </w:t>
      </w:r>
      <w:r w:rsidR="009E339C" w:rsidRPr="004852DB">
        <w:rPr>
          <w:rFonts w:asciiTheme="minorHAnsi" w:hAnsiTheme="minorHAnsi" w:cstheme="minorBidi"/>
          <w:sz w:val="22"/>
          <w:szCs w:val="22"/>
          <w:shd w:val="clear" w:color="auto" w:fill="FFFFFF"/>
        </w:rPr>
        <w:t xml:space="preserve">25,000,000 shares </w:t>
      </w:r>
      <w:r w:rsidR="00E01D3F" w:rsidRPr="004852DB">
        <w:rPr>
          <w:rFonts w:asciiTheme="minorHAnsi" w:hAnsiTheme="minorHAnsi" w:cstheme="minorBidi"/>
          <w:sz w:val="22"/>
          <w:szCs w:val="22"/>
          <w:shd w:val="clear" w:color="auto" w:fill="FFFFFF"/>
        </w:rPr>
        <w:t>preferred stock,</w:t>
      </w:r>
      <w:r w:rsidR="009E339C" w:rsidRPr="004852DB">
        <w:rPr>
          <w:rFonts w:asciiTheme="minorHAnsi" w:hAnsiTheme="minorHAnsi" w:cstheme="minorBidi"/>
          <w:sz w:val="22"/>
          <w:szCs w:val="22"/>
          <w:shd w:val="clear" w:color="auto" w:fill="FFFFFF"/>
        </w:rPr>
        <w:t xml:space="preserve"> no</w:t>
      </w:r>
      <w:r w:rsidR="00E01D3F" w:rsidRPr="004852DB">
        <w:rPr>
          <w:rFonts w:asciiTheme="minorHAnsi" w:hAnsiTheme="minorHAnsi" w:cstheme="minorBidi"/>
          <w:sz w:val="22"/>
          <w:szCs w:val="22"/>
          <w:shd w:val="clear" w:color="auto" w:fill="FFFFFF"/>
        </w:rPr>
        <w:t xml:space="preserve">ne of which was </w:t>
      </w:r>
      <w:r w:rsidR="009E339C" w:rsidRPr="004852DB">
        <w:rPr>
          <w:rFonts w:asciiTheme="minorHAnsi" w:hAnsiTheme="minorHAnsi" w:cstheme="minorBidi"/>
          <w:sz w:val="22"/>
          <w:szCs w:val="22"/>
          <w:shd w:val="clear" w:color="auto" w:fill="FFFFFF"/>
        </w:rPr>
        <w:t>issued and</w:t>
      </w:r>
      <w:r w:rsidR="00E01D3F" w:rsidRPr="004852DB">
        <w:rPr>
          <w:rFonts w:asciiTheme="minorHAnsi" w:hAnsiTheme="minorHAnsi" w:cstheme="minorBidi"/>
          <w:sz w:val="22"/>
          <w:szCs w:val="22"/>
          <w:shd w:val="clear" w:color="auto" w:fill="FFFFFF"/>
        </w:rPr>
        <w:t xml:space="preserve"> outstanding.</w:t>
      </w:r>
      <w:r w:rsidR="00E17E6A" w:rsidRPr="004852DB">
        <w:rPr>
          <w:rFonts w:asciiTheme="minorHAnsi" w:hAnsiTheme="minorHAnsi" w:cstheme="minorBidi"/>
          <w:sz w:val="22"/>
          <w:szCs w:val="22"/>
          <w:shd w:val="clear" w:color="auto" w:fill="FFFFFF"/>
        </w:rPr>
        <w:t xml:space="preserve"> </w:t>
      </w:r>
      <w:r w:rsidR="00F425C3" w:rsidRPr="004852DB">
        <w:rPr>
          <w:rFonts w:asciiTheme="minorHAnsi" w:hAnsiTheme="minorHAnsi" w:cstheme="minorBidi"/>
          <w:sz w:val="22"/>
          <w:szCs w:val="22"/>
          <w:shd w:val="clear" w:color="auto" w:fill="FFFFFF"/>
        </w:rPr>
        <w:t xml:space="preserve">As reported in the balance sheet, Dunkin had treasury stock of 26777 shares with total cost of </w:t>
      </w:r>
      <w:r w:rsidR="00E17E6A" w:rsidRPr="004852DB">
        <w:rPr>
          <w:rFonts w:asciiTheme="minorHAnsi" w:hAnsiTheme="minorHAnsi" w:cstheme="minorBidi"/>
          <w:sz w:val="22"/>
          <w:szCs w:val="22"/>
          <w:shd w:val="clear" w:color="auto" w:fill="FFFFFF"/>
        </w:rPr>
        <w:t>1060 thousands</w:t>
      </w:r>
      <w:r w:rsidR="00F425C3" w:rsidRPr="004852DB">
        <w:rPr>
          <w:rFonts w:asciiTheme="minorHAnsi" w:hAnsiTheme="minorHAnsi" w:cstheme="minorBidi"/>
          <w:sz w:val="22"/>
          <w:szCs w:val="22"/>
          <w:shd w:val="clear" w:color="auto" w:fill="FFFFFF"/>
        </w:rPr>
        <w:t>.</w:t>
      </w:r>
      <w:r w:rsidR="00460775" w:rsidRPr="004852DB">
        <w:rPr>
          <w:rFonts w:asciiTheme="minorHAnsi" w:hAnsiTheme="minorHAnsi" w:cstheme="minorBidi"/>
          <w:sz w:val="22"/>
          <w:szCs w:val="22"/>
          <w:shd w:val="clear" w:color="auto" w:fill="FFFFFF"/>
        </w:rPr>
        <w:t xml:space="preserve"> As of Dec 2017, cash dividends declared per common share was $1.29</w:t>
      </w:r>
      <w:r w:rsidRPr="004852DB">
        <w:rPr>
          <w:rFonts w:asciiTheme="minorHAnsi" w:hAnsiTheme="minorHAnsi" w:cstheme="minorBidi"/>
          <w:sz w:val="22"/>
          <w:szCs w:val="22"/>
          <w:shd w:val="clear" w:color="auto" w:fill="FFFFFF"/>
        </w:rPr>
        <w:t>.</w:t>
      </w:r>
    </w:p>
    <w:p w14:paraId="1AEEC1DA" w14:textId="548F9033" w:rsidR="002A2156" w:rsidRDefault="002A2156" w:rsidP="002C2AA0">
      <w:pPr>
        <w:pStyle w:val="Default"/>
        <w:rPr>
          <w:rFonts w:asciiTheme="minorHAnsi" w:hAnsiTheme="minorHAnsi" w:cstheme="minorHAnsi"/>
          <w:color w:val="222222"/>
          <w:sz w:val="22"/>
          <w:szCs w:val="22"/>
          <w:shd w:val="clear" w:color="auto" w:fill="FFFFFF"/>
        </w:rPr>
      </w:pPr>
    </w:p>
    <w:p w14:paraId="229BE3B9" w14:textId="37362AD1" w:rsidR="002A2156" w:rsidRDefault="00B9432B" w:rsidP="00B9432B">
      <w:pPr>
        <w:pStyle w:val="Default"/>
        <w:rPr>
          <w:rFonts w:asciiTheme="minorHAnsi" w:hAnsiTheme="minorHAnsi" w:cstheme="minorBidi"/>
          <w:sz w:val="22"/>
          <w:szCs w:val="22"/>
          <w:shd w:val="clear" w:color="auto" w:fill="FFFFFF"/>
        </w:rPr>
      </w:pPr>
      <w:r>
        <w:rPr>
          <w:rFonts w:asciiTheme="minorHAnsi" w:hAnsiTheme="minorHAnsi" w:cstheme="minorHAnsi"/>
          <w:b/>
          <w:color w:val="222222"/>
          <w:shd w:val="clear" w:color="auto" w:fill="FFFFFF"/>
        </w:rPr>
        <w:t xml:space="preserve">1. </w:t>
      </w:r>
      <w:r w:rsidR="002A2156" w:rsidRPr="00C61EFF">
        <w:rPr>
          <w:rFonts w:asciiTheme="minorHAnsi" w:hAnsiTheme="minorHAnsi" w:cstheme="minorHAnsi"/>
          <w:b/>
          <w:color w:val="222222"/>
          <w:shd w:val="clear" w:color="auto" w:fill="FFFFFF"/>
        </w:rPr>
        <w:t>Return on equity:</w:t>
      </w:r>
      <w:r w:rsidR="00B83E5D">
        <w:rPr>
          <w:rFonts w:asciiTheme="minorHAnsi" w:hAnsiTheme="minorHAnsi" w:cstheme="minorHAnsi"/>
          <w:b/>
          <w:color w:val="222222"/>
          <w:shd w:val="clear" w:color="auto" w:fill="FFFFFF"/>
        </w:rPr>
        <w:t xml:space="preserve"> </w:t>
      </w:r>
      <w:r w:rsidR="00B83E5D" w:rsidRPr="00423377">
        <w:rPr>
          <w:rFonts w:asciiTheme="minorHAnsi" w:hAnsiTheme="minorHAnsi" w:cstheme="minorBidi"/>
          <w:sz w:val="22"/>
          <w:szCs w:val="22"/>
          <w:shd w:val="clear" w:color="auto" w:fill="FFFFFF"/>
        </w:rPr>
        <w:t>This ratio is used to determine a corporation's profitability by revealing how much profit a company generates with the money shareholders have invested.</w:t>
      </w:r>
      <w:r w:rsidR="006B7A27" w:rsidRPr="006B7A27">
        <w:t xml:space="preserve"> </w:t>
      </w:r>
      <w:r w:rsidR="006B7A27" w:rsidRPr="006B7A27">
        <w:rPr>
          <w:rFonts w:asciiTheme="minorHAnsi" w:hAnsiTheme="minorHAnsi" w:cstheme="minorBidi"/>
          <w:sz w:val="22"/>
          <w:szCs w:val="22"/>
          <w:shd w:val="clear" w:color="auto" w:fill="FFFFFF"/>
        </w:rPr>
        <w:t xml:space="preserve">ROE is expressed </w:t>
      </w:r>
      <w:r w:rsidR="006B7A27">
        <w:rPr>
          <w:rFonts w:asciiTheme="minorHAnsi" w:hAnsiTheme="minorHAnsi" w:cstheme="minorBidi"/>
          <w:sz w:val="22"/>
          <w:szCs w:val="22"/>
          <w:shd w:val="clear" w:color="auto" w:fill="FFFFFF"/>
        </w:rPr>
        <w:t xml:space="preserve">as </w:t>
      </w:r>
      <w:r w:rsidR="006B7A27" w:rsidRPr="006B7A27">
        <w:rPr>
          <w:rFonts w:asciiTheme="minorHAnsi" w:hAnsiTheme="minorHAnsi" w:cstheme="minorBidi"/>
          <w:sz w:val="22"/>
          <w:szCs w:val="22"/>
          <w:shd w:val="clear" w:color="auto" w:fill="FFFFFF"/>
        </w:rPr>
        <w:t>Net Income</w:t>
      </w:r>
      <w:r w:rsidR="006B7A27">
        <w:rPr>
          <w:rFonts w:asciiTheme="minorHAnsi" w:hAnsiTheme="minorHAnsi" w:cstheme="minorBidi"/>
          <w:sz w:val="22"/>
          <w:szCs w:val="22"/>
          <w:shd w:val="clear" w:color="auto" w:fill="FFFFFF"/>
        </w:rPr>
        <w:t xml:space="preserve"> divided by </w:t>
      </w:r>
      <w:r w:rsidR="006B7A27" w:rsidRPr="006B7A27">
        <w:rPr>
          <w:rFonts w:asciiTheme="minorHAnsi" w:hAnsiTheme="minorHAnsi" w:cstheme="minorBidi"/>
          <w:sz w:val="22"/>
          <w:szCs w:val="22"/>
          <w:shd w:val="clear" w:color="auto" w:fill="FFFFFF"/>
        </w:rPr>
        <w:t>Shareholder's Equity</w:t>
      </w:r>
      <w:r w:rsidR="006B7A27">
        <w:rPr>
          <w:rFonts w:asciiTheme="minorHAnsi" w:hAnsiTheme="minorHAnsi" w:cstheme="minorBidi"/>
          <w:sz w:val="22"/>
          <w:szCs w:val="22"/>
          <w:shd w:val="clear" w:color="auto" w:fill="FFFFFF"/>
        </w:rPr>
        <w:t>.</w:t>
      </w:r>
    </w:p>
    <w:p w14:paraId="341576E8" w14:textId="77777777" w:rsidR="00B9432B" w:rsidRDefault="00B9432B" w:rsidP="00B9432B">
      <w:pPr>
        <w:pStyle w:val="Default"/>
        <w:rPr>
          <w:rFonts w:asciiTheme="minorHAnsi" w:hAnsiTheme="minorHAnsi" w:cstheme="minorBidi"/>
          <w:sz w:val="22"/>
          <w:szCs w:val="22"/>
          <w:shd w:val="clear" w:color="auto" w:fill="FFFFFF"/>
        </w:rPr>
      </w:pPr>
    </w:p>
    <w:p w14:paraId="4F12397F" w14:textId="6F1DC797" w:rsidR="00B9432B" w:rsidRDefault="00B9432B" w:rsidP="00B9432B">
      <w:pPr>
        <w:pStyle w:val="Default"/>
        <w:rPr>
          <w:rFonts w:asciiTheme="minorHAnsi" w:hAnsiTheme="minorHAnsi" w:cstheme="minorBidi"/>
          <w:sz w:val="22"/>
          <w:szCs w:val="22"/>
          <w:shd w:val="clear" w:color="auto" w:fill="FFFFFF"/>
        </w:rPr>
      </w:pPr>
      <w:r>
        <w:rPr>
          <w:noProof/>
        </w:rPr>
        <w:lastRenderedPageBreak/>
        <w:drawing>
          <wp:inline distT="0" distB="0" distL="0" distR="0" wp14:anchorId="647EED41" wp14:editId="7460CB20">
            <wp:extent cx="5687541" cy="2030136"/>
            <wp:effectExtent l="0" t="0" r="889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95370" cy="2032930"/>
                    </a:xfrm>
                    <a:prstGeom prst="rect">
                      <a:avLst/>
                    </a:prstGeom>
                  </pic:spPr>
                </pic:pic>
              </a:graphicData>
            </a:graphic>
          </wp:inline>
        </w:drawing>
      </w:r>
      <w:r>
        <w:rPr>
          <w:rFonts w:asciiTheme="minorHAnsi" w:hAnsiTheme="minorHAnsi" w:cstheme="minorBidi"/>
          <w:sz w:val="22"/>
          <w:szCs w:val="22"/>
          <w:shd w:val="clear" w:color="auto" w:fill="FFFFFF"/>
        </w:rPr>
        <w:t xml:space="preserve"> </w:t>
      </w:r>
    </w:p>
    <w:p w14:paraId="493B2472" w14:textId="6D1D8CB6" w:rsidR="000748E7" w:rsidRDefault="00B9432B" w:rsidP="000748E7">
      <w:pPr>
        <w:pStyle w:val="Default"/>
        <w:rPr>
          <w:sz w:val="23"/>
          <w:szCs w:val="23"/>
        </w:rPr>
      </w:pPr>
      <w:r w:rsidRPr="00C61EFF">
        <w:rPr>
          <w:rFonts w:asciiTheme="minorHAnsi" w:hAnsiTheme="minorHAnsi" w:cstheme="minorHAnsi"/>
          <w:b/>
          <w:color w:val="222222"/>
          <w:shd w:val="clear" w:color="auto" w:fill="FFFFFF"/>
        </w:rPr>
        <w:t>Analysis and insights</w:t>
      </w:r>
      <w:r>
        <w:rPr>
          <w:rFonts w:asciiTheme="minorHAnsi" w:hAnsiTheme="minorHAnsi" w:cstheme="minorHAnsi"/>
          <w:color w:val="222222"/>
          <w:sz w:val="22"/>
          <w:szCs w:val="22"/>
          <w:shd w:val="clear" w:color="auto" w:fill="FFFFFF"/>
        </w:rPr>
        <w:t>: as shown in above graph, return on equity of Starbucks has improved from 2016 to 2017. Starbucks reported 50.9% in 2017 and 48.16% in 2016</w:t>
      </w:r>
      <w:r w:rsidR="005503BD">
        <w:rPr>
          <w:rFonts w:asciiTheme="minorHAnsi" w:hAnsiTheme="minorHAnsi" w:cstheme="minorHAnsi"/>
          <w:color w:val="222222"/>
          <w:sz w:val="22"/>
          <w:szCs w:val="22"/>
          <w:shd w:val="clear" w:color="auto" w:fill="FFFFFF"/>
        </w:rPr>
        <w:t xml:space="preserve"> which is pretty high as per industry standard.</w:t>
      </w:r>
      <w:r w:rsidR="00267271">
        <w:rPr>
          <w:rFonts w:asciiTheme="minorHAnsi" w:hAnsiTheme="minorHAnsi" w:cstheme="minorHAnsi"/>
          <w:color w:val="222222"/>
          <w:sz w:val="22"/>
          <w:szCs w:val="22"/>
          <w:shd w:val="clear" w:color="auto" w:fill="FFFFFF"/>
        </w:rPr>
        <w:t xml:space="preserve"> </w:t>
      </w:r>
      <w:r w:rsidR="00952E3D">
        <w:rPr>
          <w:rFonts w:asciiTheme="minorHAnsi" w:hAnsiTheme="minorHAnsi" w:cstheme="minorHAnsi"/>
          <w:color w:val="222222"/>
          <w:sz w:val="22"/>
          <w:szCs w:val="22"/>
          <w:shd w:val="clear" w:color="auto" w:fill="FFFFFF"/>
        </w:rPr>
        <w:t xml:space="preserve">Starbucks’s </w:t>
      </w:r>
      <w:r w:rsidR="00E141A0">
        <w:rPr>
          <w:rFonts w:asciiTheme="minorHAnsi" w:hAnsiTheme="minorHAnsi" w:cstheme="minorHAnsi"/>
          <w:color w:val="222222"/>
          <w:sz w:val="22"/>
          <w:szCs w:val="22"/>
          <w:shd w:val="clear" w:color="auto" w:fill="FFFFFF"/>
        </w:rPr>
        <w:t>ROE of 50.9% means that $0.509</w:t>
      </w:r>
      <w:r w:rsidR="00E141A0" w:rsidRPr="00E141A0">
        <w:rPr>
          <w:rFonts w:asciiTheme="minorHAnsi" w:hAnsiTheme="minorHAnsi" w:cstheme="minorHAnsi"/>
          <w:color w:val="222222"/>
          <w:sz w:val="22"/>
          <w:szCs w:val="22"/>
          <w:shd w:val="clear" w:color="auto" w:fill="FFFFFF"/>
        </w:rPr>
        <w:t xml:space="preserve"> </w:t>
      </w:r>
      <w:r w:rsidR="005503BD">
        <w:rPr>
          <w:rFonts w:asciiTheme="minorHAnsi" w:hAnsiTheme="minorHAnsi" w:cstheme="minorHAnsi"/>
          <w:color w:val="222222"/>
          <w:sz w:val="22"/>
          <w:szCs w:val="22"/>
          <w:shd w:val="clear" w:color="auto" w:fill="FFFFFF"/>
        </w:rPr>
        <w:t xml:space="preserve">net </w:t>
      </w:r>
      <w:r w:rsidR="00E141A0" w:rsidRPr="00E141A0">
        <w:rPr>
          <w:rFonts w:asciiTheme="minorHAnsi" w:hAnsiTheme="minorHAnsi" w:cstheme="minorHAnsi"/>
          <w:color w:val="222222"/>
          <w:sz w:val="22"/>
          <w:szCs w:val="22"/>
          <w:shd w:val="clear" w:color="auto" w:fill="FFFFFF"/>
        </w:rPr>
        <w:t xml:space="preserve">income for every dollar that has been invested by shareholder. </w:t>
      </w:r>
      <w:r w:rsidR="00267271">
        <w:rPr>
          <w:rFonts w:asciiTheme="minorHAnsi" w:hAnsiTheme="minorHAnsi" w:cstheme="minorHAnsi"/>
          <w:color w:val="222222"/>
          <w:sz w:val="22"/>
          <w:szCs w:val="22"/>
          <w:shd w:val="clear" w:color="auto" w:fill="FFFFFF"/>
        </w:rPr>
        <w:t>I</w:t>
      </w:r>
      <w:r w:rsidR="00EB5930">
        <w:rPr>
          <w:rFonts w:asciiTheme="minorHAnsi" w:hAnsiTheme="minorHAnsi" w:cstheme="minorHAnsi"/>
          <w:color w:val="222222"/>
          <w:sz w:val="22"/>
          <w:szCs w:val="22"/>
          <w:shd w:val="clear" w:color="auto" w:fill="FFFFFF"/>
        </w:rPr>
        <w:t xml:space="preserve">n contrast, Dunkin has </w:t>
      </w:r>
      <w:r w:rsidR="003F557C">
        <w:rPr>
          <w:rFonts w:asciiTheme="minorHAnsi" w:hAnsiTheme="minorHAnsi" w:cstheme="minorHAnsi"/>
          <w:color w:val="222222"/>
          <w:sz w:val="22"/>
          <w:szCs w:val="22"/>
          <w:shd w:val="clear" w:color="auto" w:fill="FFFFFF"/>
        </w:rPr>
        <w:t>negative</w:t>
      </w:r>
      <w:r w:rsidR="00EB5930">
        <w:rPr>
          <w:rFonts w:asciiTheme="minorHAnsi" w:hAnsiTheme="minorHAnsi" w:cstheme="minorHAnsi"/>
          <w:color w:val="222222"/>
          <w:sz w:val="22"/>
          <w:szCs w:val="22"/>
          <w:shd w:val="clear" w:color="auto" w:fill="FFFFFF"/>
        </w:rPr>
        <w:t xml:space="preserve"> shareholder equity that means that </w:t>
      </w:r>
      <w:r w:rsidR="003F557C">
        <w:rPr>
          <w:rFonts w:asciiTheme="minorHAnsi" w:hAnsiTheme="minorHAnsi" w:cstheme="minorHAnsi"/>
          <w:color w:val="222222"/>
          <w:sz w:val="22"/>
          <w:szCs w:val="22"/>
          <w:shd w:val="clear" w:color="auto" w:fill="FFFFFF"/>
        </w:rPr>
        <w:t>liabilities</w:t>
      </w:r>
      <w:r w:rsidR="00EB5930">
        <w:rPr>
          <w:rFonts w:asciiTheme="minorHAnsi" w:hAnsiTheme="minorHAnsi" w:cstheme="minorHAnsi"/>
          <w:color w:val="222222"/>
          <w:sz w:val="22"/>
          <w:szCs w:val="22"/>
          <w:shd w:val="clear" w:color="auto" w:fill="FFFFFF"/>
        </w:rPr>
        <w:t xml:space="preserve"> exceed </w:t>
      </w:r>
      <w:r w:rsidR="00267271">
        <w:rPr>
          <w:rFonts w:asciiTheme="minorHAnsi" w:hAnsiTheme="minorHAnsi" w:cstheme="minorHAnsi"/>
          <w:color w:val="222222"/>
          <w:sz w:val="22"/>
          <w:szCs w:val="22"/>
          <w:shd w:val="clear" w:color="auto" w:fill="FFFFFF"/>
        </w:rPr>
        <w:t xml:space="preserve">its </w:t>
      </w:r>
      <w:r w:rsidR="00EB5930">
        <w:rPr>
          <w:rFonts w:asciiTheme="minorHAnsi" w:hAnsiTheme="minorHAnsi" w:cstheme="minorHAnsi"/>
          <w:color w:val="222222"/>
          <w:sz w:val="22"/>
          <w:szCs w:val="22"/>
          <w:shd w:val="clear" w:color="auto" w:fill="FFFFFF"/>
        </w:rPr>
        <w:t>total assets.</w:t>
      </w:r>
    </w:p>
    <w:p w14:paraId="7DD77AB8" w14:textId="7AEF2DF8" w:rsidR="00991446" w:rsidRDefault="00991446" w:rsidP="000748E7">
      <w:pPr>
        <w:pStyle w:val="Default"/>
        <w:rPr>
          <w:sz w:val="23"/>
          <w:szCs w:val="23"/>
        </w:rPr>
      </w:pPr>
    </w:p>
    <w:p w14:paraId="0C14F4E5" w14:textId="71C5C9DD" w:rsidR="00740887" w:rsidRPr="004852DB" w:rsidRDefault="00197235" w:rsidP="00740887">
      <w:pPr>
        <w:pStyle w:val="Default"/>
        <w:rPr>
          <w:rFonts w:asciiTheme="minorHAnsi" w:hAnsiTheme="minorHAnsi" w:cstheme="minorBidi"/>
          <w:sz w:val="22"/>
          <w:szCs w:val="22"/>
          <w:shd w:val="clear" w:color="auto" w:fill="FFFFFF"/>
        </w:rPr>
      </w:pPr>
      <w:r w:rsidRPr="00C61EFF">
        <w:rPr>
          <w:rFonts w:asciiTheme="minorHAnsi" w:hAnsiTheme="minorHAnsi" w:cstheme="minorHAnsi"/>
          <w:b/>
          <w:color w:val="222222"/>
          <w:shd w:val="clear" w:color="auto" w:fill="FFFFFF"/>
        </w:rPr>
        <w:t xml:space="preserve">2. </w:t>
      </w:r>
      <w:r w:rsidR="002A2156" w:rsidRPr="00C61EFF">
        <w:rPr>
          <w:rFonts w:asciiTheme="minorHAnsi" w:hAnsiTheme="minorHAnsi" w:cstheme="minorHAnsi"/>
          <w:b/>
          <w:color w:val="222222"/>
          <w:shd w:val="clear" w:color="auto" w:fill="FFFFFF"/>
        </w:rPr>
        <w:t>Price to earnings ratio:</w:t>
      </w:r>
      <w:r w:rsidR="002A2156">
        <w:rPr>
          <w:rFonts w:asciiTheme="minorHAnsi" w:hAnsiTheme="minorHAnsi" w:cstheme="minorHAnsi"/>
          <w:b/>
          <w:color w:val="222222"/>
          <w:sz w:val="22"/>
          <w:szCs w:val="22"/>
          <w:shd w:val="clear" w:color="auto" w:fill="FFFFFF"/>
        </w:rPr>
        <w:t xml:space="preserve"> </w:t>
      </w:r>
      <w:r w:rsidRPr="004852DB">
        <w:rPr>
          <w:rFonts w:asciiTheme="minorHAnsi" w:hAnsiTheme="minorHAnsi" w:cstheme="minorBidi"/>
          <w:sz w:val="22"/>
          <w:szCs w:val="22"/>
          <w:shd w:val="clear" w:color="auto" w:fill="FFFFFF"/>
        </w:rPr>
        <w:t>PE ratio is one of the most widely used tools for stock selection. It is calculated by dividing the current market price of the stock by its earning per share (EPS).</w:t>
      </w:r>
      <w:r w:rsidR="002A2156" w:rsidRPr="004852DB">
        <w:rPr>
          <w:rFonts w:asciiTheme="minorHAnsi" w:hAnsiTheme="minorHAnsi" w:cstheme="minorBidi"/>
          <w:sz w:val="22"/>
          <w:szCs w:val="22"/>
          <w:shd w:val="clear" w:color="auto" w:fill="FFFFFF"/>
        </w:rPr>
        <w:t xml:space="preserve"> </w:t>
      </w:r>
      <w:r w:rsidRPr="004852DB">
        <w:rPr>
          <w:rFonts w:asciiTheme="minorHAnsi" w:hAnsiTheme="minorHAnsi" w:cstheme="minorBidi"/>
          <w:sz w:val="22"/>
          <w:szCs w:val="22"/>
          <w:shd w:val="clear" w:color="auto" w:fill="FFFFFF"/>
        </w:rPr>
        <w:t xml:space="preserve">it demonstrates how much an investor is willing to pay for one dollar of earnings. </w:t>
      </w:r>
      <w:r w:rsidR="002A2156" w:rsidRPr="004852DB">
        <w:rPr>
          <w:rFonts w:asciiTheme="minorHAnsi" w:hAnsiTheme="minorHAnsi" w:cstheme="minorBidi"/>
          <w:sz w:val="22"/>
          <w:szCs w:val="22"/>
          <w:shd w:val="clear" w:color="auto" w:fill="FFFFFF"/>
        </w:rPr>
        <w:t>A high PE ratio generally indicates increased demand because investors anticipate earnings growth in the future.</w:t>
      </w:r>
      <w:r w:rsidR="002E4323" w:rsidRPr="004852DB">
        <w:rPr>
          <w:rFonts w:asciiTheme="minorHAnsi" w:hAnsiTheme="minorHAnsi" w:cstheme="minorBidi"/>
          <w:sz w:val="22"/>
          <w:szCs w:val="22"/>
          <w:shd w:val="clear" w:color="auto" w:fill="FFFFFF"/>
        </w:rPr>
        <w:t xml:space="preserve"> </w:t>
      </w:r>
      <w:r w:rsidR="00DC4CBB" w:rsidRPr="004852DB">
        <w:rPr>
          <w:rFonts w:asciiTheme="minorHAnsi" w:hAnsiTheme="minorHAnsi" w:cstheme="minorBidi"/>
          <w:sz w:val="22"/>
          <w:szCs w:val="22"/>
          <w:shd w:val="clear" w:color="auto" w:fill="FFFFFF"/>
        </w:rPr>
        <w:t>S</w:t>
      </w:r>
      <w:r w:rsidR="00C61EFF" w:rsidRPr="004852DB">
        <w:rPr>
          <w:rFonts w:asciiTheme="minorHAnsi" w:hAnsiTheme="minorHAnsi" w:cstheme="minorBidi"/>
          <w:sz w:val="22"/>
          <w:szCs w:val="22"/>
          <w:shd w:val="clear" w:color="auto" w:fill="FFFFFF"/>
        </w:rPr>
        <w:t xml:space="preserve">tock price </w:t>
      </w:r>
      <w:r w:rsidR="00F877C7" w:rsidRPr="004852DB">
        <w:rPr>
          <w:rFonts w:asciiTheme="minorHAnsi" w:hAnsiTheme="minorHAnsi" w:cstheme="minorBidi"/>
          <w:sz w:val="22"/>
          <w:szCs w:val="22"/>
          <w:shd w:val="clear" w:color="auto" w:fill="FFFFFF"/>
        </w:rPr>
        <w:t xml:space="preserve">as </w:t>
      </w:r>
      <w:r w:rsidR="00C61EFF" w:rsidRPr="004852DB">
        <w:rPr>
          <w:rFonts w:asciiTheme="minorHAnsi" w:hAnsiTheme="minorHAnsi" w:cstheme="minorBidi"/>
          <w:sz w:val="22"/>
          <w:szCs w:val="22"/>
          <w:shd w:val="clear" w:color="auto" w:fill="FFFFFF"/>
        </w:rPr>
        <w:t xml:space="preserve">of July 13, 2018 </w:t>
      </w:r>
      <w:r w:rsidR="00616EB0" w:rsidRPr="004852DB">
        <w:rPr>
          <w:rFonts w:asciiTheme="minorHAnsi" w:hAnsiTheme="minorHAnsi" w:cstheme="minorBidi"/>
          <w:sz w:val="22"/>
          <w:szCs w:val="22"/>
          <w:shd w:val="clear" w:color="auto" w:fill="FFFFFF"/>
        </w:rPr>
        <w:t>and EPS- basic as of fiscal year 2017 are considered for the P-E ratio calculations</w:t>
      </w:r>
    </w:p>
    <w:p w14:paraId="6CBE837A" w14:textId="525A01AB" w:rsidR="00C61EFF" w:rsidRPr="002A2156" w:rsidRDefault="00C61EFF" w:rsidP="00740887">
      <w:pPr>
        <w:pStyle w:val="Default"/>
        <w:rPr>
          <w:rFonts w:asciiTheme="minorHAnsi" w:hAnsiTheme="minorHAnsi" w:cstheme="minorHAnsi"/>
          <w:color w:val="222222"/>
          <w:sz w:val="22"/>
          <w:szCs w:val="22"/>
          <w:shd w:val="clear" w:color="auto" w:fill="FFFFFF"/>
        </w:rPr>
      </w:pPr>
      <w:r>
        <w:rPr>
          <w:noProof/>
        </w:rPr>
        <w:drawing>
          <wp:inline distT="0" distB="0" distL="0" distR="0" wp14:anchorId="61FED1DD" wp14:editId="50E59271">
            <wp:extent cx="5943600" cy="14458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445895"/>
                    </a:xfrm>
                    <a:prstGeom prst="rect">
                      <a:avLst/>
                    </a:prstGeom>
                  </pic:spPr>
                </pic:pic>
              </a:graphicData>
            </a:graphic>
          </wp:inline>
        </w:drawing>
      </w:r>
    </w:p>
    <w:p w14:paraId="574603F0" w14:textId="4AC4A787" w:rsidR="002A2156" w:rsidRPr="004852DB" w:rsidRDefault="00C61EFF" w:rsidP="002E4323">
      <w:pPr>
        <w:pStyle w:val="Default"/>
        <w:rPr>
          <w:rFonts w:asciiTheme="minorHAnsi" w:hAnsiTheme="minorHAnsi" w:cstheme="minorBidi"/>
          <w:sz w:val="22"/>
          <w:szCs w:val="22"/>
          <w:shd w:val="clear" w:color="auto" w:fill="FFFFFF"/>
        </w:rPr>
      </w:pPr>
      <w:r w:rsidRPr="00C61EFF">
        <w:rPr>
          <w:rFonts w:asciiTheme="minorHAnsi" w:hAnsiTheme="minorHAnsi" w:cstheme="minorHAnsi"/>
          <w:b/>
          <w:color w:val="222222"/>
          <w:shd w:val="clear" w:color="auto" w:fill="FFFFFF"/>
        </w:rPr>
        <w:t>Analysis and insights</w:t>
      </w:r>
      <w:r w:rsidR="0090126F">
        <w:rPr>
          <w:rFonts w:asciiTheme="minorHAnsi" w:hAnsiTheme="minorHAnsi" w:cstheme="minorHAnsi"/>
          <w:color w:val="222222"/>
          <w:sz w:val="22"/>
          <w:szCs w:val="22"/>
          <w:shd w:val="clear" w:color="auto" w:fill="FFFFFF"/>
        </w:rPr>
        <w:t xml:space="preserve">: </w:t>
      </w:r>
      <w:r w:rsidR="002E4323" w:rsidRPr="004852DB">
        <w:rPr>
          <w:rFonts w:asciiTheme="minorHAnsi" w:hAnsiTheme="minorHAnsi" w:cstheme="minorBidi"/>
          <w:sz w:val="22"/>
          <w:szCs w:val="22"/>
          <w:shd w:val="clear" w:color="auto" w:fill="FFFFFF"/>
        </w:rPr>
        <w:t>This ratio shows how much investors are willing to pay per peso of reported profits.</w:t>
      </w:r>
      <w:r w:rsidR="0090126F" w:rsidRPr="004852DB">
        <w:rPr>
          <w:rFonts w:asciiTheme="minorHAnsi" w:hAnsiTheme="minorHAnsi" w:cstheme="minorBidi"/>
          <w:sz w:val="22"/>
          <w:szCs w:val="22"/>
          <w:shd w:val="clear" w:color="auto" w:fill="FFFFFF"/>
        </w:rPr>
        <w:t xml:space="preserve"> Between two</w:t>
      </w:r>
      <w:r w:rsidR="002E4323" w:rsidRPr="004852DB">
        <w:rPr>
          <w:rFonts w:asciiTheme="minorHAnsi" w:hAnsiTheme="minorHAnsi" w:cstheme="minorBidi"/>
          <w:sz w:val="22"/>
          <w:szCs w:val="22"/>
          <w:shd w:val="clear" w:color="auto" w:fill="FFFFFF"/>
        </w:rPr>
        <w:t xml:space="preserve">, </w:t>
      </w:r>
      <w:r w:rsidR="0090126F" w:rsidRPr="004852DB">
        <w:rPr>
          <w:rFonts w:asciiTheme="minorHAnsi" w:hAnsiTheme="minorHAnsi" w:cstheme="minorBidi"/>
          <w:sz w:val="22"/>
          <w:szCs w:val="22"/>
          <w:shd w:val="clear" w:color="auto" w:fill="FFFFFF"/>
        </w:rPr>
        <w:t>Starbucks</w:t>
      </w:r>
      <w:r w:rsidR="002E4323" w:rsidRPr="004852DB">
        <w:rPr>
          <w:rFonts w:asciiTheme="minorHAnsi" w:hAnsiTheme="minorHAnsi" w:cstheme="minorBidi"/>
          <w:sz w:val="22"/>
          <w:szCs w:val="22"/>
          <w:shd w:val="clear" w:color="auto" w:fill="FFFFFF"/>
        </w:rPr>
        <w:t xml:space="preserve"> seems to be the firm of choice of the investors</w:t>
      </w:r>
      <w:r w:rsidR="00733146">
        <w:rPr>
          <w:rFonts w:asciiTheme="minorHAnsi" w:hAnsiTheme="minorHAnsi" w:cstheme="minorBidi"/>
          <w:sz w:val="22"/>
          <w:szCs w:val="22"/>
          <w:shd w:val="clear" w:color="auto" w:fill="FFFFFF"/>
        </w:rPr>
        <w:t xml:space="preserve"> as it has high PE ratio</w:t>
      </w:r>
      <w:r w:rsidR="002E4323" w:rsidRPr="004852DB">
        <w:rPr>
          <w:rFonts w:asciiTheme="minorHAnsi" w:hAnsiTheme="minorHAnsi" w:cstheme="minorBidi"/>
          <w:sz w:val="22"/>
          <w:szCs w:val="22"/>
          <w:shd w:val="clear" w:color="auto" w:fill="FFFFFF"/>
        </w:rPr>
        <w:t xml:space="preserve">. </w:t>
      </w:r>
      <w:r w:rsidR="005E4962" w:rsidRPr="005E4962">
        <w:rPr>
          <w:rFonts w:asciiTheme="minorHAnsi" w:hAnsiTheme="minorHAnsi" w:cstheme="minorBidi"/>
          <w:sz w:val="22"/>
          <w:szCs w:val="22"/>
          <w:shd w:val="clear" w:color="auto" w:fill="FFFFFF"/>
        </w:rPr>
        <w:t xml:space="preserve">As you can see, the </w:t>
      </w:r>
      <w:r w:rsidR="005E4962">
        <w:rPr>
          <w:rFonts w:asciiTheme="minorHAnsi" w:hAnsiTheme="minorHAnsi" w:cstheme="minorBidi"/>
          <w:sz w:val="22"/>
          <w:szCs w:val="22"/>
          <w:shd w:val="clear" w:color="auto" w:fill="FFFFFF"/>
        </w:rPr>
        <w:t>Starbucks</w:t>
      </w:r>
      <w:r w:rsidR="005E4962" w:rsidRPr="005E4962">
        <w:rPr>
          <w:rFonts w:asciiTheme="minorHAnsi" w:hAnsiTheme="minorHAnsi" w:cstheme="minorBidi"/>
          <w:sz w:val="22"/>
          <w:szCs w:val="22"/>
          <w:shd w:val="clear" w:color="auto" w:fill="FFFFFF"/>
        </w:rPr>
        <w:t xml:space="preserve">’s ratio is </w:t>
      </w:r>
      <w:r w:rsidR="005E4962">
        <w:rPr>
          <w:rFonts w:asciiTheme="minorHAnsi" w:hAnsiTheme="minorHAnsi" w:cstheme="minorBidi"/>
          <w:sz w:val="22"/>
          <w:szCs w:val="22"/>
          <w:shd w:val="clear" w:color="auto" w:fill="FFFFFF"/>
        </w:rPr>
        <w:t>25.9</w:t>
      </w:r>
      <w:r w:rsidR="005E4962" w:rsidRPr="005E4962">
        <w:rPr>
          <w:rFonts w:asciiTheme="minorHAnsi" w:hAnsiTheme="minorHAnsi" w:cstheme="minorBidi"/>
          <w:sz w:val="22"/>
          <w:szCs w:val="22"/>
          <w:shd w:val="clear" w:color="auto" w:fill="FFFFFF"/>
        </w:rPr>
        <w:t xml:space="preserve"> </w:t>
      </w:r>
      <w:r w:rsidR="00643B73" w:rsidRPr="005E4962">
        <w:rPr>
          <w:rFonts w:asciiTheme="minorHAnsi" w:hAnsiTheme="minorHAnsi" w:cstheme="minorBidi"/>
          <w:sz w:val="22"/>
          <w:szCs w:val="22"/>
          <w:shd w:val="clear" w:color="auto" w:fill="FFFFFF"/>
        </w:rPr>
        <w:t>times</w:t>
      </w:r>
      <w:r w:rsidR="00643B73">
        <w:rPr>
          <w:rFonts w:asciiTheme="minorHAnsi" w:hAnsiTheme="minorHAnsi" w:cstheme="minorBidi"/>
          <w:sz w:val="22"/>
          <w:szCs w:val="22"/>
          <w:shd w:val="clear" w:color="auto" w:fill="FFFFFF"/>
        </w:rPr>
        <w:t>,</w:t>
      </w:r>
      <w:r w:rsidR="00643B73" w:rsidRPr="005E4962">
        <w:rPr>
          <w:rFonts w:asciiTheme="minorHAnsi" w:hAnsiTheme="minorHAnsi" w:cstheme="minorBidi"/>
          <w:sz w:val="22"/>
          <w:szCs w:val="22"/>
          <w:shd w:val="clear" w:color="auto" w:fill="FFFFFF"/>
        </w:rPr>
        <w:t xml:space="preserve"> means</w:t>
      </w:r>
      <w:r w:rsidR="005E4962" w:rsidRPr="005E4962">
        <w:rPr>
          <w:rFonts w:asciiTheme="minorHAnsi" w:hAnsiTheme="minorHAnsi" w:cstheme="minorBidi"/>
          <w:sz w:val="22"/>
          <w:szCs w:val="22"/>
          <w:shd w:val="clear" w:color="auto" w:fill="FFFFFF"/>
        </w:rPr>
        <w:t xml:space="preserve"> that investors are willing to pay </w:t>
      </w:r>
      <w:r w:rsidR="005E4962">
        <w:rPr>
          <w:rFonts w:asciiTheme="minorHAnsi" w:hAnsiTheme="minorHAnsi" w:cstheme="minorBidi"/>
          <w:sz w:val="22"/>
          <w:szCs w:val="22"/>
          <w:shd w:val="clear" w:color="auto" w:fill="FFFFFF"/>
        </w:rPr>
        <w:t>25.9</w:t>
      </w:r>
      <w:r w:rsidR="005E4962" w:rsidRPr="005E4962">
        <w:rPr>
          <w:rFonts w:asciiTheme="minorHAnsi" w:hAnsiTheme="minorHAnsi" w:cstheme="minorBidi"/>
          <w:sz w:val="22"/>
          <w:szCs w:val="22"/>
          <w:shd w:val="clear" w:color="auto" w:fill="FFFFFF"/>
        </w:rPr>
        <w:t xml:space="preserve"> dollars for every dollar of earnings</w:t>
      </w:r>
      <w:r w:rsidR="005E4962">
        <w:rPr>
          <w:rFonts w:asciiTheme="minorHAnsi" w:hAnsiTheme="minorHAnsi" w:cstheme="minorBidi"/>
          <w:sz w:val="22"/>
          <w:szCs w:val="22"/>
          <w:shd w:val="clear" w:color="auto" w:fill="FFFFFF"/>
        </w:rPr>
        <w:t>.</w:t>
      </w:r>
      <w:r w:rsidR="005E4962" w:rsidRPr="005E4962">
        <w:rPr>
          <w:rFonts w:asciiTheme="minorHAnsi" w:hAnsiTheme="minorHAnsi" w:cstheme="minorBidi"/>
          <w:sz w:val="22"/>
          <w:szCs w:val="22"/>
          <w:shd w:val="clear" w:color="auto" w:fill="FFFFFF"/>
        </w:rPr>
        <w:t xml:space="preserve"> </w:t>
      </w:r>
      <w:r w:rsidR="00CF0E41">
        <w:rPr>
          <w:rFonts w:asciiTheme="minorHAnsi" w:hAnsiTheme="minorHAnsi" w:cstheme="minorBidi"/>
          <w:sz w:val="22"/>
          <w:szCs w:val="22"/>
          <w:shd w:val="clear" w:color="auto" w:fill="FFFFFF"/>
        </w:rPr>
        <w:t>Usually t</w:t>
      </w:r>
      <w:r w:rsidR="002E4323" w:rsidRPr="004852DB">
        <w:rPr>
          <w:rFonts w:asciiTheme="minorHAnsi" w:hAnsiTheme="minorHAnsi" w:cstheme="minorBidi"/>
          <w:sz w:val="22"/>
          <w:szCs w:val="22"/>
          <w:shd w:val="clear" w:color="auto" w:fill="FFFFFF"/>
        </w:rPr>
        <w:t>his ratio is</w:t>
      </w:r>
      <w:r w:rsidR="0020343E">
        <w:rPr>
          <w:rFonts w:asciiTheme="minorHAnsi" w:hAnsiTheme="minorHAnsi" w:cstheme="minorBidi"/>
          <w:sz w:val="22"/>
          <w:szCs w:val="22"/>
          <w:shd w:val="clear" w:color="auto" w:fill="FFFFFF"/>
        </w:rPr>
        <w:t xml:space="preserve"> </w:t>
      </w:r>
      <w:r w:rsidR="002E4323" w:rsidRPr="004852DB">
        <w:rPr>
          <w:rFonts w:asciiTheme="minorHAnsi" w:hAnsiTheme="minorHAnsi" w:cstheme="minorBidi"/>
          <w:sz w:val="22"/>
          <w:szCs w:val="22"/>
          <w:shd w:val="clear" w:color="auto" w:fill="FFFFFF"/>
        </w:rPr>
        <w:t>relatively high</w:t>
      </w:r>
      <w:r w:rsidR="0020343E">
        <w:rPr>
          <w:rFonts w:asciiTheme="minorHAnsi" w:hAnsiTheme="minorHAnsi" w:cstheme="minorBidi"/>
          <w:sz w:val="22"/>
          <w:szCs w:val="22"/>
          <w:shd w:val="clear" w:color="auto" w:fill="FFFFFF"/>
        </w:rPr>
        <w:t>er</w:t>
      </w:r>
      <w:r w:rsidR="002E4323" w:rsidRPr="004852DB">
        <w:rPr>
          <w:rFonts w:asciiTheme="minorHAnsi" w:hAnsiTheme="minorHAnsi" w:cstheme="minorBidi"/>
          <w:sz w:val="22"/>
          <w:szCs w:val="22"/>
          <w:shd w:val="clear" w:color="auto" w:fill="FFFFFF"/>
        </w:rPr>
        <w:t xml:space="preserve"> for firms with strong growth prospects and little risk</w:t>
      </w:r>
      <w:r w:rsidR="00F97B07">
        <w:rPr>
          <w:rFonts w:asciiTheme="minorHAnsi" w:hAnsiTheme="minorHAnsi" w:cstheme="minorBidi"/>
          <w:sz w:val="22"/>
          <w:szCs w:val="22"/>
          <w:shd w:val="clear" w:color="auto" w:fill="FFFFFF"/>
        </w:rPr>
        <w:t>,</w:t>
      </w:r>
      <w:r w:rsidR="002E4323" w:rsidRPr="004852DB">
        <w:rPr>
          <w:rFonts w:asciiTheme="minorHAnsi" w:hAnsiTheme="minorHAnsi" w:cstheme="minorBidi"/>
          <w:sz w:val="22"/>
          <w:szCs w:val="22"/>
          <w:shd w:val="clear" w:color="auto" w:fill="FFFFFF"/>
        </w:rPr>
        <w:t xml:space="preserve"> but low for slowly growing and risky firms.</w:t>
      </w:r>
      <w:r w:rsidR="00E12F53">
        <w:rPr>
          <w:rFonts w:asciiTheme="minorHAnsi" w:hAnsiTheme="minorHAnsi" w:cstheme="minorBidi"/>
          <w:sz w:val="22"/>
          <w:szCs w:val="22"/>
          <w:shd w:val="clear" w:color="auto" w:fill="FFFFFF"/>
        </w:rPr>
        <w:t xml:space="preserve"> Sometimes, high PE ratio means overpriced stock</w:t>
      </w:r>
      <w:r w:rsidR="005314E0">
        <w:rPr>
          <w:rFonts w:asciiTheme="minorHAnsi" w:hAnsiTheme="minorHAnsi" w:cstheme="minorBidi"/>
          <w:sz w:val="22"/>
          <w:szCs w:val="22"/>
          <w:shd w:val="clear" w:color="auto" w:fill="FFFFFF"/>
        </w:rPr>
        <w:t xml:space="preserve"> when we compare other stock of same industry.</w:t>
      </w:r>
    </w:p>
    <w:p w14:paraId="44C38AB7" w14:textId="6D16353E" w:rsidR="002A2156" w:rsidRDefault="002A2156" w:rsidP="000748E7">
      <w:pPr>
        <w:pStyle w:val="Default"/>
        <w:rPr>
          <w:rFonts w:asciiTheme="minorHAnsi" w:hAnsiTheme="minorHAnsi" w:cstheme="minorBidi"/>
          <w:sz w:val="22"/>
          <w:szCs w:val="22"/>
          <w:shd w:val="clear" w:color="auto" w:fill="FFFFFF"/>
        </w:rPr>
      </w:pPr>
    </w:p>
    <w:p w14:paraId="080582BD" w14:textId="0124EFF4" w:rsidR="003F557C" w:rsidRDefault="003F557C" w:rsidP="000748E7">
      <w:pPr>
        <w:pStyle w:val="Default"/>
        <w:rPr>
          <w:rFonts w:asciiTheme="minorHAnsi" w:hAnsiTheme="minorHAnsi" w:cstheme="minorBidi"/>
          <w:sz w:val="22"/>
          <w:szCs w:val="22"/>
          <w:shd w:val="clear" w:color="auto" w:fill="FFFFFF"/>
        </w:rPr>
      </w:pPr>
      <w:r w:rsidRPr="007D5EE8">
        <w:rPr>
          <w:rFonts w:asciiTheme="minorHAnsi" w:hAnsiTheme="minorHAnsi" w:cstheme="minorBidi"/>
          <w:b/>
          <w:sz w:val="22"/>
          <w:szCs w:val="22"/>
          <w:shd w:val="clear" w:color="auto" w:fill="FFFFFF"/>
        </w:rPr>
        <w:t>3. Dividend yield:</w:t>
      </w:r>
      <w:r>
        <w:rPr>
          <w:rFonts w:asciiTheme="minorHAnsi" w:hAnsiTheme="minorHAnsi" w:cstheme="minorBidi"/>
          <w:sz w:val="22"/>
          <w:szCs w:val="22"/>
          <w:shd w:val="clear" w:color="auto" w:fill="FFFFFF"/>
        </w:rPr>
        <w:t xml:space="preserve"> </w:t>
      </w:r>
      <w:r w:rsidR="00D444D9">
        <w:rPr>
          <w:rFonts w:asciiTheme="minorHAnsi" w:hAnsiTheme="minorHAnsi" w:cstheme="minorBidi"/>
          <w:sz w:val="22"/>
          <w:szCs w:val="22"/>
          <w:shd w:val="clear" w:color="auto" w:fill="FFFFFF"/>
        </w:rPr>
        <w:t xml:space="preserve">This ratio </w:t>
      </w:r>
      <w:r>
        <w:rPr>
          <w:rFonts w:asciiTheme="minorHAnsi" w:hAnsiTheme="minorHAnsi" w:cstheme="minorBidi"/>
          <w:sz w:val="22"/>
          <w:szCs w:val="22"/>
          <w:shd w:val="clear" w:color="auto" w:fill="FFFFFF"/>
        </w:rPr>
        <w:t>measures</w:t>
      </w:r>
      <w:r w:rsidRPr="003F557C">
        <w:rPr>
          <w:rFonts w:asciiTheme="minorHAnsi" w:hAnsiTheme="minorHAnsi" w:cstheme="minorBidi"/>
          <w:sz w:val="22"/>
          <w:szCs w:val="22"/>
          <w:shd w:val="clear" w:color="auto" w:fill="FFFFFF"/>
        </w:rPr>
        <w:t xml:space="preserve"> how much a company pays out in dividends each year relative to its share </w:t>
      </w:r>
      <w:r w:rsidR="00D444D9" w:rsidRPr="003F557C">
        <w:rPr>
          <w:rFonts w:asciiTheme="minorHAnsi" w:hAnsiTheme="minorHAnsi" w:cstheme="minorBidi"/>
          <w:sz w:val="22"/>
          <w:szCs w:val="22"/>
          <w:shd w:val="clear" w:color="auto" w:fill="FFFFFF"/>
        </w:rPr>
        <w:t>price</w:t>
      </w:r>
      <w:r w:rsidR="00D444D9">
        <w:rPr>
          <w:rFonts w:asciiTheme="minorHAnsi" w:hAnsiTheme="minorHAnsi" w:cstheme="minorBidi"/>
          <w:sz w:val="22"/>
          <w:szCs w:val="22"/>
          <w:shd w:val="clear" w:color="auto" w:fill="FFFFFF"/>
        </w:rPr>
        <w:t xml:space="preserve">. To calculate dividend </w:t>
      </w:r>
      <w:r w:rsidR="000455C9">
        <w:rPr>
          <w:rFonts w:asciiTheme="minorHAnsi" w:hAnsiTheme="minorHAnsi" w:cstheme="minorBidi"/>
          <w:sz w:val="22"/>
          <w:szCs w:val="22"/>
          <w:shd w:val="clear" w:color="auto" w:fill="FFFFFF"/>
        </w:rPr>
        <w:t>yield,</w:t>
      </w:r>
      <w:r w:rsidR="00D444D9">
        <w:rPr>
          <w:rFonts w:asciiTheme="minorHAnsi" w:hAnsiTheme="minorHAnsi" w:cstheme="minorBidi"/>
          <w:sz w:val="22"/>
          <w:szCs w:val="22"/>
          <w:shd w:val="clear" w:color="auto" w:fill="FFFFFF"/>
        </w:rPr>
        <w:t xml:space="preserve"> we divided dividend per share by current market price of the stock.</w:t>
      </w:r>
    </w:p>
    <w:p w14:paraId="775D705B" w14:textId="3EDA4C7A" w:rsidR="0086350F" w:rsidRDefault="0086350F" w:rsidP="000748E7">
      <w:pPr>
        <w:pStyle w:val="Default"/>
        <w:rPr>
          <w:rFonts w:asciiTheme="minorHAnsi" w:hAnsiTheme="minorHAnsi" w:cstheme="minorBidi"/>
          <w:sz w:val="22"/>
          <w:szCs w:val="22"/>
          <w:shd w:val="clear" w:color="auto" w:fill="FFFFFF"/>
        </w:rPr>
      </w:pPr>
      <w:r>
        <w:rPr>
          <w:noProof/>
        </w:rPr>
        <w:lastRenderedPageBreak/>
        <w:drawing>
          <wp:inline distT="0" distB="0" distL="0" distR="0" wp14:anchorId="0F6FAE89" wp14:editId="45B2870C">
            <wp:extent cx="5943600" cy="138303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383030"/>
                    </a:xfrm>
                    <a:prstGeom prst="rect">
                      <a:avLst/>
                    </a:prstGeom>
                  </pic:spPr>
                </pic:pic>
              </a:graphicData>
            </a:graphic>
          </wp:inline>
        </w:drawing>
      </w:r>
    </w:p>
    <w:p w14:paraId="031DE1A6" w14:textId="77777777" w:rsidR="00F97B07" w:rsidRDefault="00F97B07" w:rsidP="00233A57">
      <w:pPr>
        <w:pStyle w:val="Default"/>
        <w:rPr>
          <w:rFonts w:asciiTheme="minorHAnsi" w:hAnsiTheme="minorHAnsi" w:cstheme="minorBidi"/>
          <w:b/>
          <w:sz w:val="22"/>
          <w:szCs w:val="22"/>
          <w:shd w:val="clear" w:color="auto" w:fill="FFFFFF"/>
        </w:rPr>
      </w:pPr>
    </w:p>
    <w:p w14:paraId="57B4C055" w14:textId="6863A5E8" w:rsidR="000455C9" w:rsidRPr="00233A57" w:rsidRDefault="000455C9" w:rsidP="00625514">
      <w:pPr>
        <w:pStyle w:val="Default"/>
        <w:rPr>
          <w:rFonts w:asciiTheme="minorHAnsi" w:hAnsiTheme="minorHAnsi" w:cstheme="minorBidi"/>
          <w:sz w:val="22"/>
          <w:szCs w:val="22"/>
          <w:shd w:val="clear" w:color="auto" w:fill="FFFFFF"/>
        </w:rPr>
      </w:pPr>
      <w:r w:rsidRPr="000455C9">
        <w:rPr>
          <w:rFonts w:asciiTheme="minorHAnsi" w:hAnsiTheme="minorHAnsi" w:cstheme="minorBidi"/>
          <w:b/>
          <w:sz w:val="22"/>
          <w:szCs w:val="22"/>
          <w:shd w:val="clear" w:color="auto" w:fill="FFFFFF"/>
        </w:rPr>
        <w:t>Analysis and insights</w:t>
      </w:r>
      <w:r w:rsidRPr="00233A57">
        <w:rPr>
          <w:rFonts w:asciiTheme="minorHAnsi" w:hAnsiTheme="minorHAnsi" w:cstheme="minorBidi"/>
          <w:sz w:val="22"/>
          <w:szCs w:val="22"/>
          <w:shd w:val="clear" w:color="auto" w:fill="FFFFFF"/>
        </w:rPr>
        <w:t xml:space="preserve">: </w:t>
      </w:r>
      <w:r w:rsidR="00233A57" w:rsidRPr="00233A57">
        <w:rPr>
          <w:rFonts w:asciiTheme="minorHAnsi" w:hAnsiTheme="minorHAnsi" w:cstheme="minorBidi"/>
          <w:sz w:val="22"/>
          <w:szCs w:val="22"/>
          <w:shd w:val="clear" w:color="auto" w:fill="FFFFFF"/>
        </w:rPr>
        <w:t xml:space="preserve">It is important to realize that this ratio shows the return </w:t>
      </w:r>
      <w:r w:rsidR="007F0E79">
        <w:rPr>
          <w:rFonts w:asciiTheme="minorHAnsi" w:hAnsiTheme="minorHAnsi" w:cstheme="minorBidi"/>
          <w:sz w:val="22"/>
          <w:szCs w:val="22"/>
          <w:shd w:val="clear" w:color="auto" w:fill="FFFFFF"/>
        </w:rPr>
        <w:t xml:space="preserve">that </w:t>
      </w:r>
      <w:r w:rsidR="00233A57" w:rsidRPr="00233A57">
        <w:rPr>
          <w:rFonts w:asciiTheme="minorHAnsi" w:hAnsiTheme="minorHAnsi" w:cstheme="minorBidi"/>
          <w:sz w:val="22"/>
          <w:szCs w:val="22"/>
          <w:shd w:val="clear" w:color="auto" w:fill="FFFFFF"/>
        </w:rPr>
        <w:t>shareholders are actually</w:t>
      </w:r>
      <w:r w:rsidR="007F0E79">
        <w:rPr>
          <w:rFonts w:asciiTheme="minorHAnsi" w:hAnsiTheme="minorHAnsi" w:cstheme="minorBidi"/>
          <w:sz w:val="22"/>
          <w:szCs w:val="22"/>
          <w:shd w:val="clear" w:color="auto" w:fill="FFFFFF"/>
        </w:rPr>
        <w:t xml:space="preserve"> </w:t>
      </w:r>
      <w:r w:rsidR="00233A57" w:rsidRPr="00233A57">
        <w:rPr>
          <w:rFonts w:asciiTheme="minorHAnsi" w:hAnsiTheme="minorHAnsi" w:cstheme="minorBidi"/>
          <w:sz w:val="22"/>
          <w:szCs w:val="22"/>
          <w:shd w:val="clear" w:color="auto" w:fill="FFFFFF"/>
        </w:rPr>
        <w:t>achieving on their investment, using current market value for listed shares. As a rule of thumb, a yield of three</w:t>
      </w:r>
      <w:r w:rsidR="00233A57">
        <w:rPr>
          <w:rFonts w:asciiTheme="minorHAnsi" w:hAnsiTheme="minorHAnsi" w:cstheme="minorBidi"/>
          <w:sz w:val="22"/>
          <w:szCs w:val="22"/>
          <w:shd w:val="clear" w:color="auto" w:fill="FFFFFF"/>
        </w:rPr>
        <w:t xml:space="preserve"> </w:t>
      </w:r>
      <w:r w:rsidR="00233A57" w:rsidRPr="00233A57">
        <w:rPr>
          <w:rFonts w:asciiTheme="minorHAnsi" w:hAnsiTheme="minorHAnsi" w:cstheme="minorBidi"/>
          <w:sz w:val="22"/>
          <w:szCs w:val="22"/>
          <w:shd w:val="clear" w:color="auto" w:fill="FFFFFF"/>
        </w:rPr>
        <w:t xml:space="preserve">percent to five percent is considered enticing. As depicted in </w:t>
      </w:r>
      <w:r w:rsidR="00625514">
        <w:rPr>
          <w:rFonts w:asciiTheme="minorHAnsi" w:hAnsiTheme="minorHAnsi" w:cstheme="minorBidi"/>
          <w:sz w:val="22"/>
          <w:szCs w:val="22"/>
          <w:shd w:val="clear" w:color="auto" w:fill="FFFFFF"/>
        </w:rPr>
        <w:t>above table</w:t>
      </w:r>
      <w:r w:rsidR="00233A57" w:rsidRPr="00233A57">
        <w:rPr>
          <w:rFonts w:asciiTheme="minorHAnsi" w:hAnsiTheme="minorHAnsi" w:cstheme="minorBidi"/>
          <w:sz w:val="22"/>
          <w:szCs w:val="22"/>
          <w:shd w:val="clear" w:color="auto" w:fill="FFFFFF"/>
        </w:rPr>
        <w:t>,</w:t>
      </w:r>
      <w:r w:rsidR="00625514">
        <w:rPr>
          <w:rFonts w:asciiTheme="minorHAnsi" w:hAnsiTheme="minorHAnsi" w:cstheme="minorBidi"/>
          <w:sz w:val="22"/>
          <w:szCs w:val="22"/>
          <w:shd w:val="clear" w:color="auto" w:fill="FFFFFF"/>
        </w:rPr>
        <w:t xml:space="preserve"> Starbucks has greater dividend yield towards its </w:t>
      </w:r>
      <w:r w:rsidR="00F97B07">
        <w:rPr>
          <w:rFonts w:asciiTheme="minorHAnsi" w:hAnsiTheme="minorHAnsi" w:cstheme="minorBidi"/>
          <w:sz w:val="22"/>
          <w:szCs w:val="22"/>
          <w:shd w:val="clear" w:color="auto" w:fill="FFFFFF"/>
        </w:rPr>
        <w:t>shareholders as compared with Dunkin</w:t>
      </w:r>
      <w:r w:rsidR="0020343E">
        <w:rPr>
          <w:rFonts w:asciiTheme="minorHAnsi" w:hAnsiTheme="minorHAnsi" w:cstheme="minorBidi"/>
          <w:sz w:val="22"/>
          <w:szCs w:val="22"/>
          <w:shd w:val="clear" w:color="auto" w:fill="FFFFFF"/>
        </w:rPr>
        <w:t>’</w:t>
      </w:r>
      <w:r w:rsidR="00F97B07">
        <w:rPr>
          <w:rFonts w:asciiTheme="minorHAnsi" w:hAnsiTheme="minorHAnsi" w:cstheme="minorBidi"/>
          <w:sz w:val="22"/>
          <w:szCs w:val="22"/>
          <w:shd w:val="clear" w:color="auto" w:fill="FFFFFF"/>
        </w:rPr>
        <w:t>s</w:t>
      </w:r>
      <w:r w:rsidR="00625514">
        <w:rPr>
          <w:rFonts w:asciiTheme="minorHAnsi" w:hAnsiTheme="minorHAnsi" w:cstheme="minorBidi"/>
          <w:sz w:val="22"/>
          <w:szCs w:val="22"/>
          <w:shd w:val="clear" w:color="auto" w:fill="FFFFFF"/>
        </w:rPr>
        <w:t>.</w:t>
      </w:r>
      <w:r w:rsidR="00141D0F">
        <w:rPr>
          <w:rFonts w:asciiTheme="minorHAnsi" w:hAnsiTheme="minorHAnsi" w:cstheme="minorBidi"/>
          <w:sz w:val="22"/>
          <w:szCs w:val="22"/>
          <w:shd w:val="clear" w:color="auto" w:fill="FFFFFF"/>
        </w:rPr>
        <w:t xml:space="preserve"> </w:t>
      </w:r>
      <w:r w:rsidR="00D93BF2">
        <w:rPr>
          <w:rFonts w:asciiTheme="minorHAnsi" w:hAnsiTheme="minorHAnsi" w:cstheme="minorBidi"/>
          <w:sz w:val="22"/>
          <w:szCs w:val="22"/>
          <w:shd w:val="clear" w:color="auto" w:fill="FFFFFF"/>
        </w:rPr>
        <w:t>Investor</w:t>
      </w:r>
      <w:r w:rsidR="00AC4EDA">
        <w:rPr>
          <w:rFonts w:asciiTheme="minorHAnsi" w:hAnsiTheme="minorHAnsi" w:cstheme="minorBidi"/>
          <w:sz w:val="22"/>
          <w:szCs w:val="22"/>
          <w:shd w:val="clear" w:color="auto" w:fill="FFFFFF"/>
        </w:rPr>
        <w:t>s</w:t>
      </w:r>
      <w:r w:rsidR="00D93BF2">
        <w:rPr>
          <w:rFonts w:asciiTheme="minorHAnsi" w:hAnsiTheme="minorHAnsi" w:cstheme="minorBidi"/>
          <w:sz w:val="22"/>
          <w:szCs w:val="22"/>
          <w:shd w:val="clear" w:color="auto" w:fill="FFFFFF"/>
        </w:rPr>
        <w:t xml:space="preserve"> </w:t>
      </w:r>
      <w:r w:rsidR="00141D0F">
        <w:rPr>
          <w:rFonts w:asciiTheme="minorHAnsi" w:hAnsiTheme="minorHAnsi" w:cstheme="minorBidi"/>
          <w:sz w:val="22"/>
          <w:szCs w:val="22"/>
          <w:shd w:val="clear" w:color="auto" w:fill="FFFFFF"/>
        </w:rPr>
        <w:t xml:space="preserve">will </w:t>
      </w:r>
      <w:r w:rsidR="00AC4EDA">
        <w:rPr>
          <w:rFonts w:asciiTheme="minorHAnsi" w:hAnsiTheme="minorHAnsi" w:cstheme="minorBidi"/>
          <w:sz w:val="22"/>
          <w:szCs w:val="22"/>
          <w:shd w:val="clear" w:color="auto" w:fill="FFFFFF"/>
        </w:rPr>
        <w:t xml:space="preserve">prefer </w:t>
      </w:r>
      <w:r w:rsidR="00D93BF2">
        <w:rPr>
          <w:rFonts w:asciiTheme="minorHAnsi" w:hAnsiTheme="minorHAnsi" w:cstheme="minorBidi"/>
          <w:sz w:val="22"/>
          <w:szCs w:val="22"/>
          <w:shd w:val="clear" w:color="auto" w:fill="FFFFFF"/>
        </w:rPr>
        <w:t>Starbuck</w:t>
      </w:r>
      <w:r w:rsidR="00141D0F">
        <w:rPr>
          <w:rFonts w:asciiTheme="minorHAnsi" w:hAnsiTheme="minorHAnsi" w:cstheme="minorBidi"/>
          <w:sz w:val="22"/>
          <w:szCs w:val="22"/>
          <w:shd w:val="clear" w:color="auto" w:fill="FFFFFF"/>
        </w:rPr>
        <w:t>s</w:t>
      </w:r>
      <w:r w:rsidR="00D93BF2">
        <w:rPr>
          <w:rFonts w:asciiTheme="minorHAnsi" w:hAnsiTheme="minorHAnsi" w:cstheme="minorBidi"/>
          <w:sz w:val="22"/>
          <w:szCs w:val="22"/>
          <w:shd w:val="clear" w:color="auto" w:fill="FFFFFF"/>
        </w:rPr>
        <w:t xml:space="preserve"> over Dunkin because they are getting </w:t>
      </w:r>
      <w:r w:rsidR="00AC4EDA">
        <w:rPr>
          <w:rFonts w:asciiTheme="minorHAnsi" w:hAnsiTheme="minorHAnsi" w:cstheme="minorBidi"/>
          <w:sz w:val="22"/>
          <w:szCs w:val="22"/>
          <w:shd w:val="clear" w:color="auto" w:fill="FFFFFF"/>
        </w:rPr>
        <w:t>2.03%</w:t>
      </w:r>
      <w:r w:rsidR="00D93BF2">
        <w:rPr>
          <w:rFonts w:asciiTheme="minorHAnsi" w:hAnsiTheme="minorHAnsi" w:cstheme="minorBidi"/>
          <w:sz w:val="22"/>
          <w:szCs w:val="22"/>
          <w:shd w:val="clear" w:color="auto" w:fill="FFFFFF"/>
        </w:rPr>
        <w:t xml:space="preserve"> </w:t>
      </w:r>
      <w:r w:rsidR="00AC2C11">
        <w:rPr>
          <w:rFonts w:asciiTheme="minorHAnsi" w:hAnsiTheme="minorHAnsi" w:cstheme="minorBidi"/>
          <w:sz w:val="22"/>
          <w:szCs w:val="22"/>
          <w:shd w:val="clear" w:color="auto" w:fill="FFFFFF"/>
        </w:rPr>
        <w:t xml:space="preserve">(13% higher than Dunkin) </w:t>
      </w:r>
      <w:r w:rsidR="00AC4EDA" w:rsidRPr="00AC4EDA">
        <w:rPr>
          <w:rFonts w:asciiTheme="minorHAnsi" w:hAnsiTheme="minorHAnsi" w:cstheme="minorBidi"/>
          <w:sz w:val="22"/>
          <w:szCs w:val="22"/>
          <w:shd w:val="clear" w:color="auto" w:fill="FFFFFF"/>
        </w:rPr>
        <w:t xml:space="preserve">on </w:t>
      </w:r>
      <w:r w:rsidR="00AC4EDA">
        <w:rPr>
          <w:rFonts w:asciiTheme="minorHAnsi" w:hAnsiTheme="minorHAnsi" w:cstheme="minorBidi"/>
          <w:sz w:val="22"/>
          <w:szCs w:val="22"/>
          <w:shd w:val="clear" w:color="auto" w:fill="FFFFFF"/>
        </w:rPr>
        <w:t>their</w:t>
      </w:r>
      <w:r w:rsidR="00AC4EDA" w:rsidRPr="00AC4EDA">
        <w:rPr>
          <w:rFonts w:asciiTheme="minorHAnsi" w:hAnsiTheme="minorHAnsi" w:cstheme="minorBidi"/>
          <w:sz w:val="22"/>
          <w:szCs w:val="22"/>
          <w:shd w:val="clear" w:color="auto" w:fill="FFFFFF"/>
        </w:rPr>
        <w:t xml:space="preserve"> investment in the form of dividends if </w:t>
      </w:r>
      <w:r w:rsidR="00AC4EDA">
        <w:rPr>
          <w:rFonts w:asciiTheme="minorHAnsi" w:hAnsiTheme="minorHAnsi" w:cstheme="minorBidi"/>
          <w:sz w:val="22"/>
          <w:szCs w:val="22"/>
          <w:shd w:val="clear" w:color="auto" w:fill="FFFFFF"/>
        </w:rPr>
        <w:t>they</w:t>
      </w:r>
      <w:r w:rsidR="00AC4EDA" w:rsidRPr="00AC4EDA">
        <w:rPr>
          <w:rFonts w:asciiTheme="minorHAnsi" w:hAnsiTheme="minorHAnsi" w:cstheme="minorBidi"/>
          <w:sz w:val="22"/>
          <w:szCs w:val="22"/>
          <w:shd w:val="clear" w:color="auto" w:fill="FFFFFF"/>
        </w:rPr>
        <w:t xml:space="preserve"> buy</w:t>
      </w:r>
      <w:bookmarkStart w:id="10" w:name="_GoBack"/>
      <w:bookmarkEnd w:id="10"/>
      <w:r w:rsidR="00AC4EDA" w:rsidRPr="00AC4EDA">
        <w:rPr>
          <w:rFonts w:asciiTheme="minorHAnsi" w:hAnsiTheme="minorHAnsi" w:cstheme="minorBidi"/>
          <w:sz w:val="22"/>
          <w:szCs w:val="22"/>
          <w:shd w:val="clear" w:color="auto" w:fill="FFFFFF"/>
        </w:rPr>
        <w:t xml:space="preserve"> the company’s common stock at current market price</w:t>
      </w:r>
      <w:r w:rsidR="00AC4EDA">
        <w:rPr>
          <w:rFonts w:asciiTheme="minorHAnsi" w:hAnsiTheme="minorHAnsi" w:cstheme="minorBidi"/>
          <w:sz w:val="22"/>
          <w:szCs w:val="22"/>
          <w:shd w:val="clear" w:color="auto" w:fill="FFFFFF"/>
        </w:rPr>
        <w:t>.</w:t>
      </w:r>
    </w:p>
    <w:p w14:paraId="32A70481" w14:textId="77777777" w:rsidR="00DE392A" w:rsidRPr="004852DB" w:rsidRDefault="00DE392A" w:rsidP="000748E7">
      <w:pPr>
        <w:pStyle w:val="Default"/>
        <w:rPr>
          <w:rFonts w:asciiTheme="minorHAnsi" w:hAnsiTheme="minorHAnsi" w:cstheme="minorBidi"/>
          <w:sz w:val="22"/>
          <w:szCs w:val="22"/>
          <w:shd w:val="clear" w:color="auto" w:fill="FFFFFF"/>
        </w:rPr>
      </w:pPr>
    </w:p>
    <w:sectPr w:rsidR="00DE392A" w:rsidRPr="004852DB" w:rsidSect="00CC39D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DA9310" w14:textId="77777777" w:rsidR="006F60C9" w:rsidRDefault="006F60C9" w:rsidP="00F0012A">
      <w:pPr>
        <w:spacing w:after="0" w:line="240" w:lineRule="auto"/>
      </w:pPr>
      <w:r>
        <w:separator/>
      </w:r>
    </w:p>
  </w:endnote>
  <w:endnote w:type="continuationSeparator" w:id="0">
    <w:p w14:paraId="1D2BC900" w14:textId="77777777" w:rsidR="006F60C9" w:rsidRDefault="006F60C9" w:rsidP="00F001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C075D2" w14:textId="77777777" w:rsidR="006F60C9" w:rsidRDefault="006F60C9" w:rsidP="00F0012A">
      <w:pPr>
        <w:spacing w:after="0" w:line="240" w:lineRule="auto"/>
      </w:pPr>
      <w:r>
        <w:separator/>
      </w:r>
    </w:p>
  </w:footnote>
  <w:footnote w:type="continuationSeparator" w:id="0">
    <w:p w14:paraId="35B4A093" w14:textId="77777777" w:rsidR="006F60C9" w:rsidRDefault="006F60C9" w:rsidP="00F001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19ACF7" w14:textId="25BEDD1F" w:rsidR="00F91DB2" w:rsidRDefault="00F91DB2">
    <w:pPr>
      <w:pStyle w:val="Header"/>
    </w:pPr>
  </w:p>
  <w:p w14:paraId="2635AB7B" w14:textId="74005084" w:rsidR="00F91DB2" w:rsidRDefault="00F91DB2">
    <w:pPr>
      <w:pStyle w:val="Header"/>
    </w:pPr>
  </w:p>
  <w:p w14:paraId="4B1DD90E" w14:textId="77777777" w:rsidR="00F91DB2" w:rsidRDefault="00F91D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35C57"/>
    <w:multiLevelType w:val="hybridMultilevel"/>
    <w:tmpl w:val="0BD8B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6A75CA"/>
    <w:multiLevelType w:val="hybridMultilevel"/>
    <w:tmpl w:val="54E4428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15B7A5E"/>
    <w:multiLevelType w:val="hybridMultilevel"/>
    <w:tmpl w:val="2C32D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7544A8"/>
    <w:multiLevelType w:val="hybridMultilevel"/>
    <w:tmpl w:val="DDE68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FA06EE"/>
    <w:multiLevelType w:val="hybridMultilevel"/>
    <w:tmpl w:val="379828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C556E0F"/>
    <w:multiLevelType w:val="hybridMultilevel"/>
    <w:tmpl w:val="25CC636A"/>
    <w:lvl w:ilvl="0" w:tplc="30964AAC">
      <w:start w:val="1"/>
      <w:numFmt w:val="decimal"/>
      <w:lvlText w:val="%1."/>
      <w:lvlJc w:val="left"/>
      <w:pPr>
        <w:ind w:left="360" w:hanging="360"/>
      </w:pPr>
      <w:rPr>
        <w:rFonts w:hint="default"/>
        <w:b/>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A116F69"/>
    <w:multiLevelType w:val="hybridMultilevel"/>
    <w:tmpl w:val="CF34A382"/>
    <w:lvl w:ilvl="0" w:tplc="AFFC01EA">
      <w:start w:val="1"/>
      <w:numFmt w:val="decimal"/>
      <w:lvlText w:val="%1."/>
      <w:lvlJc w:val="left"/>
      <w:pPr>
        <w:ind w:left="360" w:hanging="360"/>
      </w:pPr>
      <w:rPr>
        <w:rFonts w:cstheme="minorHAnsi" w:hint="default"/>
        <w:b/>
        <w:color w:val="222222"/>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61A21F2"/>
    <w:multiLevelType w:val="hybridMultilevel"/>
    <w:tmpl w:val="7D708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8E4CFE"/>
    <w:multiLevelType w:val="hybridMultilevel"/>
    <w:tmpl w:val="0402101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3"/>
  </w:num>
  <w:num w:numId="4">
    <w:abstractNumId w:val="7"/>
  </w:num>
  <w:num w:numId="5">
    <w:abstractNumId w:val="4"/>
  </w:num>
  <w:num w:numId="6">
    <w:abstractNumId w:val="1"/>
  </w:num>
  <w:num w:numId="7">
    <w:abstractNumId w:val="5"/>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550"/>
    <w:rsid w:val="00001B0C"/>
    <w:rsid w:val="0000258E"/>
    <w:rsid w:val="00021185"/>
    <w:rsid w:val="00024F93"/>
    <w:rsid w:val="000260D5"/>
    <w:rsid w:val="000327EF"/>
    <w:rsid w:val="00045034"/>
    <w:rsid w:val="000455C9"/>
    <w:rsid w:val="000475A9"/>
    <w:rsid w:val="0005298F"/>
    <w:rsid w:val="00063216"/>
    <w:rsid w:val="000642D2"/>
    <w:rsid w:val="000651E3"/>
    <w:rsid w:val="0006555D"/>
    <w:rsid w:val="000668CC"/>
    <w:rsid w:val="000707FD"/>
    <w:rsid w:val="00073091"/>
    <w:rsid w:val="00073F08"/>
    <w:rsid w:val="000748E7"/>
    <w:rsid w:val="00080A29"/>
    <w:rsid w:val="00084692"/>
    <w:rsid w:val="000904C7"/>
    <w:rsid w:val="0009381E"/>
    <w:rsid w:val="00095341"/>
    <w:rsid w:val="000962EB"/>
    <w:rsid w:val="000A0B94"/>
    <w:rsid w:val="000A1615"/>
    <w:rsid w:val="000A1EB3"/>
    <w:rsid w:val="000B5740"/>
    <w:rsid w:val="000B7C07"/>
    <w:rsid w:val="000C2171"/>
    <w:rsid w:val="000C3546"/>
    <w:rsid w:val="000D1A40"/>
    <w:rsid w:val="000D3AEB"/>
    <w:rsid w:val="000E215C"/>
    <w:rsid w:val="000F1C8F"/>
    <w:rsid w:val="000F3FE5"/>
    <w:rsid w:val="00100A5C"/>
    <w:rsid w:val="00106E5C"/>
    <w:rsid w:val="00114194"/>
    <w:rsid w:val="00114A5A"/>
    <w:rsid w:val="00126D87"/>
    <w:rsid w:val="00141D0F"/>
    <w:rsid w:val="00144599"/>
    <w:rsid w:val="001521E0"/>
    <w:rsid w:val="001557AC"/>
    <w:rsid w:val="00157C14"/>
    <w:rsid w:val="001807A8"/>
    <w:rsid w:val="00182010"/>
    <w:rsid w:val="001835DC"/>
    <w:rsid w:val="00190502"/>
    <w:rsid w:val="00191DC6"/>
    <w:rsid w:val="001956F3"/>
    <w:rsid w:val="00197235"/>
    <w:rsid w:val="001B0460"/>
    <w:rsid w:val="001B5E6D"/>
    <w:rsid w:val="001D45EB"/>
    <w:rsid w:val="001D5050"/>
    <w:rsid w:val="00200E72"/>
    <w:rsid w:val="0020343E"/>
    <w:rsid w:val="0020525D"/>
    <w:rsid w:val="002108BF"/>
    <w:rsid w:val="00213ADD"/>
    <w:rsid w:val="00215076"/>
    <w:rsid w:val="00215DEF"/>
    <w:rsid w:val="00221CFE"/>
    <w:rsid w:val="00221DDC"/>
    <w:rsid w:val="00222944"/>
    <w:rsid w:val="00233189"/>
    <w:rsid w:val="00233A57"/>
    <w:rsid w:val="00240302"/>
    <w:rsid w:val="00241A72"/>
    <w:rsid w:val="00242FF3"/>
    <w:rsid w:val="0026000A"/>
    <w:rsid w:val="0026209E"/>
    <w:rsid w:val="00263CB5"/>
    <w:rsid w:val="00267271"/>
    <w:rsid w:val="00267FFE"/>
    <w:rsid w:val="002752F9"/>
    <w:rsid w:val="002760DD"/>
    <w:rsid w:val="002769FE"/>
    <w:rsid w:val="0028006F"/>
    <w:rsid w:val="002A07B3"/>
    <w:rsid w:val="002A202D"/>
    <w:rsid w:val="002A2156"/>
    <w:rsid w:val="002A2199"/>
    <w:rsid w:val="002B19C7"/>
    <w:rsid w:val="002B7812"/>
    <w:rsid w:val="002C01C7"/>
    <w:rsid w:val="002C2AA0"/>
    <w:rsid w:val="002C667F"/>
    <w:rsid w:val="002E4323"/>
    <w:rsid w:val="002F3F71"/>
    <w:rsid w:val="003005AA"/>
    <w:rsid w:val="00312CF6"/>
    <w:rsid w:val="00314D32"/>
    <w:rsid w:val="00315FAB"/>
    <w:rsid w:val="00327467"/>
    <w:rsid w:val="00327E86"/>
    <w:rsid w:val="00332FB3"/>
    <w:rsid w:val="003578B4"/>
    <w:rsid w:val="00357C7E"/>
    <w:rsid w:val="00360014"/>
    <w:rsid w:val="00360FAF"/>
    <w:rsid w:val="00367B51"/>
    <w:rsid w:val="00370293"/>
    <w:rsid w:val="00371E75"/>
    <w:rsid w:val="00394145"/>
    <w:rsid w:val="003952A0"/>
    <w:rsid w:val="00397B73"/>
    <w:rsid w:val="003A40AE"/>
    <w:rsid w:val="003A7350"/>
    <w:rsid w:val="003B6268"/>
    <w:rsid w:val="003C4500"/>
    <w:rsid w:val="003C6728"/>
    <w:rsid w:val="003E665D"/>
    <w:rsid w:val="003F2757"/>
    <w:rsid w:val="003F2A85"/>
    <w:rsid w:val="003F2D2C"/>
    <w:rsid w:val="003F557C"/>
    <w:rsid w:val="003F56BF"/>
    <w:rsid w:val="004031CA"/>
    <w:rsid w:val="00403CEC"/>
    <w:rsid w:val="0040453D"/>
    <w:rsid w:val="004067EE"/>
    <w:rsid w:val="0042085A"/>
    <w:rsid w:val="00421E74"/>
    <w:rsid w:val="00422378"/>
    <w:rsid w:val="00423377"/>
    <w:rsid w:val="00426DEE"/>
    <w:rsid w:val="00431938"/>
    <w:rsid w:val="00431993"/>
    <w:rsid w:val="00434AB7"/>
    <w:rsid w:val="00434C0F"/>
    <w:rsid w:val="00436575"/>
    <w:rsid w:val="00441BF3"/>
    <w:rsid w:val="004435C8"/>
    <w:rsid w:val="004451E4"/>
    <w:rsid w:val="00460775"/>
    <w:rsid w:val="0047283C"/>
    <w:rsid w:val="00474CD9"/>
    <w:rsid w:val="00480FE6"/>
    <w:rsid w:val="00481435"/>
    <w:rsid w:val="00481ECA"/>
    <w:rsid w:val="0048331D"/>
    <w:rsid w:val="004852DB"/>
    <w:rsid w:val="00492FF1"/>
    <w:rsid w:val="004A0FA7"/>
    <w:rsid w:val="004C7A56"/>
    <w:rsid w:val="004E2DA1"/>
    <w:rsid w:val="004F1F39"/>
    <w:rsid w:val="00525C49"/>
    <w:rsid w:val="0052614B"/>
    <w:rsid w:val="00527674"/>
    <w:rsid w:val="005314E0"/>
    <w:rsid w:val="00531C74"/>
    <w:rsid w:val="0053625C"/>
    <w:rsid w:val="00541C4C"/>
    <w:rsid w:val="00543EAF"/>
    <w:rsid w:val="005503BD"/>
    <w:rsid w:val="005505B9"/>
    <w:rsid w:val="00551B47"/>
    <w:rsid w:val="005549B2"/>
    <w:rsid w:val="0056072F"/>
    <w:rsid w:val="00565183"/>
    <w:rsid w:val="005672C7"/>
    <w:rsid w:val="00571C76"/>
    <w:rsid w:val="0058634A"/>
    <w:rsid w:val="00590E79"/>
    <w:rsid w:val="00591299"/>
    <w:rsid w:val="00595B8B"/>
    <w:rsid w:val="005A19D5"/>
    <w:rsid w:val="005A5B9F"/>
    <w:rsid w:val="005B49CE"/>
    <w:rsid w:val="005B4C44"/>
    <w:rsid w:val="005B6528"/>
    <w:rsid w:val="005C10CB"/>
    <w:rsid w:val="005C15AB"/>
    <w:rsid w:val="005C440D"/>
    <w:rsid w:val="005D7F7E"/>
    <w:rsid w:val="005E13E3"/>
    <w:rsid w:val="005E4962"/>
    <w:rsid w:val="005E5A87"/>
    <w:rsid w:val="005F0AC7"/>
    <w:rsid w:val="005F1070"/>
    <w:rsid w:val="005F3926"/>
    <w:rsid w:val="005F48EE"/>
    <w:rsid w:val="0060217B"/>
    <w:rsid w:val="006112F5"/>
    <w:rsid w:val="00611DB8"/>
    <w:rsid w:val="00613C2C"/>
    <w:rsid w:val="00614A68"/>
    <w:rsid w:val="00616EB0"/>
    <w:rsid w:val="00625514"/>
    <w:rsid w:val="006273AC"/>
    <w:rsid w:val="0063069B"/>
    <w:rsid w:val="00637BE4"/>
    <w:rsid w:val="0064242F"/>
    <w:rsid w:val="00643B73"/>
    <w:rsid w:val="00653766"/>
    <w:rsid w:val="00655845"/>
    <w:rsid w:val="006662BE"/>
    <w:rsid w:val="00671A7D"/>
    <w:rsid w:val="00676EC0"/>
    <w:rsid w:val="006839E1"/>
    <w:rsid w:val="0068479C"/>
    <w:rsid w:val="006950A4"/>
    <w:rsid w:val="006A4F45"/>
    <w:rsid w:val="006B08A0"/>
    <w:rsid w:val="006B7A27"/>
    <w:rsid w:val="006C00BF"/>
    <w:rsid w:val="006C7E67"/>
    <w:rsid w:val="006D70A3"/>
    <w:rsid w:val="006F38A5"/>
    <w:rsid w:val="006F60C9"/>
    <w:rsid w:val="00703E3E"/>
    <w:rsid w:val="007118B8"/>
    <w:rsid w:val="007122A4"/>
    <w:rsid w:val="00713D06"/>
    <w:rsid w:val="00715CE1"/>
    <w:rsid w:val="00723324"/>
    <w:rsid w:val="0072517F"/>
    <w:rsid w:val="007317F8"/>
    <w:rsid w:val="0073309C"/>
    <w:rsid w:val="00733146"/>
    <w:rsid w:val="00734C40"/>
    <w:rsid w:val="00737061"/>
    <w:rsid w:val="00740887"/>
    <w:rsid w:val="00740AB0"/>
    <w:rsid w:val="00744924"/>
    <w:rsid w:val="007504DB"/>
    <w:rsid w:val="00757486"/>
    <w:rsid w:val="007658B8"/>
    <w:rsid w:val="00767AF2"/>
    <w:rsid w:val="0077296C"/>
    <w:rsid w:val="00773660"/>
    <w:rsid w:val="007823C1"/>
    <w:rsid w:val="00782EC4"/>
    <w:rsid w:val="0078407A"/>
    <w:rsid w:val="0079517A"/>
    <w:rsid w:val="007A7FEB"/>
    <w:rsid w:val="007B25E0"/>
    <w:rsid w:val="007B2BD6"/>
    <w:rsid w:val="007B718A"/>
    <w:rsid w:val="007C2AC9"/>
    <w:rsid w:val="007C62B8"/>
    <w:rsid w:val="007C78C0"/>
    <w:rsid w:val="007C7DD8"/>
    <w:rsid w:val="007D3D7D"/>
    <w:rsid w:val="007D401E"/>
    <w:rsid w:val="007D5EE8"/>
    <w:rsid w:val="007E6634"/>
    <w:rsid w:val="007F0E79"/>
    <w:rsid w:val="007F2D8A"/>
    <w:rsid w:val="00800343"/>
    <w:rsid w:val="008033CB"/>
    <w:rsid w:val="00813227"/>
    <w:rsid w:val="0081322D"/>
    <w:rsid w:val="008214FD"/>
    <w:rsid w:val="00825461"/>
    <w:rsid w:val="0083086B"/>
    <w:rsid w:val="00834C9E"/>
    <w:rsid w:val="00841550"/>
    <w:rsid w:val="0084468E"/>
    <w:rsid w:val="0086350F"/>
    <w:rsid w:val="008774FA"/>
    <w:rsid w:val="0088461E"/>
    <w:rsid w:val="0088716D"/>
    <w:rsid w:val="00890866"/>
    <w:rsid w:val="00890A34"/>
    <w:rsid w:val="008A0AEC"/>
    <w:rsid w:val="008A5376"/>
    <w:rsid w:val="008B1D19"/>
    <w:rsid w:val="008B76A9"/>
    <w:rsid w:val="008C2997"/>
    <w:rsid w:val="008D3111"/>
    <w:rsid w:val="008E418A"/>
    <w:rsid w:val="008F2F7C"/>
    <w:rsid w:val="008F42D7"/>
    <w:rsid w:val="0090126F"/>
    <w:rsid w:val="00906FEB"/>
    <w:rsid w:val="00925516"/>
    <w:rsid w:val="00926417"/>
    <w:rsid w:val="00930CF5"/>
    <w:rsid w:val="009344B3"/>
    <w:rsid w:val="0093527E"/>
    <w:rsid w:val="009373EE"/>
    <w:rsid w:val="00942FC8"/>
    <w:rsid w:val="00951B74"/>
    <w:rsid w:val="00952E3D"/>
    <w:rsid w:val="009625BB"/>
    <w:rsid w:val="00981434"/>
    <w:rsid w:val="00986452"/>
    <w:rsid w:val="00986EB6"/>
    <w:rsid w:val="00987330"/>
    <w:rsid w:val="00991446"/>
    <w:rsid w:val="0099230E"/>
    <w:rsid w:val="009940AD"/>
    <w:rsid w:val="00995FEE"/>
    <w:rsid w:val="00997FB5"/>
    <w:rsid w:val="009A6E67"/>
    <w:rsid w:val="009B36C3"/>
    <w:rsid w:val="009B743D"/>
    <w:rsid w:val="009C588D"/>
    <w:rsid w:val="009E339C"/>
    <w:rsid w:val="009F109B"/>
    <w:rsid w:val="009F5728"/>
    <w:rsid w:val="00A11012"/>
    <w:rsid w:val="00A13E1B"/>
    <w:rsid w:val="00A21E2D"/>
    <w:rsid w:val="00A264B9"/>
    <w:rsid w:val="00A30682"/>
    <w:rsid w:val="00A308F7"/>
    <w:rsid w:val="00A4595F"/>
    <w:rsid w:val="00A45DFA"/>
    <w:rsid w:val="00A47B7B"/>
    <w:rsid w:val="00A52116"/>
    <w:rsid w:val="00A533A0"/>
    <w:rsid w:val="00A61650"/>
    <w:rsid w:val="00A7680B"/>
    <w:rsid w:val="00A9104C"/>
    <w:rsid w:val="00AA68E4"/>
    <w:rsid w:val="00AB209B"/>
    <w:rsid w:val="00AB3658"/>
    <w:rsid w:val="00AB3D83"/>
    <w:rsid w:val="00AC2C11"/>
    <w:rsid w:val="00AC4EDA"/>
    <w:rsid w:val="00AC558D"/>
    <w:rsid w:val="00AC7CA9"/>
    <w:rsid w:val="00AD4CC7"/>
    <w:rsid w:val="00AD4CE9"/>
    <w:rsid w:val="00AD67AE"/>
    <w:rsid w:val="00AD7308"/>
    <w:rsid w:val="00AD75EC"/>
    <w:rsid w:val="00AE1AEF"/>
    <w:rsid w:val="00AE259B"/>
    <w:rsid w:val="00AE3303"/>
    <w:rsid w:val="00AF0F84"/>
    <w:rsid w:val="00AF2755"/>
    <w:rsid w:val="00AF6E2D"/>
    <w:rsid w:val="00AF7FEA"/>
    <w:rsid w:val="00B034A1"/>
    <w:rsid w:val="00B05D6C"/>
    <w:rsid w:val="00B23F7B"/>
    <w:rsid w:val="00B24667"/>
    <w:rsid w:val="00B36FC2"/>
    <w:rsid w:val="00B4286D"/>
    <w:rsid w:val="00B47456"/>
    <w:rsid w:val="00B5517A"/>
    <w:rsid w:val="00B55975"/>
    <w:rsid w:val="00B722BD"/>
    <w:rsid w:val="00B81462"/>
    <w:rsid w:val="00B81873"/>
    <w:rsid w:val="00B83E5D"/>
    <w:rsid w:val="00B924E8"/>
    <w:rsid w:val="00B92C08"/>
    <w:rsid w:val="00B9432B"/>
    <w:rsid w:val="00B9478A"/>
    <w:rsid w:val="00BA0A3F"/>
    <w:rsid w:val="00BA39B0"/>
    <w:rsid w:val="00BC72C5"/>
    <w:rsid w:val="00BD3305"/>
    <w:rsid w:val="00BE2AC4"/>
    <w:rsid w:val="00BE741B"/>
    <w:rsid w:val="00BF1733"/>
    <w:rsid w:val="00BF569B"/>
    <w:rsid w:val="00C0783E"/>
    <w:rsid w:val="00C1374F"/>
    <w:rsid w:val="00C1612D"/>
    <w:rsid w:val="00C233EF"/>
    <w:rsid w:val="00C36A14"/>
    <w:rsid w:val="00C41AF0"/>
    <w:rsid w:val="00C5100F"/>
    <w:rsid w:val="00C54932"/>
    <w:rsid w:val="00C61EFF"/>
    <w:rsid w:val="00C63551"/>
    <w:rsid w:val="00C64C6D"/>
    <w:rsid w:val="00C66B81"/>
    <w:rsid w:val="00C7391A"/>
    <w:rsid w:val="00C75395"/>
    <w:rsid w:val="00C81F37"/>
    <w:rsid w:val="00C84B9C"/>
    <w:rsid w:val="00C937C9"/>
    <w:rsid w:val="00C97FE9"/>
    <w:rsid w:val="00CA3012"/>
    <w:rsid w:val="00CA3681"/>
    <w:rsid w:val="00CA5DF6"/>
    <w:rsid w:val="00CB17A6"/>
    <w:rsid w:val="00CB296F"/>
    <w:rsid w:val="00CB3FEF"/>
    <w:rsid w:val="00CB5606"/>
    <w:rsid w:val="00CC2160"/>
    <w:rsid w:val="00CC39D2"/>
    <w:rsid w:val="00CD1700"/>
    <w:rsid w:val="00CF0090"/>
    <w:rsid w:val="00CF0E41"/>
    <w:rsid w:val="00CF3324"/>
    <w:rsid w:val="00D01B1C"/>
    <w:rsid w:val="00D04253"/>
    <w:rsid w:val="00D17E06"/>
    <w:rsid w:val="00D2120D"/>
    <w:rsid w:val="00D368BA"/>
    <w:rsid w:val="00D424D8"/>
    <w:rsid w:val="00D42DB1"/>
    <w:rsid w:val="00D444D9"/>
    <w:rsid w:val="00D45BB7"/>
    <w:rsid w:val="00D45DC1"/>
    <w:rsid w:val="00D57442"/>
    <w:rsid w:val="00D658E3"/>
    <w:rsid w:val="00D65E80"/>
    <w:rsid w:val="00D661BF"/>
    <w:rsid w:val="00D702DA"/>
    <w:rsid w:val="00D70C43"/>
    <w:rsid w:val="00D7179A"/>
    <w:rsid w:val="00D743B3"/>
    <w:rsid w:val="00D75E85"/>
    <w:rsid w:val="00D764F0"/>
    <w:rsid w:val="00D91258"/>
    <w:rsid w:val="00D93BF2"/>
    <w:rsid w:val="00D95AAD"/>
    <w:rsid w:val="00DA0318"/>
    <w:rsid w:val="00DB13B0"/>
    <w:rsid w:val="00DC4CBB"/>
    <w:rsid w:val="00DD29D8"/>
    <w:rsid w:val="00DD445F"/>
    <w:rsid w:val="00DD5820"/>
    <w:rsid w:val="00DD5FD9"/>
    <w:rsid w:val="00DE392A"/>
    <w:rsid w:val="00DE5BEA"/>
    <w:rsid w:val="00DE73CE"/>
    <w:rsid w:val="00DF0FCD"/>
    <w:rsid w:val="00E00C54"/>
    <w:rsid w:val="00E01D3F"/>
    <w:rsid w:val="00E06AF5"/>
    <w:rsid w:val="00E12F53"/>
    <w:rsid w:val="00E141A0"/>
    <w:rsid w:val="00E14E2E"/>
    <w:rsid w:val="00E16B7C"/>
    <w:rsid w:val="00E17E6A"/>
    <w:rsid w:val="00E209DC"/>
    <w:rsid w:val="00E35F62"/>
    <w:rsid w:val="00E3624F"/>
    <w:rsid w:val="00E36D74"/>
    <w:rsid w:val="00E44160"/>
    <w:rsid w:val="00E46F17"/>
    <w:rsid w:val="00E54239"/>
    <w:rsid w:val="00E71633"/>
    <w:rsid w:val="00E77DE3"/>
    <w:rsid w:val="00E84550"/>
    <w:rsid w:val="00E90AA1"/>
    <w:rsid w:val="00E922AE"/>
    <w:rsid w:val="00E9368C"/>
    <w:rsid w:val="00EA185B"/>
    <w:rsid w:val="00EA38C7"/>
    <w:rsid w:val="00EB5930"/>
    <w:rsid w:val="00ED0E7B"/>
    <w:rsid w:val="00ED4399"/>
    <w:rsid w:val="00ED5C89"/>
    <w:rsid w:val="00F0012A"/>
    <w:rsid w:val="00F01788"/>
    <w:rsid w:val="00F03561"/>
    <w:rsid w:val="00F07551"/>
    <w:rsid w:val="00F1285B"/>
    <w:rsid w:val="00F150A0"/>
    <w:rsid w:val="00F4007A"/>
    <w:rsid w:val="00F425C3"/>
    <w:rsid w:val="00F44BCB"/>
    <w:rsid w:val="00F45D31"/>
    <w:rsid w:val="00F4615A"/>
    <w:rsid w:val="00F501A7"/>
    <w:rsid w:val="00F51FD4"/>
    <w:rsid w:val="00F63C70"/>
    <w:rsid w:val="00F82F8F"/>
    <w:rsid w:val="00F877C7"/>
    <w:rsid w:val="00F87B4E"/>
    <w:rsid w:val="00F87CC4"/>
    <w:rsid w:val="00F91DB2"/>
    <w:rsid w:val="00F9254D"/>
    <w:rsid w:val="00F9426B"/>
    <w:rsid w:val="00F97B07"/>
    <w:rsid w:val="00FB78A6"/>
    <w:rsid w:val="00FB791E"/>
    <w:rsid w:val="00FC1446"/>
    <w:rsid w:val="00FC25B7"/>
    <w:rsid w:val="00FE1B88"/>
    <w:rsid w:val="00FE2A10"/>
    <w:rsid w:val="00FE4F80"/>
    <w:rsid w:val="00FE54B2"/>
    <w:rsid w:val="00FF1776"/>
    <w:rsid w:val="00FF55E3"/>
    <w:rsid w:val="00FF6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E7CFD"/>
  <w15:chartTrackingRefBased/>
  <w15:docId w15:val="{534D066B-FDE9-4A72-8120-1C7E5DD7B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6F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13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5C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4550"/>
    <w:rPr>
      <w:color w:val="0000FF"/>
      <w:u w:val="single"/>
    </w:rPr>
  </w:style>
  <w:style w:type="character" w:customStyle="1" w:styleId="Heading1Char">
    <w:name w:val="Heading 1 Char"/>
    <w:basedOn w:val="DefaultParagraphFont"/>
    <w:link w:val="Heading1"/>
    <w:uiPriority w:val="9"/>
    <w:rsid w:val="00906FEB"/>
    <w:rPr>
      <w:rFonts w:asciiTheme="majorHAnsi" w:eastAsiaTheme="majorEastAsia" w:hAnsiTheme="majorHAnsi" w:cstheme="majorBidi"/>
      <w:color w:val="2F5496" w:themeColor="accent1" w:themeShade="BF"/>
      <w:sz w:val="32"/>
      <w:szCs w:val="32"/>
    </w:rPr>
  </w:style>
  <w:style w:type="paragraph" w:customStyle="1" w:styleId="Default">
    <w:name w:val="Default"/>
    <w:rsid w:val="00DD29D8"/>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240302"/>
    <w:pPr>
      <w:ind w:left="720"/>
      <w:contextualSpacing/>
    </w:pPr>
  </w:style>
  <w:style w:type="paragraph" w:styleId="NormalWeb">
    <w:name w:val="Normal (Web)"/>
    <w:basedOn w:val="Normal"/>
    <w:uiPriority w:val="99"/>
    <w:semiHidden/>
    <w:unhideWhenUsed/>
    <w:rsid w:val="002600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B13B0"/>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001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012A"/>
  </w:style>
  <w:style w:type="paragraph" w:styleId="Footer">
    <w:name w:val="footer"/>
    <w:basedOn w:val="Normal"/>
    <w:link w:val="FooterChar"/>
    <w:uiPriority w:val="99"/>
    <w:unhideWhenUsed/>
    <w:rsid w:val="00F001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12A"/>
  </w:style>
  <w:style w:type="character" w:customStyle="1" w:styleId="Heading3Char">
    <w:name w:val="Heading 3 Char"/>
    <w:basedOn w:val="DefaultParagraphFont"/>
    <w:link w:val="Heading3"/>
    <w:uiPriority w:val="9"/>
    <w:rsid w:val="00ED5C89"/>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7A7FEB"/>
    <w:pPr>
      <w:outlineLvl w:val="9"/>
    </w:pPr>
  </w:style>
  <w:style w:type="paragraph" w:styleId="TOC1">
    <w:name w:val="toc 1"/>
    <w:basedOn w:val="Normal"/>
    <w:next w:val="Normal"/>
    <w:autoRedefine/>
    <w:uiPriority w:val="39"/>
    <w:unhideWhenUsed/>
    <w:rsid w:val="009B743D"/>
    <w:pPr>
      <w:tabs>
        <w:tab w:val="right" w:leader="dot" w:pos="9350"/>
      </w:tabs>
      <w:spacing w:after="100"/>
    </w:pPr>
  </w:style>
  <w:style w:type="paragraph" w:styleId="TOC2">
    <w:name w:val="toc 2"/>
    <w:basedOn w:val="Normal"/>
    <w:next w:val="Normal"/>
    <w:autoRedefine/>
    <w:uiPriority w:val="39"/>
    <w:unhideWhenUsed/>
    <w:rsid w:val="007A7FEB"/>
    <w:pPr>
      <w:spacing w:after="100"/>
      <w:ind w:left="220"/>
    </w:pPr>
  </w:style>
  <w:style w:type="paragraph" w:styleId="TOC3">
    <w:name w:val="toc 3"/>
    <w:basedOn w:val="Normal"/>
    <w:next w:val="Normal"/>
    <w:autoRedefine/>
    <w:uiPriority w:val="39"/>
    <w:unhideWhenUsed/>
    <w:rsid w:val="007A7FEB"/>
    <w:pPr>
      <w:spacing w:after="100"/>
      <w:ind w:left="440"/>
    </w:pPr>
  </w:style>
  <w:style w:type="paragraph" w:styleId="NoSpacing">
    <w:name w:val="No Spacing"/>
    <w:link w:val="NoSpacingChar"/>
    <w:uiPriority w:val="1"/>
    <w:qFormat/>
    <w:rsid w:val="00DE73CE"/>
    <w:pPr>
      <w:spacing w:after="0" w:line="240" w:lineRule="auto"/>
    </w:pPr>
    <w:rPr>
      <w:rFonts w:eastAsiaTheme="minorEastAsia"/>
    </w:rPr>
  </w:style>
  <w:style w:type="character" w:customStyle="1" w:styleId="NoSpacingChar">
    <w:name w:val="No Spacing Char"/>
    <w:basedOn w:val="DefaultParagraphFont"/>
    <w:link w:val="NoSpacing"/>
    <w:uiPriority w:val="1"/>
    <w:rsid w:val="00DE73CE"/>
    <w:rPr>
      <w:rFonts w:eastAsiaTheme="minorEastAsia"/>
    </w:rPr>
  </w:style>
  <w:style w:type="paragraph" w:styleId="Revision">
    <w:name w:val="Revision"/>
    <w:hidden/>
    <w:uiPriority w:val="99"/>
    <w:semiHidden/>
    <w:rsid w:val="005C15AB"/>
    <w:pPr>
      <w:spacing w:after="0" w:line="240" w:lineRule="auto"/>
    </w:pPr>
  </w:style>
  <w:style w:type="paragraph" w:styleId="BalloonText">
    <w:name w:val="Balloon Text"/>
    <w:basedOn w:val="Normal"/>
    <w:link w:val="BalloonTextChar"/>
    <w:uiPriority w:val="99"/>
    <w:semiHidden/>
    <w:unhideWhenUsed/>
    <w:rsid w:val="005C15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15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641920">
      <w:bodyDiv w:val="1"/>
      <w:marLeft w:val="0"/>
      <w:marRight w:val="0"/>
      <w:marTop w:val="0"/>
      <w:marBottom w:val="0"/>
      <w:divBdr>
        <w:top w:val="none" w:sz="0" w:space="0" w:color="auto"/>
        <w:left w:val="none" w:sz="0" w:space="0" w:color="auto"/>
        <w:bottom w:val="none" w:sz="0" w:space="0" w:color="auto"/>
        <w:right w:val="none" w:sz="0" w:space="0" w:color="auto"/>
      </w:divBdr>
      <w:divsChild>
        <w:div w:id="117377390">
          <w:marLeft w:val="0"/>
          <w:marRight w:val="0"/>
          <w:marTop w:val="0"/>
          <w:marBottom w:val="0"/>
          <w:divBdr>
            <w:top w:val="none" w:sz="0" w:space="0" w:color="auto"/>
            <w:left w:val="none" w:sz="0" w:space="0" w:color="auto"/>
            <w:bottom w:val="none" w:sz="0" w:space="0" w:color="auto"/>
            <w:right w:val="none" w:sz="0" w:space="0" w:color="auto"/>
          </w:divBdr>
          <w:divsChild>
            <w:div w:id="1123425475">
              <w:marLeft w:val="0"/>
              <w:marRight w:val="0"/>
              <w:marTop w:val="0"/>
              <w:marBottom w:val="0"/>
              <w:divBdr>
                <w:top w:val="none" w:sz="0" w:space="0" w:color="auto"/>
                <w:left w:val="none" w:sz="0" w:space="0" w:color="auto"/>
                <w:bottom w:val="none" w:sz="0" w:space="0" w:color="auto"/>
                <w:right w:val="none" w:sz="0" w:space="0" w:color="auto"/>
              </w:divBdr>
            </w:div>
          </w:divsChild>
        </w:div>
        <w:div w:id="353266561">
          <w:marLeft w:val="0"/>
          <w:marRight w:val="0"/>
          <w:marTop w:val="0"/>
          <w:marBottom w:val="0"/>
          <w:divBdr>
            <w:top w:val="none" w:sz="0" w:space="0" w:color="auto"/>
            <w:left w:val="none" w:sz="0" w:space="0" w:color="auto"/>
            <w:bottom w:val="none" w:sz="0" w:space="0" w:color="auto"/>
            <w:right w:val="none" w:sz="0" w:space="0" w:color="auto"/>
          </w:divBdr>
        </w:div>
        <w:div w:id="1304889221">
          <w:marLeft w:val="0"/>
          <w:marRight w:val="0"/>
          <w:marTop w:val="0"/>
          <w:marBottom w:val="0"/>
          <w:divBdr>
            <w:top w:val="none" w:sz="0" w:space="0" w:color="auto"/>
            <w:left w:val="none" w:sz="0" w:space="0" w:color="auto"/>
            <w:bottom w:val="none" w:sz="0" w:space="0" w:color="auto"/>
            <w:right w:val="none" w:sz="0" w:space="0" w:color="auto"/>
          </w:divBdr>
        </w:div>
        <w:div w:id="1520511159">
          <w:marLeft w:val="0"/>
          <w:marRight w:val="0"/>
          <w:marTop w:val="0"/>
          <w:marBottom w:val="0"/>
          <w:divBdr>
            <w:top w:val="none" w:sz="0" w:space="0" w:color="auto"/>
            <w:left w:val="none" w:sz="0" w:space="0" w:color="auto"/>
            <w:bottom w:val="none" w:sz="0" w:space="0" w:color="auto"/>
            <w:right w:val="none" w:sz="0" w:space="0" w:color="auto"/>
          </w:divBdr>
        </w:div>
        <w:div w:id="2012902320">
          <w:marLeft w:val="0"/>
          <w:marRight w:val="0"/>
          <w:marTop w:val="0"/>
          <w:marBottom w:val="0"/>
          <w:divBdr>
            <w:top w:val="none" w:sz="0" w:space="0" w:color="auto"/>
            <w:left w:val="none" w:sz="0" w:space="0" w:color="auto"/>
            <w:bottom w:val="none" w:sz="0" w:space="0" w:color="auto"/>
            <w:right w:val="none" w:sz="0" w:space="0" w:color="auto"/>
          </w:divBdr>
        </w:div>
      </w:divsChild>
    </w:div>
    <w:div w:id="419568368">
      <w:bodyDiv w:val="1"/>
      <w:marLeft w:val="0"/>
      <w:marRight w:val="0"/>
      <w:marTop w:val="0"/>
      <w:marBottom w:val="0"/>
      <w:divBdr>
        <w:top w:val="none" w:sz="0" w:space="0" w:color="auto"/>
        <w:left w:val="none" w:sz="0" w:space="0" w:color="auto"/>
        <w:bottom w:val="none" w:sz="0" w:space="0" w:color="auto"/>
        <w:right w:val="none" w:sz="0" w:space="0" w:color="auto"/>
      </w:divBdr>
    </w:div>
    <w:div w:id="516702697">
      <w:bodyDiv w:val="1"/>
      <w:marLeft w:val="0"/>
      <w:marRight w:val="0"/>
      <w:marTop w:val="0"/>
      <w:marBottom w:val="0"/>
      <w:divBdr>
        <w:top w:val="none" w:sz="0" w:space="0" w:color="auto"/>
        <w:left w:val="none" w:sz="0" w:space="0" w:color="auto"/>
        <w:bottom w:val="none" w:sz="0" w:space="0" w:color="auto"/>
        <w:right w:val="none" w:sz="0" w:space="0" w:color="auto"/>
      </w:divBdr>
      <w:divsChild>
        <w:div w:id="417293456">
          <w:marLeft w:val="0"/>
          <w:marRight w:val="0"/>
          <w:marTop w:val="0"/>
          <w:marBottom w:val="0"/>
          <w:divBdr>
            <w:top w:val="none" w:sz="0" w:space="0" w:color="auto"/>
            <w:left w:val="none" w:sz="0" w:space="0" w:color="auto"/>
            <w:bottom w:val="none" w:sz="0" w:space="0" w:color="auto"/>
            <w:right w:val="none" w:sz="0" w:space="0" w:color="auto"/>
          </w:divBdr>
        </w:div>
        <w:div w:id="1151561457">
          <w:marLeft w:val="0"/>
          <w:marRight w:val="0"/>
          <w:marTop w:val="0"/>
          <w:marBottom w:val="0"/>
          <w:divBdr>
            <w:top w:val="none" w:sz="0" w:space="0" w:color="auto"/>
            <w:left w:val="none" w:sz="0" w:space="0" w:color="auto"/>
            <w:bottom w:val="none" w:sz="0" w:space="0" w:color="auto"/>
            <w:right w:val="none" w:sz="0" w:space="0" w:color="auto"/>
          </w:divBdr>
        </w:div>
        <w:div w:id="1187061242">
          <w:marLeft w:val="0"/>
          <w:marRight w:val="0"/>
          <w:marTop w:val="0"/>
          <w:marBottom w:val="0"/>
          <w:divBdr>
            <w:top w:val="none" w:sz="0" w:space="0" w:color="auto"/>
            <w:left w:val="none" w:sz="0" w:space="0" w:color="auto"/>
            <w:bottom w:val="none" w:sz="0" w:space="0" w:color="auto"/>
            <w:right w:val="none" w:sz="0" w:space="0" w:color="auto"/>
          </w:divBdr>
        </w:div>
      </w:divsChild>
    </w:div>
    <w:div w:id="843785318">
      <w:bodyDiv w:val="1"/>
      <w:marLeft w:val="0"/>
      <w:marRight w:val="0"/>
      <w:marTop w:val="0"/>
      <w:marBottom w:val="0"/>
      <w:divBdr>
        <w:top w:val="none" w:sz="0" w:space="0" w:color="auto"/>
        <w:left w:val="none" w:sz="0" w:space="0" w:color="auto"/>
        <w:bottom w:val="none" w:sz="0" w:space="0" w:color="auto"/>
        <w:right w:val="none" w:sz="0" w:space="0" w:color="auto"/>
      </w:divBdr>
    </w:div>
    <w:div w:id="877353012">
      <w:bodyDiv w:val="1"/>
      <w:marLeft w:val="0"/>
      <w:marRight w:val="0"/>
      <w:marTop w:val="0"/>
      <w:marBottom w:val="0"/>
      <w:divBdr>
        <w:top w:val="none" w:sz="0" w:space="0" w:color="auto"/>
        <w:left w:val="none" w:sz="0" w:space="0" w:color="auto"/>
        <w:bottom w:val="none" w:sz="0" w:space="0" w:color="auto"/>
        <w:right w:val="none" w:sz="0" w:space="0" w:color="auto"/>
      </w:divBdr>
    </w:div>
    <w:div w:id="935669026">
      <w:bodyDiv w:val="1"/>
      <w:marLeft w:val="0"/>
      <w:marRight w:val="0"/>
      <w:marTop w:val="0"/>
      <w:marBottom w:val="0"/>
      <w:divBdr>
        <w:top w:val="none" w:sz="0" w:space="0" w:color="auto"/>
        <w:left w:val="none" w:sz="0" w:space="0" w:color="auto"/>
        <w:bottom w:val="none" w:sz="0" w:space="0" w:color="auto"/>
        <w:right w:val="none" w:sz="0" w:space="0" w:color="auto"/>
      </w:divBdr>
    </w:div>
    <w:div w:id="959143336">
      <w:bodyDiv w:val="1"/>
      <w:marLeft w:val="0"/>
      <w:marRight w:val="0"/>
      <w:marTop w:val="0"/>
      <w:marBottom w:val="0"/>
      <w:divBdr>
        <w:top w:val="none" w:sz="0" w:space="0" w:color="auto"/>
        <w:left w:val="none" w:sz="0" w:space="0" w:color="auto"/>
        <w:bottom w:val="none" w:sz="0" w:space="0" w:color="auto"/>
        <w:right w:val="none" w:sz="0" w:space="0" w:color="auto"/>
      </w:divBdr>
    </w:div>
    <w:div w:id="1017736413">
      <w:bodyDiv w:val="1"/>
      <w:marLeft w:val="0"/>
      <w:marRight w:val="0"/>
      <w:marTop w:val="0"/>
      <w:marBottom w:val="0"/>
      <w:divBdr>
        <w:top w:val="none" w:sz="0" w:space="0" w:color="auto"/>
        <w:left w:val="none" w:sz="0" w:space="0" w:color="auto"/>
        <w:bottom w:val="none" w:sz="0" w:space="0" w:color="auto"/>
        <w:right w:val="none" w:sz="0" w:space="0" w:color="auto"/>
      </w:divBdr>
    </w:div>
    <w:div w:id="1050687541">
      <w:bodyDiv w:val="1"/>
      <w:marLeft w:val="0"/>
      <w:marRight w:val="0"/>
      <w:marTop w:val="0"/>
      <w:marBottom w:val="0"/>
      <w:divBdr>
        <w:top w:val="none" w:sz="0" w:space="0" w:color="auto"/>
        <w:left w:val="none" w:sz="0" w:space="0" w:color="auto"/>
        <w:bottom w:val="none" w:sz="0" w:space="0" w:color="auto"/>
        <w:right w:val="none" w:sz="0" w:space="0" w:color="auto"/>
      </w:divBdr>
    </w:div>
    <w:div w:id="1300576779">
      <w:bodyDiv w:val="1"/>
      <w:marLeft w:val="0"/>
      <w:marRight w:val="0"/>
      <w:marTop w:val="0"/>
      <w:marBottom w:val="0"/>
      <w:divBdr>
        <w:top w:val="none" w:sz="0" w:space="0" w:color="auto"/>
        <w:left w:val="none" w:sz="0" w:space="0" w:color="auto"/>
        <w:bottom w:val="none" w:sz="0" w:space="0" w:color="auto"/>
        <w:right w:val="none" w:sz="0" w:space="0" w:color="auto"/>
      </w:divBdr>
    </w:div>
    <w:div w:id="1307009119">
      <w:bodyDiv w:val="1"/>
      <w:marLeft w:val="0"/>
      <w:marRight w:val="0"/>
      <w:marTop w:val="0"/>
      <w:marBottom w:val="0"/>
      <w:divBdr>
        <w:top w:val="none" w:sz="0" w:space="0" w:color="auto"/>
        <w:left w:val="none" w:sz="0" w:space="0" w:color="auto"/>
        <w:bottom w:val="none" w:sz="0" w:space="0" w:color="auto"/>
        <w:right w:val="none" w:sz="0" w:space="0" w:color="auto"/>
      </w:divBdr>
    </w:div>
    <w:div w:id="1345941614">
      <w:bodyDiv w:val="1"/>
      <w:marLeft w:val="0"/>
      <w:marRight w:val="0"/>
      <w:marTop w:val="0"/>
      <w:marBottom w:val="0"/>
      <w:divBdr>
        <w:top w:val="none" w:sz="0" w:space="0" w:color="auto"/>
        <w:left w:val="none" w:sz="0" w:space="0" w:color="auto"/>
        <w:bottom w:val="none" w:sz="0" w:space="0" w:color="auto"/>
        <w:right w:val="none" w:sz="0" w:space="0" w:color="auto"/>
      </w:divBdr>
    </w:div>
    <w:div w:id="1353648418">
      <w:bodyDiv w:val="1"/>
      <w:marLeft w:val="0"/>
      <w:marRight w:val="0"/>
      <w:marTop w:val="0"/>
      <w:marBottom w:val="0"/>
      <w:divBdr>
        <w:top w:val="none" w:sz="0" w:space="0" w:color="auto"/>
        <w:left w:val="none" w:sz="0" w:space="0" w:color="auto"/>
        <w:bottom w:val="none" w:sz="0" w:space="0" w:color="auto"/>
        <w:right w:val="none" w:sz="0" w:space="0" w:color="auto"/>
      </w:divBdr>
    </w:div>
    <w:div w:id="1354384816">
      <w:bodyDiv w:val="1"/>
      <w:marLeft w:val="0"/>
      <w:marRight w:val="0"/>
      <w:marTop w:val="0"/>
      <w:marBottom w:val="0"/>
      <w:divBdr>
        <w:top w:val="none" w:sz="0" w:space="0" w:color="auto"/>
        <w:left w:val="none" w:sz="0" w:space="0" w:color="auto"/>
        <w:bottom w:val="none" w:sz="0" w:space="0" w:color="auto"/>
        <w:right w:val="none" w:sz="0" w:space="0" w:color="auto"/>
      </w:divBdr>
    </w:div>
    <w:div w:id="1564755517">
      <w:bodyDiv w:val="1"/>
      <w:marLeft w:val="0"/>
      <w:marRight w:val="0"/>
      <w:marTop w:val="0"/>
      <w:marBottom w:val="0"/>
      <w:divBdr>
        <w:top w:val="none" w:sz="0" w:space="0" w:color="auto"/>
        <w:left w:val="none" w:sz="0" w:space="0" w:color="auto"/>
        <w:bottom w:val="none" w:sz="0" w:space="0" w:color="auto"/>
        <w:right w:val="none" w:sz="0" w:space="0" w:color="auto"/>
      </w:divBdr>
      <w:divsChild>
        <w:div w:id="539973097">
          <w:marLeft w:val="0"/>
          <w:marRight w:val="0"/>
          <w:marTop w:val="0"/>
          <w:marBottom w:val="0"/>
          <w:divBdr>
            <w:top w:val="none" w:sz="0" w:space="0" w:color="auto"/>
            <w:left w:val="none" w:sz="0" w:space="0" w:color="auto"/>
            <w:bottom w:val="none" w:sz="0" w:space="0" w:color="auto"/>
            <w:right w:val="none" w:sz="0" w:space="0" w:color="auto"/>
          </w:divBdr>
          <w:divsChild>
            <w:div w:id="1599411289">
              <w:marLeft w:val="0"/>
              <w:marRight w:val="0"/>
              <w:marTop w:val="0"/>
              <w:marBottom w:val="0"/>
              <w:divBdr>
                <w:top w:val="none" w:sz="0" w:space="0" w:color="auto"/>
                <w:left w:val="none" w:sz="0" w:space="0" w:color="auto"/>
                <w:bottom w:val="none" w:sz="0" w:space="0" w:color="auto"/>
                <w:right w:val="none" w:sz="0" w:space="0" w:color="auto"/>
              </w:divBdr>
              <w:divsChild>
                <w:div w:id="72595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575188">
      <w:bodyDiv w:val="1"/>
      <w:marLeft w:val="0"/>
      <w:marRight w:val="0"/>
      <w:marTop w:val="0"/>
      <w:marBottom w:val="0"/>
      <w:divBdr>
        <w:top w:val="none" w:sz="0" w:space="0" w:color="auto"/>
        <w:left w:val="none" w:sz="0" w:space="0" w:color="auto"/>
        <w:bottom w:val="none" w:sz="0" w:space="0" w:color="auto"/>
        <w:right w:val="none" w:sz="0" w:space="0" w:color="auto"/>
      </w:divBdr>
    </w:div>
    <w:div w:id="1967420909">
      <w:bodyDiv w:val="1"/>
      <w:marLeft w:val="0"/>
      <w:marRight w:val="0"/>
      <w:marTop w:val="0"/>
      <w:marBottom w:val="0"/>
      <w:divBdr>
        <w:top w:val="none" w:sz="0" w:space="0" w:color="auto"/>
        <w:left w:val="none" w:sz="0" w:space="0" w:color="auto"/>
        <w:bottom w:val="none" w:sz="0" w:space="0" w:color="auto"/>
        <w:right w:val="none" w:sz="0" w:space="0" w:color="auto"/>
      </w:divBdr>
    </w:div>
    <w:div w:id="1977566346">
      <w:bodyDiv w:val="1"/>
      <w:marLeft w:val="0"/>
      <w:marRight w:val="0"/>
      <w:marTop w:val="0"/>
      <w:marBottom w:val="0"/>
      <w:divBdr>
        <w:top w:val="none" w:sz="0" w:space="0" w:color="auto"/>
        <w:left w:val="none" w:sz="0" w:space="0" w:color="auto"/>
        <w:bottom w:val="none" w:sz="0" w:space="0" w:color="auto"/>
        <w:right w:val="none" w:sz="0" w:space="0" w:color="auto"/>
      </w:divBdr>
    </w:div>
    <w:div w:id="2030795829">
      <w:bodyDiv w:val="1"/>
      <w:marLeft w:val="0"/>
      <w:marRight w:val="0"/>
      <w:marTop w:val="0"/>
      <w:marBottom w:val="0"/>
      <w:divBdr>
        <w:top w:val="none" w:sz="0" w:space="0" w:color="auto"/>
        <w:left w:val="none" w:sz="0" w:space="0" w:color="auto"/>
        <w:bottom w:val="none" w:sz="0" w:space="0" w:color="auto"/>
        <w:right w:val="none" w:sz="0" w:space="0" w:color="auto"/>
      </w:divBdr>
    </w:div>
    <w:div w:id="2109034180">
      <w:bodyDiv w:val="1"/>
      <w:marLeft w:val="0"/>
      <w:marRight w:val="0"/>
      <w:marTop w:val="0"/>
      <w:marBottom w:val="0"/>
      <w:divBdr>
        <w:top w:val="none" w:sz="0" w:space="0" w:color="auto"/>
        <w:left w:val="none" w:sz="0" w:space="0" w:color="auto"/>
        <w:bottom w:val="none" w:sz="0" w:space="0" w:color="auto"/>
        <w:right w:val="none" w:sz="0" w:space="0" w:color="auto"/>
      </w:divBdr>
    </w:div>
    <w:div w:id="212888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AF7D0-BB06-4931-81B2-745B37BE1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13</Pages>
  <Words>3977</Words>
  <Characters>22669</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Financial Statement Analysis</vt:lpstr>
    </vt:vector>
  </TitlesOfParts>
  <Company>University of Texas at Dallas</Company>
  <LinksUpToDate>false</LinksUpToDate>
  <CharactersWithSpaces>26593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Statement Analysis</dc:title>
  <dc:subject>Starbucks Corp vs Dunkin’ Group</dc:subject>
  <dc:creator>Gupta, Manisha</dc:creator>
  <cp:keywords/>
  <dc:description/>
  <cp:lastModifiedBy>Gupta, Manisha</cp:lastModifiedBy>
  <cp:revision>106</cp:revision>
  <dcterms:created xsi:type="dcterms:W3CDTF">2018-07-23T00:41:00Z</dcterms:created>
  <dcterms:modified xsi:type="dcterms:W3CDTF">2018-07-23T04:53:00Z</dcterms:modified>
  <cp:category>ACCT 6301</cp:category>
</cp:coreProperties>
</file>