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January 20,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Tuscarawas County</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34-6002853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125 East High Avenue</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New Philadelphia, OH 44663</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Larry Lindberg, County Auditor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63034B1" w:rsidR="006D0108" w:rsidRPr="007102A3" w:rsidRDefault="0003302A" w:rsidP="00510512">
      <w:pPr>
        <w:pStyle w:val="BodyText"/>
        <w:ind w:left="0"/>
        <w:rPr>
          <w:sz w:val="24"/>
          <w:szCs w:val="24"/>
        </w:rPr>
      </w:pPr>
      <w:commentRangeStart w:id="16"/>
      <w:commentRangeEnd w:id="16"/>
      <w:commentRangeStart w:id="17"/>
      <w:commentRangeEnd w:id="17"/>
      <w:bookmarkStart w:id="18" w:name="_Hlk154663119"/>
      <w:commentRangeStart w:id="19"/>
      <w:commentRangeStart w:id="20"/>
      <w:commentRangeEnd w:id="19"/>
      <w:commentRangeEnd w:id="20"/>
      <w:bookmarkEnd w:id="18"/>
      <w:r>
        <w:rPr>
          <w:sz w:val="24"/>
        </w:rPr>
        <w:t xml:space="preserve">Treasury has reviewed the single audit report for </w:t>
      </w:r>
      <w:r>
        <w:rPr>
          <w:b/>
          <w:sz w:val="24"/>
        </w:rPr>
        <w:t>Tuscarawas County</w:t>
      </w:r>
      <w:r>
        <w:rPr>
          <w:sz w:val="24"/>
        </w:rPr>
        <w:t xml:space="preserve"> prepared by Ohio Auditor of State Keith Faber for the fiscal year ending on </w:t>
      </w:r>
      <w:r>
        <w:rPr>
          <w:b/>
          <w:sz w:val="24"/>
        </w:rPr>
        <w:t>December 31, 2023</w:t>
      </w:r>
      <w:r>
        <w:rPr>
          <w:sz w:val="24"/>
        </w:rPr>
        <w:t>. No questioned costs are included in this single audit report. Treasury has made the following determinations regarding the audit findings and CAPs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1"/>
      <w:commentRangeStart w:id="22"/>
      <w:commentRangeStart w:id="23"/>
      <w:commentRangeEnd w:id="21"/>
      <w:commentRangeEnd w:id="22"/>
      <w:commentRangeEnd w:id="23"/>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2023-001</w:t>
            </w:r>
          </w:p>
        </w:tc>
        <w:tc>
          <w:tcPr>
            <w:tcW w:type="dxa" w:w="2290"/>
            <w:vAlign w:val="top"/>
          </w:tcPr>
          <w:p>
            <w:pPr>
              <w:spacing w:before="0"/>
              <w:jc w:val="left"/>
            </w:pPr>
            <w:r>
              <w:rPr>
                <w:b/>
                <w:sz w:val="24"/>
              </w:rPr>
              <w:t>Procurement and suspension and debarment</w:t>
            </w:r>
            <w:r>
              <w:rPr>
                <w:sz w:val="24"/>
              </w:rPr>
              <w:t xml:space="preserve"> - </w:t>
            </w:r>
            <w:r>
              <w:rPr>
                <w:sz w:val="24"/>
              </w:rPr>
              <w:br/>
            </w:r>
            <w:r>
              <w:rPr>
                <w:sz w:val="24"/>
              </w:rPr>
              <w:br/>
            </w:r>
            <w:r>
              <w:rPr>
                <w:sz w:val="24"/>
              </w:rPr>
              <w:t>Lack of Adequate System Controls - Change Management</w:t>
            </w:r>
          </w:p>
        </w:tc>
        <w:tc>
          <w:tcPr>
            <w:tcW w:type="dxa" w:w="1728"/>
            <w:vAlign w:val="top"/>
          </w:tcPr>
          <w:p>
            <w:pPr>
              <w:spacing w:before="200"/>
              <w:jc w:val="center"/>
            </w:pPr>
            <w:r>
              <w:rPr>
                <w:sz w:val="24"/>
              </w:rPr>
              <w:t>Sustained</w:t>
            </w:r>
          </w:p>
        </w:tc>
        <w:tc>
          <w:tcPr>
            <w:tcW w:type="dxa" w:w="2074"/>
            <w:vAlign w:val="top"/>
          </w:tcPr>
          <w:p>
            <w:pPr>
              <w:spacing w:before="76"/>
              <w:jc w:val="center"/>
            </w:pPr>
            <w:r>
              <w:rPr>
                <w:sz w:val="24"/>
              </w:rPr>
              <w:t>Questioned Cost:</w:t>
              <w:br/>
              <w:t>None</w:t>
              <w:br/>
              <w:t>Disallowed Cost:</w:t>
              <w:br/>
              <w:t>None</w:t>
            </w:r>
          </w:p>
        </w:tc>
        <w:tc>
          <w:tcPr>
            <w:tcW w:type="dxa" w:w="1714"/>
            <w:vAlign w:val="top"/>
          </w:tcPr>
          <w:p>
            <w:pPr>
              <w:spacing w:before="200"/>
              <w:jc w:val="center"/>
            </w:pPr>
            <w:r>
              <w:rPr>
                <w:sz w:val="24"/>
              </w:rPr>
              <w:t>Accepted</w:t>
            </w:r>
          </w:p>
        </w:tc>
      </w:tr>
    </w:tbl>
    <w:p/>
    <w:p>
      <w:pPr>
        <w:spacing w:before="240" w:after="0" w:line="240" w:lineRule="auto"/>
      </w:pPr>
      <w:r>
        <w:rPr>
          <w:b/>
          <w:sz w:val="24"/>
        </w:rPr>
        <w:t>Assistance Listing Number/Program Name:</w:t>
      </w:r>
      <w:r>
        <w:rPr>
          <w:sz w:val="24"/>
        </w:rPr>
        <w:br/>
      </w:r>
      <w:r>
        <w:rPr>
          <w:sz w:val="24"/>
        </w:rPr>
        <w:t>21.027 / State and Local Fiscal Recovery Funds (SLFRF)</w:t>
      </w: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2023-001</w:t>
            </w:r>
          </w:p>
        </w:tc>
        <w:tc>
          <w:tcPr>
            <w:tcW w:type="dxa" w:w="2290"/>
            <w:vAlign w:val="top"/>
          </w:tcPr>
          <w:p>
            <w:pPr>
              <w:spacing w:before="0"/>
              <w:jc w:val="left"/>
            </w:pPr>
            <w:r>
              <w:rPr>
                <w:b/>
                <w:sz w:val="24"/>
              </w:rPr>
              <w:t>Procurement and suspension and debarment</w:t>
            </w:r>
            <w:r>
              <w:rPr>
                <w:sz w:val="24"/>
              </w:rPr>
              <w:t xml:space="preserve"> - </w:t>
            </w:r>
            <w:r>
              <w:rPr>
                <w:sz w:val="24"/>
              </w:rPr>
              <w:br/>
            </w:r>
            <w:r>
              <w:rPr>
                <w:sz w:val="24"/>
              </w:rPr>
              <w:br/>
            </w:r>
            <w:r>
              <w:rPr>
                <w:sz w:val="24"/>
              </w:rPr>
              <w:t>Lack of Adequate System Controls - Change Management</w:t>
            </w:r>
          </w:p>
        </w:tc>
        <w:tc>
          <w:tcPr>
            <w:tcW w:type="dxa" w:w="1728"/>
            <w:vAlign w:val="top"/>
          </w:tcPr>
          <w:p>
            <w:pPr>
              <w:spacing w:before="200"/>
              <w:jc w:val="center"/>
            </w:pPr>
            <w:r>
              <w:rPr>
                <w:sz w:val="24"/>
              </w:rPr>
              <w:t>Sustained</w:t>
            </w:r>
          </w:p>
        </w:tc>
        <w:tc>
          <w:tcPr>
            <w:tcW w:type="dxa" w:w="2074"/>
            <w:vAlign w:val="top"/>
          </w:tcPr>
          <w:p>
            <w:pPr>
              <w:spacing w:before="76"/>
              <w:jc w:val="center"/>
            </w:pPr>
            <w:r>
              <w:rPr>
                <w:sz w:val="24"/>
              </w:rPr>
              <w:t>Questioned Cost:</w:t>
              <w:br/>
              <w:t>None</w:t>
              <w:br/>
              <w:t>Disallowed Cost:</w:t>
              <w:b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4" w:name="_Hlk154663631"/>
    </w:p>
    <w:p w14:paraId="56E6A954" w14:textId="32046045" w:rsidR="00CC3221" w:rsidRDefault="00382DCE" w:rsidP="00CC3221">
      <w:pPr>
        <w:pStyle w:val="BodyText"/>
        <w:spacing w:line="232" w:lineRule="auto"/>
        <w:ind w:left="0"/>
        <w:rPr>
          <w:sz w:val="24"/>
          <w:szCs w:val="24"/>
        </w:rPr>
      </w:pPr>
      <w:commentRangeStart w:id="25"/>
      <w:bookmarkStart w:id="26" w:name="_Hlk172811021"/>
      <w:r>
        <w:rPr>
          <w:sz w:val="24"/>
        </w:rPr>
        <w:t xml:space="preserve">The audit findings are sustained as the identified issues violates the terms and conditions of the above-referenced awards. The CAPs, if implemented, are responsive to the audit findings, address the cause of the audit findings and should be completed in accordance with the action dates indicated in the single audit report. </w:t>
      </w:r>
    </w:p>
    <w:bookmarkEnd w:id="26"/>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7" w:name="_Hlk154663714"/>
      <w:bookmarkEnd w:id="24"/>
      <w:commentRangeEnd w:id="25"/>
      <w:r>
        <w:rPr>
          <w:sz w:val="24"/>
        </w:rPr>
        <w:t xml:space="preserve">Please note, the corrective actions are subject to review during this recipient’s next annual single audit or program-specific audit, as applicable, to determine adequacy. If the same audit findings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56D6F10D" w:rsidR="006D0108" w:rsidRPr="007102A3" w:rsidRDefault="0035279D" w:rsidP="00C44820">
      <w:pPr>
        <w:pStyle w:val="BodyText"/>
        <w:spacing w:line="232" w:lineRule="auto"/>
        <w:ind w:left="0"/>
        <w:rPr>
          <w:sz w:val="24"/>
          <w:szCs w:val="24"/>
        </w:rPr>
      </w:pPr>
      <w:commentRangeStart w:id="28"/>
      <w:commentRangeEnd w:id="28"/>
      <w:proofErr w:type="spellStart"/>
      <w:proofErr w:type="spellEnd"/>
      <w:r>
        <w:rPr>
          <w:sz w:val="24"/>
        </w:rPr>
        <w:t xml:space="preserve">Tuscarawas County may appeal Treasury’s decision for the audit findings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9" w:name="_Hlk172811103"/>
    </w:p>
    <w:p w14:paraId="51BD80DF" w14:textId="4D3E1B46" w:rsidR="00FF4E27" w:rsidRPr="00671B15" w:rsidRDefault="00FF4E27" w:rsidP="2CBE3BBE">
      <w:pPr>
        <w:pStyle w:val="BodyText"/>
        <w:spacing w:line="232" w:lineRule="auto"/>
        <w:ind w:left="0" w:right="-90"/>
        <w:rPr>
          <w:sz w:val="24"/>
          <w:szCs w:val="24"/>
        </w:rPr>
      </w:pPr>
      <w:proofErr w:type="spellStart"/>
      <w:proofErr w:type="spellEnd"/>
      <w:r>
        <w:rPr>
          <w:sz w:val="24"/>
        </w:rPr>
        <w:t xml:space="preserve">For questions regarding the audit findings, please email us at </w:t>
      </w:r>
      <w:hyperlink r:id="rId24">
        <w:r>
          <w:rPr>
            <w:color w:val="0000FF"/>
            <w:u w:val="single"/>
            <w:sz w:val="24"/>
            <w:szCs w:val="24"/>
          </w:rPr>
          <w:t>ORP_SingleAudits@treasury.gov</w:t>
        </w:r>
      </w:hyperlink>
      <w:r>
        <w:rPr>
          <w:sz w:val="24"/>
        </w:rPr>
        <w:t>. Thank you.</w:t>
      </w:r>
    </w:p>
    <w:bookmarkEnd w:id="29"/>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7"/>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19:00Z" w:initials="AD">
    <w:p w14:paraId="1E8E3193" w14:textId="186B4E3A" w:rsidR="00A837E0" w:rsidRDefault="00A837E0" w:rsidP="00A837E0">
      <w:pPr>
        <w:pStyle w:val="CommentText"/>
      </w:pPr>
      <w:r>
        <w:rPr>
          <w:rStyle w:val="CommentReference"/>
        </w:rPr>
        <w:annotationRef/>
      </w:r>
      <w:r>
        <w:t>Must add “The” before recipient name</w:t>
      </w:r>
    </w:p>
  </w:comment>
  <w:comment w:id="17"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9"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20"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1"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2"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3"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5"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8"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1E8E3193"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405864F6" w16cex:dateUtc="2025-09-08T15:19: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1E8E3193" w16cid:durableId="405864F6"/>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223D9"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2997727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6761"/>
    <w:rsid w:val="000C7CC6"/>
    <w:rsid w:val="000E2BAC"/>
    <w:rsid w:val="000F4E7C"/>
    <w:rsid w:val="00160475"/>
    <w:rsid w:val="001C071F"/>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510512"/>
    <w:rsid w:val="00536821"/>
    <w:rsid w:val="00537093"/>
    <w:rsid w:val="005A1F4F"/>
    <w:rsid w:val="005B7166"/>
    <w:rsid w:val="005C6FEB"/>
    <w:rsid w:val="005F75C8"/>
    <w:rsid w:val="0060211D"/>
    <w:rsid w:val="00632CC2"/>
    <w:rsid w:val="00671B15"/>
    <w:rsid w:val="0067470E"/>
    <w:rsid w:val="0068658A"/>
    <w:rsid w:val="006C08A0"/>
    <w:rsid w:val="006D0108"/>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C3221"/>
    <w:rsid w:val="00CF20EF"/>
    <w:rsid w:val="00D52F9C"/>
    <w:rsid w:val="00D613BF"/>
    <w:rsid w:val="00E34E7F"/>
    <w:rsid w:val="00E3795F"/>
    <w:rsid w:val="00E560BC"/>
    <w:rsid w:val="00E966E6"/>
    <w:rsid w:val="00F0382F"/>
    <w:rsid w:val="00F21C63"/>
    <w:rsid w:val="00F223D9"/>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396</Words>
  <Characters>2279</Characters>
  <Application>Microsoft Office Word</Application>
  <DocSecurity>0</DocSecurity>
  <Lines>81</Lines>
  <Paragraphs>30</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8</cp:revision>
  <cp:lastPrinted>2024-02-27T14:07:00Z</cp:lastPrinted>
  <dcterms:created xsi:type="dcterms:W3CDTF">2026-01-08T21:55:00Z</dcterms:created>
  <dcterms:modified xsi:type="dcterms:W3CDTF">2026-01-15T18:15:00Z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