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Biloxi</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64-6000153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PO Box 429</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Biloxi, MS 39530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Diana Thornton, Controller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September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Biloxi</w:t>
      </w:r>
      <w:r>
        <w:rPr>
          <w:sz w:val="24"/>
        </w:rPr>
        <w:t xml:space="preserve"> prepared by </w:t>
      </w:r>
      <w:r>
        <w:rPr>
          <w:sz w:val="24"/>
        </w:rPr>
        <w:t>Alexander, Van Loon, Sloan, Levens &amp; Favre, PLLC</w:t>
      </w:r>
      <w:r>
        <w:rPr>
          <w:sz w:val="24"/>
        </w:rPr>
        <w:t xml:space="preserve"> for the fiscal year ending on </w:t>
      </w:r>
      <w:r>
        <w:rPr>
          <w:b/>
          <w:sz w:val="24"/>
        </w:rPr>
        <w:t>September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r>
              <w:rPr>
                <w:sz w:val="24"/>
              </w:rPr>
              <w:br/>
              <w:br/>
              <w:t>Repeat of 2022-001</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Biloxi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