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11,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Town of Elkton, Virginia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54-6001261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173 W Spotswood Ave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Elkton, VA 22827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Greg Lunsford, Town Manager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The Town of Elkton, Virginia</w:t>
      </w:r>
      <w:r>
        <w:rPr>
          <w:sz w:val="24"/>
        </w:rPr>
        <w:t xml:space="preserve"> prepared by </w:t>
      </w:r>
      <w:r>
        <w:rPr>
          <w:sz w:val="24"/>
        </w:rPr>
        <w:t>Brown, Edwards, &amp; Company, LLP</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2024-004</w:t>
            </w:r>
            <w:r>
              <w:rPr>
                <w:sz w:val="24"/>
              </w:rPr>
              <w:br/>
              <w:br/>
              <w:t>Repeat of 2023-009</w:t>
            </w:r>
          </w:p>
        </w:tc>
        <w:tc>
          <w:tcPr>
            <w:tcW w:type="dxa" w:w="2290"/>
            <w:vAlign w:val="top"/>
          </w:tcPr>
          <w:p>
            <w:pPr>
              <w:spacing w:before="0"/>
              <w:jc w:val="left"/>
            </w:pPr>
            <w:r>
              <w:rPr>
                <w:b/>
                <w:sz w:val="24"/>
              </w:rPr>
              <w:t>Other</w:t>
            </w:r>
            <w:r>
              <w:rPr>
                <w:sz w:val="24"/>
              </w:rPr>
              <w:t xml:space="preserve"> –</w:t>
            </w:r>
            <w:r>
              <w:rPr>
                <w:sz w:val="24"/>
              </w:rPr>
              <w:br/>
            </w:r>
            <w:r>
              <w:rPr>
                <w:sz w:val="24"/>
              </w:rPr>
              <w:br/>
            </w:r>
            <w:r>
              <w:rPr>
                <w:sz w:val="24"/>
              </w:rPr>
              <w:t>Lack of Written Policies and/or Procedures - Management of Federal Funds</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r>
        <w:trPr>
          <w:trHeight w:val="706" w:hRule="atLeast"/>
        </w:trPr>
        <w:tc>
          <w:tcPr>
            <w:tcW w:type="dxa" w:w="1195"/>
            <w:vAlign w:val="top"/>
          </w:tcPr>
          <w:p>
            <w:pPr>
              <w:spacing w:before="200"/>
              <w:jc w:val="center"/>
            </w:pPr>
            <w:r>
              <w:rPr>
                <w:sz w:val="24"/>
              </w:rPr>
              <w:t>2024-005</w:t>
            </w:r>
          </w:p>
        </w:tc>
        <w:tc>
          <w:tcPr>
            <w:tcW w:type="dxa" w:w="2290"/>
            <w:vAlign w:val="top"/>
          </w:tcPr>
          <w:p>
            <w:pPr>
              <w:spacing w:before="0"/>
              <w:jc w:val="left"/>
            </w:pPr>
            <w:r>
              <w:rPr>
                <w:b/>
                <w:sz w:val="24"/>
              </w:rPr>
              <w:t>Reporting</w:t>
            </w:r>
            <w:r>
              <w:rPr>
                <w:sz w:val="24"/>
              </w:rPr>
              <w:t xml:space="preserve"> –</w:t>
            </w:r>
            <w:r>
              <w:rPr>
                <w:sz w:val="24"/>
              </w:rPr>
              <w:br/>
            </w:r>
            <w:r>
              <w:rPr>
                <w:sz w:val="24"/>
              </w:rPr>
              <w:br/>
            </w:r>
            <w:r>
              <w:rPr>
                <w:sz w:val="24"/>
              </w:rPr>
              <w:t>Lack of Internal Controls- Equipment and Real Property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r>
        <w:trPr>
          <w:trHeight w:val="706" w:hRule="atLeast"/>
        </w:trPr>
        <w:tc>
          <w:tcPr>
            <w:tcW w:type="dxa" w:w="1195"/>
            <w:vAlign w:val="top"/>
          </w:tcPr>
          <w:p>
            <w:pPr>
              <w:spacing w:before="200"/>
              <w:jc w:val="center"/>
            </w:pPr>
            <w:r>
              <w:rPr>
                <w:sz w:val="24"/>
              </w:rPr>
              <w:t>2024-006</w:t>
            </w:r>
            <w:r>
              <w:rPr>
                <w:sz w:val="24"/>
              </w:rPr>
              <w:br/>
              <w:br/>
              <w:t>Repeat of 2023-010</w:t>
            </w:r>
          </w:p>
        </w:tc>
        <w:tc>
          <w:tcPr>
            <w:tcW w:type="dxa" w:w="2290"/>
            <w:vAlign w:val="top"/>
          </w:tcPr>
          <w:p>
            <w:pPr>
              <w:spacing w:before="0"/>
              <w:jc w:val="left"/>
            </w:pPr>
            <w:r>
              <w:rPr>
                <w:b/>
                <w:sz w:val="24"/>
              </w:rPr>
              <w:t>Procurement and suspension and debarment</w:t>
            </w:r>
            <w:r>
              <w:rPr>
                <w:sz w:val="24"/>
              </w:rPr>
              <w:t xml:space="preserve"> –</w:t>
            </w:r>
            <w:r>
              <w:rPr>
                <w:sz w:val="24"/>
              </w:rPr>
              <w:br/>
            </w:r>
            <w:r>
              <w:rPr>
                <w:sz w:val="24"/>
              </w:rPr>
              <w:br/>
            </w:r>
            <w:r>
              <w:rPr>
                <w:sz w:val="24"/>
              </w:rPr>
              <w:t>Lack of Federal Government Approval</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Town of Elkton, Virginia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