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March 02,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Scott County</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41-6005892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200 Fourth Avenue West</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Shakopee, MN 55379</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Danny Lenz, Deputy County Administrator/Chief Financial Officer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2024</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commentRangeEnd w:id="16"/>
      <w:commentRangeStart w:id="17"/>
      <w:commentRangeEnd w:id="17"/>
      <w:bookmarkStart w:id="18" w:name="_Hlk154663119"/>
      <w:commentRangeStart w:id="19"/>
      <w:commentRangeStart w:id="20"/>
      <w:commentRangeEnd w:id="19"/>
      <w:commentRangeEnd w:id="20"/>
      <w:bookmarkEnd w:id="18"/>
      <w:r>
        <w:rPr>
          <w:sz w:val="24"/>
        </w:rPr>
        <w:t xml:space="preserve">Treasury has reviewed the single audit report for </w:t>
      </w:r>
      <w:r>
        <w:rPr>
          <w:b/>
          <w:sz w:val="24"/>
        </w:rPr>
        <w:t>Scott County</w:t>
      </w:r>
      <w:r>
        <w:rPr>
          <w:sz w:val="24"/>
        </w:rPr>
        <w:t xml:space="preserve"> prepared by CliftonLarsonAllen LLP for the fiscal year ending on </w:t>
      </w:r>
      <w:r>
        <w:rPr>
          <w:b/>
          <w:sz w:val="24"/>
        </w:rPr>
        <w:t>June 30, 2024</w:t>
      </w:r>
      <w:r>
        <w:rPr>
          <w:sz w:val="24"/>
        </w:rPr>
        <w:t>. No questioned costs are included in this single audit report. Treasury has made the following determinations regarding the audit finding and CAP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2024-002</w:t>
            </w:r>
          </w:p>
        </w:tc>
        <w:tc>
          <w:tcPr>
            <w:tcW w:type="dxa" w:w="2290"/>
            <w:vAlign w:val="top"/>
          </w:tcPr>
          <w:p>
            <w:pPr>
              <w:spacing w:before="0"/>
              <w:jc w:val="left"/>
            </w:pPr>
            <w:r>
              <w:rPr>
                <w:b/>
                <w:sz w:val="24"/>
              </w:rPr>
              <w:t>Procurement and suspension and debarment</w:t>
            </w:r>
            <w:r>
              <w:rPr>
                <w:sz w:val="24"/>
              </w:rPr>
              <w:t xml:space="preserve"> - </w:t>
            </w:r>
            <w:r>
              <w:rPr>
                <w:sz w:val="24"/>
              </w:rPr>
              <w:br/>
            </w:r>
            <w:r>
              <w:rPr>
                <w:sz w:val="24"/>
              </w:rPr>
              <w:br/>
            </w:r>
            <w:r>
              <w:rPr>
                <w:sz w:val="24"/>
              </w:rPr>
              <w:t>Lack of evidence of suspension and debarment verification</w:t>
            </w:r>
          </w:p>
        </w:tc>
        <w:tc>
          <w:tcPr>
            <w:tcW w:type="dxa" w:w="1728"/>
            <w:vAlign w:val="top"/>
          </w:tcPr>
          <w:p>
            <w:pPr>
              <w:spacing w:before="200"/>
              <w:jc w:val="center"/>
            </w:pPr>
            <w:r>
              <w:rPr>
                <w:sz w:val="24"/>
              </w:rPr>
              <w:t>Sustained</w:t>
            </w:r>
          </w:p>
        </w:tc>
        <w:tc>
          <w:tcPr>
            <w:tcW w:type="dxa" w:w="2074"/>
            <w:vAlign w:val="top"/>
          </w:tcPr>
          <w:p>
            <w:pPr>
              <w:spacing w:before="76" w:after="0"/>
              <w:jc w:val="center"/>
            </w:pPr>
            <w:r>
              <w:rPr>
                <w:sz w:val="24"/>
              </w:rPr>
              <w:t>Questioned Cost:</w:t>
            </w:r>
          </w:p>
          <w:p>
            <w:pPr>
              <w:spacing w:before="76" w:after="0"/>
              <w:jc w:val="center"/>
            </w:pPr>
            <w:r>
              <w:rPr>
                <w:sz w:val="24"/>
              </w:rPr>
              <w:t>None</w:t>
            </w:r>
          </w:p>
          <w:p>
            <w:pPr>
              <w:spacing w:before="76" w:after="0"/>
              <w:jc w:val="center"/>
            </w:pPr>
            <w:r>
              <w:rPr>
                <w:sz w:val="24"/>
              </w:rPr>
              <w:t>Disallowed Cost:</w:t>
            </w:r>
          </w:p>
          <w:p>
            <w:pPr>
              <w:spacing w:before="76" w:after="240"/>
              <w:jc w:val="center"/>
            </w:pPr>
            <w:r>
              <w:rPr>
                <w:sz w:val="24"/>
              </w:rP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 is sustained as the identified issue violates the terms and conditions of the above-referenced award. The CAP, if implemented, is responsive to the audit finding, addresses the cause of the audit finding and should be completed in accordance with the action date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7" w:name="_Hlk154663714"/>
      <w:bookmarkEnd w:id="24"/>
      <w:commentRangeEnd w:id="25"/>
      <w:r>
        <w:rPr>
          <w:sz w:val="24"/>
        </w:rPr>
        <w:t xml:space="preserve">Please note, the corrective action is subject to review during this recipient’s next annual single audit or program-specific audit, as applicable, to determine adequacy. If the same audit finding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r>
        <w:rPr>
          <w:sz w:val="24"/>
        </w:rPr>
        <w:t xml:space="preserve">Scott County may appeal Treasury’s decision for the audit finding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spellStart"/>
      <w:proofErr w:type="spellEnd"/>
      <w:r>
        <w:rPr>
          <w:sz w:val="24"/>
        </w:rPr>
        <w:t xml:space="preserve">For questions regarding the audit finding, please email us at </w:t>
      </w:r>
      <w:hyperlink r:id="rId24">
        <w:r>
          <w:rPr>
            <w:color w:val="0000FF"/>
            <w:u w:val="single"/>
            <w:sz w:val="24"/>
            <w:szCs w:val="24"/>
          </w:rPr>
          <w:t>ORP_SingleAudits@treasury.gov</w:t>
        </w:r>
      </w:hyperlink>
      <w:r>
        <w:rPr>
          <w:sz w:val="24"/>
        </w:rPr>
        <w:t>.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223D9"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97727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396</Words>
  <Characters>2279</Characters>
  <Application>Microsoft Office Word</Application>
  <DocSecurity>0</DocSecurity>
  <Lines>81</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8</cp:revision>
  <cp:lastPrinted>2024-02-27T14:07:00Z</cp:lastPrinted>
  <dcterms:created xsi:type="dcterms:W3CDTF">2026-01-08T21:55:00Z</dcterms:created>
  <dcterms:modified xsi:type="dcterms:W3CDTF">2026-01-15T18:15:00Z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