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52"/>
          <w:szCs w:val="52"/>
        </w:rPr>
        <w:t xml:space="preserve">Saṃhitā</w:t>
      </w:r>
    </w:p>
    <w:p>
      <w:pPr>
        <w:spacing w:after="40"/>
      </w:pPr>
      <w:r>
        <w:rPr>
          <w:color w:val="3B3B6D"/>
          <w:sz w:val="28"/>
          <w:szCs w:val="28"/>
        </w:rPr>
        <w:t xml:space="preserve">Reader &amp; Extractor — Operating Principle &amp; Interfaces</w:t>
      </w:r>
    </w:p>
    <w:p>
      <w:pPr>
        <w:spacing w:after="20"/>
      </w:pPr>
      <w:r>
        <w:rPr>
          <w:i/>
          <w:iCs/>
          <w:color w:val="6B6B80"/>
          <w:sz w:val="21"/>
          <w:szCs w:val="21"/>
        </w:rPr>
        <w:t xml:space="preserve">How the extraction agent works, how it connects to the rest of the pipeline, and how to improve it</w:t>
      </w:r>
    </w:p>
    <w:p>
      <w:pPr>
        <w:pBdr>
          <w:bottom w:val="single" w:color="3B3B6D" w:sz="6" w:space="6"/>
        </w:pBdr>
        <w:spacing w:after="220"/>
      </w:pPr>
      <w:r>
        <w:rPr>
          <w:color w:val="6B6B80"/>
          <w:sz w:val="18"/>
          <w:szCs w:val="18"/>
        </w:rPr>
        <w:t xml:space="preserve">Technical reference · generated 2026-07 · backend/agents/reader_extractor.py</w:t>
      </w:r>
    </w:p>
    <w:p>
      <w:pPr>
        <w:spacing w:after="120"/>
      </w:pPr>
      <w:r>
        <w:rPr>
          <w:b/>
          <w:bCs/>
          <w:color w:val="1A1A2E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1. Overview</w:t>
      </w:r>
    </w:p>
    <w:p>
      <w:pPr>
        <w:spacing w:after="120" w:line="276"/>
      </w:pPr>
      <w:r>
        <w:rPr>
          <w:color w:val="1A1A2E"/>
        </w:rPr>
        <w:t xml:space="preserve">The Reader &amp; Extractor is the pipeline stage that turns unstructured paper text into </w:t>
      </w:r>
      <w:r>
        <w:rPr>
          <w:b/>
          <w:bCs/>
          <w:color w:val="1A1A2E"/>
        </w:rPr>
        <w:t xml:space="preserve">structured, comparable data</w:t>
      </w:r>
      <w:r>
        <w:rPr>
          <w:color w:val="1A1A2E"/>
        </w:rPr>
        <w:t xml:space="preserve">. It takes the papers a user approved in the Paper Filter and, for each one, asks a language model to pull out a fixed set of fields — method, key finding, dataset, metrics, limitation, contribution, relevance, and concept tags — returning one clean JSON record per paper.</w:t>
      </w:r>
    </w:p>
    <w:p>
      <w:pPr>
        <w:pBdr>
          <w:left w:val="single" w:color="3B3B6D" w:sz="18" w:space="8"/>
        </w:pBdr>
        <w:shd w:fill="EEF0F8" w:val="clear"/>
        <w:spacing w:after="140" w:before="60" w:line="276"/>
      </w:pPr>
      <w:r>
        <w:rPr>
          <w:color w:val="1A1A2E"/>
        </w:rPr>
        <w:t xml:space="preserve">In one sentence: it converts free-text abstracts into a SciSpace-style table of structured fields, so every downstream stage (ranking, knowledge graph, the written review) can reason over clean data instead of raw prose.</w:t>
      </w:r>
    </w:p>
    <w:p>
      <w:pPr>
        <w:spacing w:after="120" w:line="276"/>
      </w:pPr>
      <w:r>
        <w:rPr>
          <w:color w:val="1A1A2E"/>
        </w:rPr>
        <w:t xml:space="preserve">It corresponds to the diagram node “Reader &amp; Extractor — Parses text, extracts key info,” and lives in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backend/agents/reader_extractor.py</w:t>
      </w:r>
      <w:r>
        <w:rPr>
          <w:color w:val="1A1A2E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2. Position in the pipeline</w:t>
      </w:r>
    </w:p>
    <w:p>
      <w:pPr>
        <w:spacing w:after="120" w:line="276"/>
      </w:pPr>
      <w:r>
        <w:rPr>
          <w:color w:val="1A1A2E"/>
        </w:rPr>
        <w:t xml:space="preserve">The extractor sits in the middle of the pipeline, immediately after the human approval step and before synthesis: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Query Reformulator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↓  queries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Academic Search  (OpenAlex · Semantic Scholar · PubMed · arXiv)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↓  papers[] {idx,title,year,abstract,url,...}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Paper Filter  (human: approve / reject)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↓  approved_papers[]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┌─────────────────────────────────────────────┐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│  READER &amp; EXTRACTOR   ← this document        │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│  approved_papers[]  →  extractions[]         │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└─────────────────────────────────────────────┘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↓  extractions[]  (idx-keyed structured rows)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├──→ Critic &amp; Synthesizer   (themes, gaps, ranking)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├──→ Writer Agent           (cited review)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├──→ Knowledge Graph        (concept ↔ paper)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├──→ Data Analysis          (comparison table)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└──→ Sources table (UI) + Paper chat context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3. Input &amp; output contract</w:t>
      </w:r>
    </w:p>
    <w:p>
      <w:pPr>
        <w:spacing w:after="120" w:line="276"/>
      </w:pPr>
      <w:r>
        <w:rPr>
          <w:b/>
          <w:bCs/>
          <w:color w:val="1A1A2E"/>
        </w:rPr>
        <w:t xml:space="preserve">Input:</w:t>
      </w:r>
      <w:r>
        <w:rPr>
          <w:color w:val="1A1A2E"/>
        </w:rPr>
        <w:t xml:space="preserve">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approved_papers</w:t>
      </w:r>
      <w:r>
        <w:rPr>
          <w:color w:val="1A1A2E"/>
        </w:rPr>
        <w:t xml:space="preserve"> — a list of paper dicts from Academic Search, each with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idx</w:t>
      </w:r>
      <w:r>
        <w:rPr>
          <w:color w:val="1A1A2E"/>
        </w:rPr>
        <w:t xml:space="preserve">,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title</w:t>
      </w:r>
      <w:r>
        <w:rPr>
          <w:color w:val="1A1A2E"/>
        </w:rPr>
        <w:t xml:space="preserve">,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year</w:t>
      </w:r>
      <w:r>
        <w:rPr>
          <w:color w:val="1A1A2E"/>
        </w:rPr>
        <w:t xml:space="preserve">, and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abstract</w:t>
      </w:r>
      <w:r>
        <w:rPr>
          <w:color w:val="1A1A2E"/>
        </w:rPr>
        <w:t xml:space="preserve">.</w:t>
      </w:r>
    </w:p>
    <w:p>
      <w:pPr>
        <w:spacing w:after="120" w:line="276"/>
      </w:pPr>
      <w:r>
        <w:rPr>
          <w:b/>
          <w:bCs/>
          <w:color w:val="1A1A2E"/>
        </w:rPr>
        <w:t xml:space="preserve">Output:</w:t>
      </w:r>
      <w:r>
        <w:rPr>
          <w:color w:val="1A1A2E"/>
        </w:rPr>
        <w:t xml:space="preserve"> a list of extraction dicts, one per paper, each carrying the same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idx</w:t>
      </w:r>
      <w:r>
        <w:rPr>
          <w:color w:val="1A1A2E"/>
        </w:rPr>
        <w:t xml:space="preserve"> so it can be matched back to its paper regardless of order. Fields:</w:t>
      </w:r>
    </w:p>
    <w:tbl>
      <w:tblPr>
        <w:tblW w:type="dxa" w:w="8700"/>
        <w:tblBorders>
          <w:top w:val="single" w:color="D9D9E3" w:sz="2"/>
          <w:left w:val="single" w:color="D9D9E3" w:sz="2"/>
          <w:bottom w:val="single" w:color="D9D9E3" w:sz="2"/>
          <w:right w:val="single" w:color="D9D9E3" w:sz="2"/>
          <w:insideH w:val="single" w:color="D9D9E3" w:sz="2"/>
          <w:insideV w:val="single" w:color="D9D9E3" w:sz="2"/>
        </w:tblBorders>
      </w:tblPr>
      <w:tblGrid>
        <w:gridCol w:w="1500"/>
        <w:gridCol w:w="4200"/>
        <w:gridCol w:w="3000"/>
      </w:tblGrid>
      <w:tr>
        <w:trPr>
          <w:tblHeader/>
        </w:trPr>
        <w:tc>
          <w:tcPr>
            <w:tcW w:type="dxa" w:w="15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2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30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Consumed by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idx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Stable paper id (matches the source paper)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everything — the join key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method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Approach in ≤10 words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Synthesizer, Writer, 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finding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Key result in ≤14 words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Synthesizer, Writer, 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data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Dataset / system, or n/a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metrics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Quantitative results (scores, AUROC, n)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limitation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One limitation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Synthesizer, Writer, 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Main contribution, one sentence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relevance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Why it matters to the topic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concepts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2–3 short concept tags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Synthesizer, Knowledge Graph, table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excerpt*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2–3 sentence plain summary (currently removed)</w:t>
            </w:r>
          </w:p>
        </w:tc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table + chat only</w:t>
            </w:r>
          </w:p>
        </w:tc>
      </w:tr>
    </w:tbl>
    <w:p>
      <w:pPr>
        <w:spacing w:after="120"/>
      </w:pPr>
      <w:r>
        <w:rPr>
          <w:i/>
          <w:iCs/>
          <w:color w:val="6B6B80"/>
          <w:sz w:val="18"/>
          <w:szCs w:val="18"/>
        </w:rPr>
        <w:t xml:space="preserve">* excerpt was dropped as a cost cut; see §7. It is “terminal” data — it never feeds another model stage.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4. Operating principle</w:t>
      </w:r>
    </w:p>
    <w:p>
      <w:pPr>
        <w:spacing w:after="120" w:line="276"/>
      </w:pPr>
      <w:r>
        <w:rPr>
          <w:color w:val="1A1A2E"/>
        </w:rPr>
        <w:t xml:space="preserve">The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run()</w:t>
      </w:r>
      <w:r>
        <w:rPr>
          <w:color w:val="1A1A2E"/>
        </w:rPr>
        <w:t xml:space="preserve"> method does five things: split into batches, run them concurrently, prompt the model per batch, parse-and-recover, and merge.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4.1 Batch</w:t>
      </w:r>
    </w:p>
    <w:p>
      <w:pPr>
        <w:spacing w:after="120" w:line="276"/>
      </w:pPr>
      <w:r>
        <w:rPr>
          <w:color w:val="1A1A2E"/>
        </w:rPr>
        <w:t xml:space="preserve">Papers are chopped into groups of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BATCH_SIZE = 10</w:t>
      </w:r>
      <w:r>
        <w:rPr>
          <w:color w:val="1A1A2E"/>
        </w:rPr>
        <w:t xml:space="preserve">. A single model call cannot reliably emit 50–100 JSON records within a sane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max_tokens</w:t>
      </w:r>
      <w:r>
        <w:rPr>
          <w:color w:val="1A1A2E"/>
        </w:rPr>
        <w:t xml:space="preserve"> — the array would truncate mid-object and fail to parse. Ten per call keeps each response safely within budget.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batches = [approved_papers[i:i+size]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     for i in range(0, len(approved_papers), size)]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4.2 Run batches concurrently</w:t>
      </w:r>
    </w:p>
    <w:p>
      <w:pPr>
        <w:spacing w:after="120" w:line="276"/>
      </w:pPr>
      <w:r>
        <w:rPr>
          <w:color w:val="1A1A2E"/>
        </w:rPr>
        <w:t xml:space="preserve">Batches are independent, so instead of calling the model sequentially it runs up to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MAX_WORKERS = 5</w:t>
      </w:r>
      <w:r>
        <w:rPr>
          <w:color w:val="1A1A2E"/>
        </w:rPr>
        <w:t xml:space="preserve"> at once via a thread pool. Fifty papers then take roughly ONE call’s wall-clock time instead of five — the main latency win.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with ThreadPoolExecutor(max_workers=min(MAX_WORKERS, len(batches))) as ex: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for batch_result in ex.map(self._extract_batch, batches):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    results.extend(batch_result)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4.3 Prompt each batch</w:t>
      </w:r>
    </w:p>
    <w:p>
      <w:pPr>
        <w:spacing w:after="120" w:line="276"/>
      </w:pPr>
      <w:r>
        <w:rPr>
          <w:color w:val="1A1A2E"/>
        </w:rPr>
        <w:t xml:space="preserve">Each batch is rendered into a compact corpus — one line per paper, keyed by idx — and sent with the SYSTEM prompt that defines the schema: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[#0] Paper Title (2020). &lt;abstract text&gt;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[#1] Another Title (2021). &lt;abstract text&gt;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...</w:t>
      </w:r>
    </w:p>
    <w:p>
      <w:pPr>
        <w:spacing w:after="120" w:line="276"/>
      </w:pPr>
      <w:r>
        <w:rPr>
          <w:color w:val="1A1A2E"/>
        </w:rPr>
        <w:t xml:space="preserve">The SYSTEM prompt does three critical things: (1) it specifies the </w:t>
      </w:r>
      <w:r>
        <w:rPr>
          <w:b/>
          <w:bCs/>
          <w:color w:val="1A1A2E"/>
        </w:rPr>
        <w:t xml:space="preserve">exact JSON schema</w:t>
      </w:r>
      <w:r>
        <w:rPr>
          <w:color w:val="1A1A2E"/>
        </w:rPr>
        <w:t xml:space="preserve"> and field-length limits; (2) it demands </w:t>
      </w:r>
      <w:r>
        <w:rPr>
          <w:b/>
          <w:bCs/>
          <w:color w:val="1A1A2E"/>
        </w:rPr>
        <w:t xml:space="preserve">JSON only, no markdown</w:t>
      </w:r>
      <w:r>
        <w:rPr>
          <w:color w:val="1A1A2E"/>
        </w:rPr>
        <w:t xml:space="preserve">; and (3) it instructs “keep every field grounded in the provided text; use n/a if truly unknown” — the guardrail that (mostly) prevents fabricated fields and is why empty cells read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n/a</w:t>
      </w:r>
      <w:r>
        <w:rPr>
          <w:color w:val="1A1A2E"/>
        </w:rPr>
        <w:t xml:space="preserve">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4.4 Parse &amp; recover</w:t>
      </w:r>
    </w:p>
    <w:p>
      <w:pPr>
        <w:spacing w:after="120" w:line="276"/>
      </w:pPr>
      <w:r>
        <w:rPr>
          <w:color w:val="1A1A2E"/>
        </w:rPr>
        <w:t xml:space="preserve">The reply goes through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parse_json</w:t>
      </w:r>
      <w:r>
        <w:rPr>
          <w:color w:val="1A1A2E"/>
        </w:rPr>
        <w:t xml:space="preserve">, a shared helper that strips code fences and surrounding prose the model sometimes adds. The whole batch is wrapped in try/except: a malformed batch yields an empty list and the other batches still succeed — one bad response can never crash the stage.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try: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out = self.llm.call(user_text=f"Papers:\n{corpus}", system=SYSTEM, max_tokens=3000)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parsed = self.llm.parse_json(out)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except Exception:</w:t>
      </w:r>
    </w:p>
    <w:p>
      <w:pPr>
        <w:pBdr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    parsed = []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return parsed if isinstance(parsed, list) else []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4.5 Merge</w:t>
      </w:r>
    </w:p>
    <w:p>
      <w:pPr>
        <w:spacing w:after="120" w:line="276"/>
      </w:pPr>
      <w:r>
        <w:rPr>
          <w:color w:val="1A1A2E"/>
        </w:rPr>
        <w:t xml:space="preserve">All batch results are concatenated into one list and returned. Order is irrelevant because every row carries its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idx</w:t>
      </w:r>
      <w:r>
        <w:rPr>
          <w:color w:val="1A1A2E"/>
        </w:rPr>
        <w:t xml:space="preserve">; downstream stages join on it.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5. Which model runs it</w:t>
      </w:r>
    </w:p>
    <w:p>
      <w:pPr>
        <w:spacing w:after="120" w:line="276"/>
      </w:pPr>
      <w:r>
        <w:rPr>
          <w:color w:val="1A1A2E"/>
        </w:rPr>
        <w:t xml:space="preserve">Under per-purpose routing, the extractor runs on </w:t>
      </w:r>
      <w:r>
        <w:rPr>
          <w:b/>
          <w:bCs/>
          <w:color w:val="1A1A2E"/>
        </w:rPr>
        <w:t xml:space="preserve">FAST_MODEL</w:t>
      </w:r>
      <w:r>
        <w:rPr>
          <w:color w:val="1A1A2E"/>
        </w:rPr>
        <w:t xml:space="preserve"> (Haiku by default, or Gemini Flash when configured) — not the user-selected “write” model. Extraction is mechanical (“pull the method, list the concepts”), so a cheap model is near-parity with a frontier one here. The orchestrator sets the stage tag before calling it:</w:t>
      </w:r>
    </w:p>
    <w:p>
      <w:pPr>
        <w:pBdr>
          <w:top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self.fast.stage = "extract"</w:t>
      </w:r>
    </w:p>
    <w:p>
      <w:pPr>
        <w:pBdr>
          <w:bottom w:val="single" w:color="D9D9E3" w:sz="2" w:space="2"/>
          <w:left w:val="single" w:color="3B3B6D" w:sz="12" w:space="6"/>
        </w:pBdr>
        <w:shd w:fill="F3F3F7" w:val="clear"/>
        <w:spacing w:after="0" w:line="236"/>
      </w:pPr>
      <w:r>
        <w:rPr>
          <w:rFonts w:ascii="Consolas" w:cs="Consolas" w:eastAsia="Consolas" w:hAnsi="Consolas"/>
          <w:color w:val="2A2A40"/>
          <w:sz w:val="15"/>
          <w:szCs w:val="15"/>
        </w:rPr>
        <w:t xml:space="preserve">run.extractions = self.extractor.run(run.approved_papers)</w:t>
      </w:r>
    </w:p>
    <w:p>
      <w:pPr>
        <w:spacing w:after="120" w:line="276"/>
      </w:pPr>
      <w:r>
        <w:rPr>
          <w:color w:val="1A1A2E"/>
        </w:rPr>
        <w:t xml:space="preserve">Because every call flows through the shared LLM client, each batch call is recorded in the token/cost ledger under the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extract</w:t>
      </w:r>
      <w:r>
        <w:rPr>
          <w:color w:val="1A1A2E"/>
        </w:rPr>
        <w:t xml:space="preserve"> stage — which is why the Usage tab shows extraction as several calls.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6. Interface with other agents</w:t>
      </w:r>
    </w:p>
    <w:p>
      <w:pPr>
        <w:spacing w:after="120" w:line="276"/>
      </w:pPr>
      <w:r>
        <w:rPr>
          <w:color w:val="1A1A2E"/>
        </w:rPr>
        <w:t xml:space="preserve">The extractor is a hub: one upstream producer feeds it, and five consumers read its output.</w:t>
      </w:r>
    </w:p>
    <w:tbl>
      <w:tblPr>
        <w:tblW w:type="dxa" w:w="8700"/>
        <w:tblBorders>
          <w:top w:val="single" w:color="D9D9E3" w:sz="2"/>
          <w:left w:val="single" w:color="D9D9E3" w:sz="2"/>
          <w:bottom w:val="single" w:color="D9D9E3" w:sz="2"/>
          <w:right w:val="single" w:color="D9D9E3" w:sz="2"/>
          <w:insideH w:val="single" w:color="D9D9E3" w:sz="2"/>
          <w:insideV w:val="single" w:color="D9D9E3" w:sz="2"/>
        </w:tblBorders>
      </w:tblPr>
      <w:tblGrid>
        <w:gridCol w:w="2600"/>
        <w:gridCol w:w="1600"/>
        <w:gridCol w:w="4500"/>
      </w:tblGrid>
      <w:tr>
        <w:trPr>
          <w:tblHeader/>
        </w:trPr>
        <w:tc>
          <w:tcPr>
            <w:tcW w:type="dxa" w:w="26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 / module</w:t>
            </w:r>
          </w:p>
        </w:tc>
        <w:tc>
          <w:tcPr>
            <w:tcW w:type="dxa" w:w="16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Direction</w:t>
            </w:r>
          </w:p>
        </w:tc>
        <w:tc>
          <w:tcPr>
            <w:tcW w:type="dxa" w:w="4500"/>
            <w:shd w:fill="3B3B6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passes across the boundary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Academic Search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upstream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papers[] with idx/title/year/abstract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Paper Filter (human)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upstream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the approved subset of those papers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Critic &amp; Synthesizer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compact rows: idx, method, finding, limitation, concepts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Writer Agent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method, finding, limitation (per cited paper)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Knowledge Graph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concepts[] → concept↔paper edges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Data Analysis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method/finding → comparison table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Sources table (UI)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all fields, displayed as columns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Paper chat</w:t>
            </w:r>
          </w:p>
        </w:tc>
        <w:tc>
          <w:tcPr>
            <w:tcW w:type="dxa" w:w="1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45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A1A2E"/>
                <w:sz w:val="17"/>
                <w:szCs w:val="17"/>
              </w:rPr>
              <w:t xml:space="preserve">fields injected as grounding context (incl. excerpt)</w:t>
            </w:r>
          </w:p>
        </w:tc>
      </w:tr>
    </w:tbl>
    <w:p>
      <w:pPr>
        <w:spacing w:after="120" w:line="276"/>
      </w:pPr>
      <w:r>
        <w:rPr>
          <w:color w:val="1A1A2E"/>
        </w:rPr>
        <w:t xml:space="preserve">Key design point: </w:t>
      </w:r>
      <w:r>
        <w:rPr>
          <w:b/>
          <w:bCs/>
          <w:color w:val="1A1A2E"/>
        </w:rPr>
        <w:t xml:space="preserve">the synthesizer and writer receive only a compact subset</w:t>
      </w:r>
      <w:r>
        <w:rPr>
          <w:color w:val="1A1A2E"/>
        </w:rPr>
        <w:t xml:space="preserve">, not the full record. This is deliberate — it keeps large fields (excerpt, contribution, relevance) from being re-ingested as input tokens at every downstream stage. Those fields are “terminal”: they reach the UI and chat, never another model’s prompt.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7. Cost, performance &amp; the excerpt question</w:t>
      </w:r>
    </w:p>
    <w:p>
      <w:pPr>
        <w:spacing w:after="120" w:line="276"/>
      </w:pPr>
      <w:r>
        <w:rPr>
          <w:color w:val="1A1A2E"/>
        </w:rPr>
        <w:t xml:space="preserve">Extraction is </w:t>
      </w:r>
      <w:r>
        <w:rPr>
          <w:b/>
          <w:bCs/>
          <w:color w:val="1A1A2E"/>
        </w:rPr>
        <w:t xml:space="preserve">output-dominated</w:t>
      </w:r>
      <w:r>
        <w:rPr>
          <w:color w:val="1A1A2E"/>
        </w:rPr>
        <w:t xml:space="preserve">: input is the abstracts, but the bulk of the cost is generating ~8 fields per paper. On Haiku that is roughly $0.0015/paper; on Gemini’s free tier it is $0. Batching + concurrency keep latency near one call regardless of paper count (up to the worker cap).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Does re-adding “excerpt” increase cost, and does the next agent pay for it?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At extraction:</w:t>
      </w:r>
      <w:r>
        <w:rPr>
          <w:color w:val="1A1A2E"/>
        </w:rPr>
        <w:t xml:space="preserve"> the excerpt adds ~50 output tokens per paper. On Haiku that’s ~$0.00025/paper (≈½¢ per 20 papers). On </w:t>
      </w:r>
      <w:r>
        <w:rPr>
          <w:b/>
          <w:bCs/>
          <w:color w:val="1A1A2E"/>
        </w:rPr>
        <w:t xml:space="preserve">Gemini Flash (free), it is $0</w:t>
      </w:r>
      <w:r>
        <w:rPr>
          <w:color w:val="1A1A2E"/>
        </w:rPr>
        <w:t xml:space="preserve"> — so switching extraction to Gemini makes the excerpt free to produce.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Downstream:</w:t>
      </w:r>
      <w:r>
        <w:rPr>
          <w:color w:val="1A1A2E"/>
        </w:rPr>
        <w:t xml:space="preserve"> the next agents do </w:t>
      </w:r>
      <w:r>
        <w:rPr>
          <w:b/>
          <w:bCs/>
          <w:color w:val="1A1A2E"/>
        </w:rPr>
        <w:t xml:space="preserve">not</w:t>
      </w:r>
      <w:r>
        <w:rPr>
          <w:color w:val="1A1A2E"/>
        </w:rPr>
        <w:t xml:space="preserve"> read the excerpt. The Critic &amp; Synthesizer is fed only {idx, method, finding, limitation, concepts}, and the Writer only {method, finding, limitation}. So the excerpt never enters another model’s input — there is </w:t>
      </w:r>
      <w:r>
        <w:rPr>
          <w:b/>
          <w:bCs/>
          <w:color w:val="1A1A2E"/>
        </w:rPr>
        <w:t xml:space="preserve">no downstream cost increase</w:t>
      </w:r>
      <w:r>
        <w:rPr>
          <w:color w:val="1A1A2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Only other place it costs anything:</w:t>
      </w:r>
      <w:r>
        <w:rPr>
          <w:color w:val="1A1A2E"/>
        </w:rPr>
        <w:t xml:space="preserve"> the paper chat, on-demand, injects the excerpt into the grounding context for that one paper — a few tokens, only when a user actually chats.</w:t>
      </w:r>
    </w:p>
    <w:p>
      <w:pPr>
        <w:pBdr>
          <w:left w:val="single" w:color="3B3B6D" w:sz="18" w:space="8"/>
        </w:pBdr>
        <w:shd w:fill="EEF0F8" w:val="clear"/>
        <w:spacing w:after="140" w:before="60" w:line="276"/>
      </w:pPr>
      <w:r>
        <w:rPr>
          <w:color w:val="1A1A2E"/>
        </w:rPr>
        <w:t xml:space="preserve">Conclusion: re-add excerpt + run extraction on Gemini Flash = $0 added and nothing downstream pays for it. The reason is the compact-subset design of the synthesizer/writer inputs — without it, the excerpt would have cost tokens at every stage.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8. Current limitations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Abstract-only.</w:t>
      </w:r>
      <w:r>
        <w:rPr>
          <w:color w:val="1A1A2E"/>
        </w:rPr>
        <w:t xml:space="preserve"> It reads from title + abstract, not full text. This caps quality — fields like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metrics</w:t>
      </w:r>
      <w:r>
        <w:rPr>
          <w:color w:val="1A1A2E"/>
        </w:rPr>
        <w:t xml:space="preserve"> are often 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n/a</w:t>
      </w:r>
      <w:r>
        <w:rPr>
          <w:color w:val="1A1A2E"/>
        </w:rPr>
        <w:t xml:space="preserve"> because abstracts rarely state exact numbers. (</w:t>
      </w:r>
      <w:r>
        <w:rPr>
          <w:rFonts w:ascii="Consolas" w:cs="Consolas" w:eastAsia="Consolas" w:hAnsi="Consolas"/>
          <w:color w:val="3B3B6D"/>
          <w:sz w:val="19"/>
          <w:szCs w:val="19"/>
        </w:rPr>
        <w:t xml:space="preserve">core/paper_text.py</w:t>
      </w:r>
      <w:r>
        <w:rPr>
          <w:color w:val="1A1A2E"/>
        </w:rPr>
        <w:t xml:space="preserve"> already fetches PDFs for chat; that plumbing isn’t wired into extraction yet.)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Best-effort JSON.</w:t>
      </w:r>
      <w:r>
        <w:rPr>
          <w:color w:val="1A1A2E"/>
        </w:rPr>
        <w:t xml:space="preserve"> It relies on “respond ONLY with JSON” + regex recovery. A malformed batch is silently dropped (those papers get no extraction) rather than repaired or retried.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No provenance.</w:t>
      </w:r>
      <w:r>
        <w:rPr>
          <w:color w:val="1A1A2E"/>
        </w:rPr>
        <w:t xml:space="preserve"> Extracted fields aren’t linked to the sentence/section they came from, so a user can’t verify a claim or spot a hallucination.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1A1A2E"/>
        </w:rPr>
        <w:t xml:space="preserve">No cross-session reuse.</w:t>
      </w:r>
      <w:r>
        <w:rPr>
          <w:color w:val="1A1A2E"/>
        </w:rPr>
        <w:t xml:space="preserve"> The same paper is re-extracted every run; there is no cache keyed by DOI/URL.</w:t>
      </w:r>
    </w:p>
    <w:p>
      <w:pPr>
        <w:pStyle w:val="Heading1"/>
        <w:spacing w:after="140" w:before="320"/>
      </w:pPr>
      <w:r>
        <w:rPr>
          <w:b/>
          <w:bCs/>
          <w:color w:val="1A1A2E"/>
        </w:rPr>
        <w:t xml:space="preserve">9. Recommendations &amp; research-assistant improvements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Reliability &amp; correctness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Schema-enforced output.</w:t>
      </w:r>
      <w:r>
        <w:rPr>
          <w:color w:val="1A1A2E"/>
        </w:rPr>
        <w:t xml:space="preserve"> Use the model’s tool-use / JSON-schema mode instead of “return JSON” + regex. Guarantees valid structure and removes the parse-failure drop path.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Repair-on-failure.</w:t>
      </w:r>
      <w:r>
        <w:rPr>
          <w:color w:val="1A1A2E"/>
        </w:rPr>
        <w:t xml:space="preserve"> If a batch fails to parse, retry it (smaller batch or a “fix this JSON” pass) instead of dropping those papers.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Provenance per field.</w:t>
      </w:r>
      <w:r>
        <w:rPr>
          <w:color w:val="1A1A2E"/>
        </w:rPr>
        <w:t xml:space="preserve"> Ask the model to attach the supporting quote/section for each field. Lets a researcher verify claims and flags likely hallucinations — a big trust win for an AI research assistant.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Depth &amp; quality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Full-text extraction.</w:t>
      </w:r>
      <w:r>
        <w:rPr>
          <w:color w:val="1A1A2E"/>
        </w:rPr>
        <w:t xml:space="preserve"> Fetch the PDF (plumbing already exists), chunk it, and extract from the real text. This is the single biggest quality lever — real metrics, real limitations, real datasets instead of n/a.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Richer research signals.</w:t>
      </w:r>
      <w:r>
        <w:rPr>
          <w:color w:val="1A1A2E"/>
        </w:rPr>
        <w:t xml:space="preserve"> Extract what a reviewer actually synthesizes on: research question/hypothesis, evidence strength, sample size, baselines compared against, evaluation protocol, and reproducibility (code/data availability). These make gaps and comparisons far sharper downstream.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Concept normalization.</w:t>
      </w:r>
      <w:r>
        <w:rPr>
          <w:color w:val="1A1A2E"/>
        </w:rPr>
        <w:t xml:space="preserve"> Canonicalize concept tags (e.g. merge “scRNA-seq”/“single-cell RNA sequencing”) so the knowledge graph clusters correctly instead of splitting synonyms.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Cost &amp; scale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Two-pass screening.</w:t>
      </w:r>
      <w:r>
        <w:rPr>
          <w:color w:val="1A1A2E"/>
        </w:rPr>
        <w:t xml:space="preserve"> A cheap relevance screen before full extraction — extract deeply only on papers that pass — so 100 candidates don’t all incur full extraction.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Cross-session cache.</w:t>
      </w:r>
      <w:r>
        <w:rPr>
          <w:color w:val="1A1A2E"/>
        </w:rPr>
        <w:t xml:space="preserve"> Store extractions keyed by DOI/URL; skip re-extracting a paper already processed. Pairs naturally with the memory/vector-store 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A2E"/>
        </w:rPr>
        <w:t xml:space="preserve">Adaptive batch size.</w:t>
      </w:r>
      <w:r>
        <w:rPr>
          <w:color w:val="1A1A2E"/>
        </w:rPr>
        <w:t xml:space="preserve"> Scale batch size to the model’s output budget and to abstract length, rather than a fixed 10.</w:t>
      </w:r>
    </w:p>
    <w:p>
      <w:pPr>
        <w:pStyle w:val="Heading2"/>
        <w:spacing w:after="100" w:before="240"/>
      </w:pPr>
      <w:r>
        <w:rPr>
          <w:b/>
          <w:bCs/>
          <w:color w:val="3B3B6D"/>
        </w:rPr>
        <w:t xml:space="preserve">From the AI-research-assistant point of view</w:t>
      </w:r>
    </w:p>
    <w:p>
      <w:pPr>
        <w:spacing w:after="120" w:line="276"/>
      </w:pPr>
      <w:r>
        <w:rPr>
          <w:color w:val="1A1A2E"/>
        </w:rPr>
        <w:t xml:space="preserve">The extractor should capture not just “what the paper says” but “how much to trust it and how it compares.” The highest-value direction is </w:t>
      </w:r>
      <w:r>
        <w:rPr>
          <w:b/>
          <w:bCs/>
          <w:color w:val="1A1A2E"/>
        </w:rPr>
        <w:t xml:space="preserve">grounded, full-text extraction with provenance and evidence-strength signals</w:t>
      </w:r>
      <w:r>
        <w:rPr>
          <w:color w:val="1A1A2E"/>
        </w:rPr>
        <w:t xml:space="preserve"> — that turns the Sources table from a summary into a defensible, verifiable evidence base, which is what distinguishes a research assistant from a summarizer.</w:t>
      </w:r>
    </w:p>
    <w:p>
      <w:pPr>
        <w:spacing w:before="180"/>
      </w:pPr>
      <w:r>
        <w:rPr>
          <w:i/>
          <w:iCs/>
          <w:color w:val="6B6B80"/>
          <w:sz w:val="18"/>
          <w:szCs w:val="18"/>
        </w:rPr>
        <w:t xml:space="preserve">Prepared from backend/agents/reader_extractor.py and the surrounding pipeline (orchestrator, critic_synthesizer, writer, core/llm_client). Reflects the current per-purpose-routing and cost-optimized configuration.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80"/>
        <w:sz w:val="16"/>
        <w:szCs w:val="16"/>
      </w:rPr>
      <w:t xml:space="preserve">Saṃhitā · Reader &amp; Extractor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3B3B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2026-07-18T18:52:52.376Z</dcterms:created>
  <dcterms:modified xsi:type="dcterms:W3CDTF">2026-07-18T18:52:52.393Z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