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51C9E" w14:textId="246AEEBF" w:rsidR="0012714D" w:rsidRPr="00570781" w:rsidRDefault="0012714D" w:rsidP="0012714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Conversational Agent Design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5BF78D2C" w14:textId="77777777" w:rsidR="0012714D" w:rsidRPr="006D15CD" w:rsidRDefault="0012714D" w:rsidP="0012714D">
      <w:pPr>
        <w:spacing w:line="48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6D15CD">
        <w:rPr>
          <w:rFonts w:ascii="Times New Roman" w:hAnsi="Times New Roman" w:cs="Times New Roman"/>
          <w:sz w:val="22"/>
          <w:szCs w:val="22"/>
        </w:rPr>
        <w:t>Manish Basnet</w:t>
      </w:r>
    </w:p>
    <w:p w14:paraId="42EFBE88" w14:textId="77777777" w:rsidR="0012714D" w:rsidRPr="006D15CD" w:rsidRDefault="0012714D" w:rsidP="0012714D">
      <w:pPr>
        <w:spacing w:line="48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6D15CD">
        <w:rPr>
          <w:rFonts w:ascii="Times New Roman" w:hAnsi="Times New Roman" w:cs="Times New Roman"/>
          <w:sz w:val="22"/>
          <w:szCs w:val="22"/>
        </w:rPr>
        <w:t>University of the Cumberlands</w:t>
      </w:r>
    </w:p>
    <w:p w14:paraId="026D4752" w14:textId="77777777" w:rsidR="0012714D" w:rsidRPr="006D15CD" w:rsidRDefault="0012714D" w:rsidP="0012714D">
      <w:pPr>
        <w:spacing w:line="480" w:lineRule="auto"/>
        <w:rPr>
          <w:rFonts w:ascii="Times New Roman" w:hAnsi="Times New Roman" w:cs="Times New Roman"/>
          <w:sz w:val="22"/>
          <w:szCs w:val="22"/>
        </w:rPr>
        <w:sectPr w:rsidR="0012714D" w:rsidRPr="006D15CD" w:rsidSect="0012714D">
          <w:headerReference w:type="even" r:id="rId6"/>
          <w:headerReference w:type="default" r:id="rId7"/>
          <w:pgSz w:w="12240" w:h="15840"/>
          <w:pgMar w:top="1440" w:right="1440" w:bottom="1440" w:left="1440" w:header="720" w:footer="720" w:gutter="0"/>
          <w:cols w:space="720"/>
          <w:vAlign w:val="center"/>
          <w:docGrid w:linePitch="360"/>
        </w:sectPr>
      </w:pPr>
    </w:p>
    <w:p w14:paraId="19162EFB" w14:textId="2B8E7EE3" w:rsidR="0012714D" w:rsidRPr="00140FF5" w:rsidRDefault="00140FF5" w:rsidP="00140FF5">
      <w:pPr>
        <w:spacing w:line="48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140FF5">
        <w:rPr>
          <w:rFonts w:ascii="Times New Roman" w:hAnsi="Times New Roman" w:cs="Times New Roman"/>
          <w:b/>
          <w:bCs/>
          <w:sz w:val="22"/>
          <w:szCs w:val="22"/>
        </w:rPr>
        <w:lastRenderedPageBreak/>
        <w:t>Conversational Agent Design</w:t>
      </w:r>
    </w:p>
    <w:p w14:paraId="74A160A3" w14:textId="37F59316" w:rsidR="00F96630" w:rsidRDefault="00A66AD2" w:rsidP="00140FF5">
      <w:pPr>
        <w:spacing w:line="480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 w:rsidRPr="00A66AD2">
        <w:rPr>
          <w:rFonts w:ascii="Times New Roman" w:hAnsi="Times New Roman" w:cs="Times New Roman"/>
          <w:sz w:val="22"/>
          <w:szCs w:val="22"/>
        </w:rPr>
        <w:t xml:space="preserve">This paper covers what methods exist for designing conversational agents, how I learned them, and what a small agent looks like once those methods are applied. The design artifact is Sage, a supportive listening companion built by modifying the Bot Framework </w:t>
      </w:r>
      <w:r w:rsidR="00F645DF">
        <w:rPr>
          <w:rFonts w:ascii="Times New Roman" w:hAnsi="Times New Roman" w:cs="Times New Roman"/>
          <w:sz w:val="22"/>
          <w:szCs w:val="22"/>
        </w:rPr>
        <w:t>+</w:t>
      </w:r>
      <w:r w:rsidRPr="00A66AD2">
        <w:rPr>
          <w:rFonts w:ascii="Times New Roman" w:hAnsi="Times New Roman" w:cs="Times New Roman"/>
          <w:sz w:val="22"/>
          <w:szCs w:val="22"/>
        </w:rPr>
        <w:t xml:space="preserve"> Gemini chatbot from my prior two weeks</w:t>
      </w:r>
      <w:r w:rsidR="0030452E">
        <w:rPr>
          <w:rFonts w:ascii="Times New Roman" w:hAnsi="Times New Roman" w:cs="Times New Roman"/>
          <w:sz w:val="22"/>
          <w:szCs w:val="22"/>
        </w:rPr>
        <w:t>,</w:t>
      </w:r>
      <w:r w:rsidRPr="00A66AD2">
        <w:rPr>
          <w:rFonts w:ascii="Times New Roman" w:hAnsi="Times New Roman" w:cs="Times New Roman"/>
          <w:sz w:val="22"/>
          <w:szCs w:val="22"/>
        </w:rPr>
        <w:t xml:space="preserve"> adding a persona-and-safety layer and a crisis path.</w:t>
      </w:r>
    </w:p>
    <w:p w14:paraId="0A15C514" w14:textId="4E46290B" w:rsidR="00A66AD2" w:rsidRPr="00F96630" w:rsidRDefault="00A66AD2" w:rsidP="003645BD">
      <w:pPr>
        <w:spacing w:line="48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F96630">
        <w:rPr>
          <w:rFonts w:ascii="Times New Roman" w:hAnsi="Times New Roman" w:cs="Times New Roman"/>
          <w:b/>
          <w:bCs/>
          <w:sz w:val="22"/>
          <w:szCs w:val="22"/>
        </w:rPr>
        <w:t>The Learning Process</w:t>
      </w:r>
    </w:p>
    <w:p w14:paraId="3B6D31BB" w14:textId="55CB8763" w:rsidR="00A66AD2" w:rsidRPr="00A66AD2" w:rsidRDefault="003743AA" w:rsidP="00191B63">
      <w:pPr>
        <w:spacing w:line="480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3931E108" wp14:editId="0A60ADB5">
            <wp:simplePos x="0" y="0"/>
            <wp:positionH relativeFrom="column">
              <wp:posOffset>228600</wp:posOffset>
            </wp:positionH>
            <wp:positionV relativeFrom="paragraph">
              <wp:posOffset>1408576</wp:posOffset>
            </wp:positionV>
            <wp:extent cx="5363210" cy="3625215"/>
            <wp:effectExtent l="0" t="0" r="0" b="0"/>
            <wp:wrapTopAndBottom/>
            <wp:docPr id="785087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87884" name="Picture 78508788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210" cy="3625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6AD2" w:rsidRPr="00A66AD2">
        <w:rPr>
          <w:rFonts w:ascii="Times New Roman" w:hAnsi="Times New Roman" w:cs="Times New Roman"/>
          <w:sz w:val="22"/>
          <w:szCs w:val="22"/>
        </w:rPr>
        <w:t xml:space="preserve">I loaded the ten course readings into </w:t>
      </w:r>
      <w:proofErr w:type="spellStart"/>
      <w:r w:rsidR="00A66AD2" w:rsidRPr="00A66AD2">
        <w:rPr>
          <w:rFonts w:ascii="Times New Roman" w:hAnsi="Times New Roman" w:cs="Times New Roman"/>
          <w:sz w:val="22"/>
          <w:szCs w:val="22"/>
        </w:rPr>
        <w:t>NotebookLM</w:t>
      </w:r>
      <w:proofErr w:type="spellEnd"/>
      <w:r w:rsidR="00A66AD2" w:rsidRPr="00A66AD2">
        <w:rPr>
          <w:rFonts w:ascii="Times New Roman" w:hAnsi="Times New Roman" w:cs="Times New Roman"/>
          <w:sz w:val="22"/>
          <w:szCs w:val="22"/>
        </w:rPr>
        <w:t xml:space="preserve"> and used one structured prompt so every source was summarized along the same dimensions: APA reference; type/year and whether it predated the November 2022 generative-AI shift; thesis; design methods; CUX content; tools named; one short quote; what part of a design paper it supports; and what it does not cover.</w:t>
      </w:r>
    </w:p>
    <w:p w14:paraId="565AB428" w14:textId="26C45A5E" w:rsidR="00F96630" w:rsidRDefault="00F96630" w:rsidP="00F96630">
      <w:pPr>
        <w:spacing w:line="480" w:lineRule="auto"/>
        <w:ind w:firstLine="720"/>
        <w:rPr>
          <w:rFonts w:ascii="Times New Roman" w:hAnsi="Times New Roman" w:cs="Times New Roman"/>
          <w:sz w:val="22"/>
          <w:szCs w:val="22"/>
        </w:rPr>
      </w:pPr>
    </w:p>
    <w:p w14:paraId="55C33683" w14:textId="6D31C012" w:rsidR="00A66AD2" w:rsidRPr="00A66AD2" w:rsidRDefault="00A66AD2" w:rsidP="00DC5435">
      <w:pPr>
        <w:spacing w:line="480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 w:rsidRPr="00A66AD2">
        <w:rPr>
          <w:rFonts w:ascii="Times New Roman" w:hAnsi="Times New Roman" w:cs="Times New Roman"/>
          <w:sz w:val="22"/>
          <w:szCs w:val="22"/>
        </w:rPr>
        <w:t>That date field drove the key finding: most original sources were 2020</w:t>
      </w:r>
      <w:r w:rsidR="00DC5435">
        <w:rPr>
          <w:rFonts w:ascii="Times New Roman" w:hAnsi="Times New Roman" w:cs="Times New Roman"/>
          <w:sz w:val="22"/>
          <w:szCs w:val="22"/>
        </w:rPr>
        <w:t>-</w:t>
      </w:r>
      <w:r w:rsidRPr="00A66AD2">
        <w:rPr>
          <w:rFonts w:ascii="Times New Roman" w:hAnsi="Times New Roman" w:cs="Times New Roman"/>
          <w:sz w:val="22"/>
          <w:szCs w:val="22"/>
        </w:rPr>
        <w:t>2022 and described pre-LLM agents (rule-based, intent/entity NLU, scripted dialog)</w:t>
      </w:r>
      <w:r w:rsidR="00DC5435">
        <w:rPr>
          <w:rFonts w:ascii="Times New Roman" w:hAnsi="Times New Roman" w:cs="Times New Roman"/>
          <w:sz w:val="22"/>
          <w:szCs w:val="22"/>
        </w:rPr>
        <w:t>,</w:t>
      </w:r>
      <w:r w:rsidRPr="00A66AD2">
        <w:rPr>
          <w:rFonts w:ascii="Times New Roman" w:hAnsi="Times New Roman" w:cs="Times New Roman"/>
          <w:sz w:val="22"/>
          <w:szCs w:val="22"/>
        </w:rPr>
        <w:t xml:space="preserve"> strong on durable principles but silent on the </w:t>
      </w:r>
      <w:r w:rsidRPr="00A66AD2">
        <w:rPr>
          <w:rFonts w:ascii="Times New Roman" w:hAnsi="Times New Roman" w:cs="Times New Roman"/>
          <w:sz w:val="22"/>
          <w:szCs w:val="22"/>
        </w:rPr>
        <w:lastRenderedPageBreak/>
        <w:t xml:space="preserve">prompt-driven generative agents Sage is built on. Treating the gap as a finding, I added two recent peer-reviewed sources for the LLM era, summarized the same way (Sun, Zhan, &amp; Such, 2024; Zhong et al., 2025), giving a documented before/after. The approach was effective for breadth and </w:t>
      </w:r>
      <w:r w:rsidR="00FC3A1C">
        <w:rPr>
          <w:rFonts w:ascii="Times New Roman" w:hAnsi="Times New Roman" w:cs="Times New Roman"/>
          <w:kern w:val="0"/>
          <w:sz w:val="22"/>
          <w:szCs w:val="22"/>
          <w14:ligatures w14:val="none"/>
        </w:rPr>
        <w:t>consistency, ten sources across nine fields in minutes, kept close to the texts and verifiable, but it only summarizes what is</w:t>
      </w:r>
      <w:r w:rsidRPr="00A66AD2">
        <w:rPr>
          <w:rFonts w:ascii="Times New Roman" w:hAnsi="Times New Roman" w:cs="Times New Roman"/>
          <w:sz w:val="22"/>
          <w:szCs w:val="22"/>
        </w:rPr>
        <w:t xml:space="preserve"> given; recognizing the era-skew and finding the missing sources took human judgment. Every claim used here was verified against its source.</w:t>
      </w:r>
    </w:p>
    <w:p w14:paraId="68148E05" w14:textId="32D839B8" w:rsidR="00A66AD2" w:rsidRPr="00FC3A1C" w:rsidRDefault="00A66AD2" w:rsidP="00FC3A1C">
      <w:pPr>
        <w:spacing w:line="48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FC3A1C">
        <w:rPr>
          <w:rFonts w:ascii="Times New Roman" w:hAnsi="Times New Roman" w:cs="Times New Roman"/>
          <w:b/>
          <w:bCs/>
          <w:sz w:val="22"/>
          <w:szCs w:val="22"/>
        </w:rPr>
        <w:t>Methods for Designing Conversational Agents</w:t>
      </w:r>
    </w:p>
    <w:p w14:paraId="5406598D" w14:textId="77777777" w:rsidR="00455B86" w:rsidRDefault="00A66AD2" w:rsidP="00FC3A1C">
      <w:pPr>
        <w:spacing w:line="480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 w:rsidRPr="00A66AD2">
        <w:rPr>
          <w:rFonts w:ascii="Times New Roman" w:hAnsi="Times New Roman" w:cs="Times New Roman"/>
          <w:sz w:val="22"/>
          <w:szCs w:val="22"/>
        </w:rPr>
        <w:t>Usability heuristics: Nielsen's (1994/2024) rules</w:t>
      </w:r>
      <w:r w:rsidR="00EF7177">
        <w:rPr>
          <w:rFonts w:ascii="Times New Roman" w:hAnsi="Times New Roman" w:cs="Times New Roman"/>
          <w:sz w:val="22"/>
          <w:szCs w:val="22"/>
        </w:rPr>
        <w:t>,</w:t>
      </w:r>
      <w:r w:rsidRPr="00A66AD2">
        <w:rPr>
          <w:rFonts w:ascii="Times New Roman" w:hAnsi="Times New Roman" w:cs="Times New Roman"/>
          <w:sz w:val="22"/>
          <w:szCs w:val="22"/>
        </w:rPr>
        <w:t xml:space="preserve"> visibility, match to the real world, user control, error prevention</w:t>
      </w:r>
      <w:r w:rsidR="00EF7177">
        <w:rPr>
          <w:rFonts w:ascii="Times New Roman" w:hAnsi="Times New Roman" w:cs="Times New Roman"/>
          <w:sz w:val="22"/>
          <w:szCs w:val="22"/>
        </w:rPr>
        <w:t>,</w:t>
      </w:r>
      <w:r w:rsidRPr="00A66AD2">
        <w:rPr>
          <w:rFonts w:ascii="Times New Roman" w:hAnsi="Times New Roman" w:cs="Times New Roman"/>
          <w:sz w:val="22"/>
          <w:szCs w:val="22"/>
        </w:rPr>
        <w:t xml:space="preserve"> make fallback and error messages plain language </w:t>
      </w:r>
      <w:r w:rsidR="00EF7177">
        <w:rPr>
          <w:rFonts w:ascii="Times New Roman" w:hAnsi="Times New Roman" w:cs="Times New Roman"/>
          <w:sz w:val="22"/>
          <w:szCs w:val="22"/>
        </w:rPr>
        <w:t xml:space="preserve">that </w:t>
      </w:r>
      <w:r w:rsidRPr="00A66AD2">
        <w:rPr>
          <w:rFonts w:ascii="Times New Roman" w:hAnsi="Times New Roman" w:cs="Times New Roman"/>
          <w:sz w:val="22"/>
          <w:szCs w:val="22"/>
        </w:rPr>
        <w:t xml:space="preserve">a user can act on. </w:t>
      </w:r>
    </w:p>
    <w:p w14:paraId="1273FAD0" w14:textId="2AA18A08" w:rsidR="00455B86" w:rsidRDefault="00A66AD2" w:rsidP="00FC3A1C">
      <w:pPr>
        <w:spacing w:line="480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 w:rsidRPr="00A66AD2">
        <w:rPr>
          <w:rFonts w:ascii="Times New Roman" w:hAnsi="Times New Roman" w:cs="Times New Roman"/>
          <w:sz w:val="22"/>
          <w:szCs w:val="22"/>
        </w:rPr>
        <w:t>CUX: Microsoft's (2021) Conversational User Experience Guide treats conversation as its own modality ("conversation is inherently emotional") and yields four reusable moves</w:t>
      </w:r>
      <w:r w:rsidR="00EF7177">
        <w:rPr>
          <w:rFonts w:ascii="Times New Roman" w:hAnsi="Times New Roman" w:cs="Times New Roman"/>
          <w:sz w:val="22"/>
          <w:szCs w:val="22"/>
        </w:rPr>
        <w:t>:</w:t>
      </w:r>
      <w:r w:rsidRPr="00A66AD2">
        <w:rPr>
          <w:rFonts w:ascii="Times New Roman" w:hAnsi="Times New Roman" w:cs="Times New Roman"/>
          <w:sz w:val="22"/>
          <w:szCs w:val="22"/>
        </w:rPr>
        <w:t xml:space="preserve"> research real scenarios, match input to specific intents, build graceful fallbacks capped before a hand-off, and define a consistent persona. </w:t>
      </w:r>
    </w:p>
    <w:p w14:paraId="225FFFC9" w14:textId="77777777" w:rsidR="00455B86" w:rsidRDefault="00A66AD2" w:rsidP="00FC3A1C">
      <w:pPr>
        <w:spacing w:line="480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 w:rsidRPr="00A66AD2">
        <w:rPr>
          <w:rFonts w:ascii="Times New Roman" w:hAnsi="Times New Roman" w:cs="Times New Roman"/>
          <w:sz w:val="22"/>
          <w:szCs w:val="22"/>
        </w:rPr>
        <w:t xml:space="preserve">Architecture: Singh and Beniwal (2022) and Adamopoulou and </w:t>
      </w:r>
      <w:proofErr w:type="spellStart"/>
      <w:r w:rsidRPr="00A66AD2">
        <w:rPr>
          <w:rFonts w:ascii="Times New Roman" w:hAnsi="Times New Roman" w:cs="Times New Roman"/>
          <w:sz w:val="22"/>
          <w:szCs w:val="22"/>
        </w:rPr>
        <w:t>Moussiades</w:t>
      </w:r>
      <w:proofErr w:type="spellEnd"/>
      <w:r w:rsidRPr="00A66AD2">
        <w:rPr>
          <w:rFonts w:ascii="Times New Roman" w:hAnsi="Times New Roman" w:cs="Times New Roman"/>
          <w:sz w:val="22"/>
          <w:szCs w:val="22"/>
        </w:rPr>
        <w:t xml:space="preserve"> (2020) map the pre-LLM rule/retrieval/generative space and the intents-entities-dialog-manager pipeline; Microsoft (2024) adds </w:t>
      </w:r>
      <w:r w:rsidR="00EF7177">
        <w:rPr>
          <w:rFonts w:ascii="Times New Roman" w:hAnsi="Times New Roman" w:cs="Times New Roman"/>
          <w:sz w:val="22"/>
          <w:szCs w:val="22"/>
        </w:rPr>
        <w:t>the use of</w:t>
      </w:r>
      <w:r w:rsidRPr="00A66AD2">
        <w:rPr>
          <w:rFonts w:ascii="Times New Roman" w:hAnsi="Times New Roman" w:cs="Times New Roman"/>
          <w:sz w:val="22"/>
          <w:szCs w:val="22"/>
        </w:rPr>
        <w:t xml:space="preserve"> rich controls and specific questions to avoid open-ended parsing. </w:t>
      </w:r>
    </w:p>
    <w:p w14:paraId="762570A5" w14:textId="77777777" w:rsidR="00455B86" w:rsidRDefault="00A66AD2" w:rsidP="00FC3A1C">
      <w:pPr>
        <w:spacing w:line="480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 w:rsidRPr="00A66AD2">
        <w:rPr>
          <w:rFonts w:ascii="Times New Roman" w:hAnsi="Times New Roman" w:cs="Times New Roman"/>
          <w:sz w:val="22"/>
          <w:szCs w:val="22"/>
        </w:rPr>
        <w:t xml:space="preserve">Human-centered process: Auernhammer (2020) and Signoretti et al. (2020) contribute a stance design for real needs and potential harms, watch for harmful interaction patterns, and iterate. </w:t>
      </w:r>
    </w:p>
    <w:p w14:paraId="77994B27" w14:textId="3DF79CF8" w:rsidR="00A66AD2" w:rsidRPr="00A66AD2" w:rsidRDefault="00A66AD2" w:rsidP="00FC3A1C">
      <w:pPr>
        <w:spacing w:line="480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 w:rsidRPr="00A66AD2">
        <w:rPr>
          <w:rFonts w:ascii="Times New Roman" w:hAnsi="Times New Roman" w:cs="Times New Roman"/>
          <w:sz w:val="22"/>
          <w:szCs w:val="22"/>
        </w:rPr>
        <w:t xml:space="preserve">LLM era: Sun, Zhan, and Such (2024) distinguish persona (stable identity) from personality (tone) and assign persona via the initial prompt; Zhong et al. (2025) show a general LLM prompted (zero-shot) into a competent agent by giving it an identity and behavior </w:t>
      </w:r>
      <w:r w:rsidR="006626F1">
        <w:rPr>
          <w:rFonts w:ascii="Times New Roman" w:hAnsi="Times New Roman" w:cs="Times New Roman"/>
          <w:sz w:val="22"/>
          <w:szCs w:val="22"/>
        </w:rPr>
        <w:t>that</w:t>
      </w:r>
      <w:r w:rsidRPr="00A66AD2">
        <w:rPr>
          <w:rFonts w:ascii="Times New Roman" w:hAnsi="Times New Roman" w:cs="Times New Roman"/>
          <w:sz w:val="22"/>
          <w:szCs w:val="22"/>
        </w:rPr>
        <w:t xml:space="preserve"> </w:t>
      </w:r>
      <w:r w:rsidR="00455B86">
        <w:rPr>
          <w:rFonts w:ascii="Times New Roman" w:hAnsi="Times New Roman" w:cs="Times New Roman"/>
          <w:sz w:val="22"/>
          <w:szCs w:val="22"/>
        </w:rPr>
        <w:t>our</w:t>
      </w:r>
      <w:r w:rsidRPr="00A66AD2">
        <w:rPr>
          <w:rFonts w:ascii="Times New Roman" w:hAnsi="Times New Roman" w:cs="Times New Roman"/>
          <w:sz w:val="22"/>
          <w:szCs w:val="22"/>
        </w:rPr>
        <w:t xml:space="preserve"> model Sage follows.</w:t>
      </w:r>
    </w:p>
    <w:p w14:paraId="43070E20" w14:textId="77777777" w:rsidR="00455B86" w:rsidRDefault="00455B86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 w:type="page"/>
      </w:r>
    </w:p>
    <w:p w14:paraId="4293CDBB" w14:textId="5F4DB434" w:rsidR="00A66AD2" w:rsidRPr="00EF7177" w:rsidRDefault="00A66AD2" w:rsidP="00EF7177">
      <w:pPr>
        <w:spacing w:line="48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EF7177">
        <w:rPr>
          <w:rFonts w:ascii="Times New Roman" w:hAnsi="Times New Roman" w:cs="Times New Roman"/>
          <w:b/>
          <w:bCs/>
          <w:sz w:val="22"/>
          <w:szCs w:val="22"/>
        </w:rPr>
        <w:lastRenderedPageBreak/>
        <w:t>The Design: Sage</w:t>
      </w:r>
    </w:p>
    <w:p w14:paraId="5E6BF92A" w14:textId="3E66F0A2" w:rsidR="00A66AD2" w:rsidRPr="00A66AD2" w:rsidRDefault="00A66AD2" w:rsidP="00EF7177">
      <w:pPr>
        <w:spacing w:line="480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 w:rsidRPr="00A66AD2">
        <w:rPr>
          <w:rFonts w:ascii="Times New Roman" w:hAnsi="Times New Roman" w:cs="Times New Roman"/>
          <w:sz w:val="22"/>
          <w:szCs w:val="22"/>
        </w:rPr>
        <w:t>Sage offers a calm space to talk something through while explicitly not presenting itself as a therapist. Its turn handler runs a fixed order: commands, then a deterministic crisis keyword screen on the user's input before any model call (so US 988/911 resources surface even if the API is down; matching input latches a crisis state until the user explicitly acknowledges), then the generative path.</w:t>
      </w:r>
    </w:p>
    <w:p w14:paraId="6C297FB4" w14:textId="0E2A3D70" w:rsidR="00A66AD2" w:rsidRPr="00A66AD2" w:rsidRDefault="00182E71" w:rsidP="00182E71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6E6C140C" wp14:editId="2A5192F3">
            <wp:simplePos x="0" y="0"/>
            <wp:positionH relativeFrom="column">
              <wp:posOffset>-906145</wp:posOffset>
            </wp:positionH>
            <wp:positionV relativeFrom="paragraph">
              <wp:posOffset>211846</wp:posOffset>
            </wp:positionV>
            <wp:extent cx="7745730" cy="2529205"/>
            <wp:effectExtent l="0" t="0" r="1270" b="0"/>
            <wp:wrapTopAndBottom/>
            <wp:docPr id="17043904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90408" name="Picture 170439040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5730" cy="2529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FF46F3" w14:textId="77777777" w:rsidR="00182E71" w:rsidRDefault="00182E71" w:rsidP="00182E71">
      <w:pPr>
        <w:spacing w:line="480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</w:p>
    <w:p w14:paraId="2F4290B5" w14:textId="0583A937" w:rsidR="00182E71" w:rsidRDefault="00A66AD2" w:rsidP="00182E71">
      <w:pPr>
        <w:spacing w:line="480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 w:rsidRPr="00A66AD2">
        <w:rPr>
          <w:rFonts w:ascii="Times New Roman" w:hAnsi="Times New Roman" w:cs="Times New Roman"/>
          <w:sz w:val="22"/>
          <w:szCs w:val="22"/>
        </w:rPr>
        <w:t>Previously</w:t>
      </w:r>
      <w:r w:rsidR="00182E71">
        <w:rPr>
          <w:rFonts w:ascii="Times New Roman" w:hAnsi="Times New Roman" w:cs="Times New Roman"/>
          <w:sz w:val="22"/>
          <w:szCs w:val="22"/>
        </w:rPr>
        <w:t>,</w:t>
      </w:r>
      <w:r w:rsidRPr="00A66AD2">
        <w:rPr>
          <w:rFonts w:ascii="Times New Roman" w:hAnsi="Times New Roman" w:cs="Times New Roman"/>
          <w:sz w:val="22"/>
          <w:szCs w:val="22"/>
        </w:rPr>
        <w:t xml:space="preserve"> it sent raw text to Gemini with no instruction or memory; Sage adds a persona/personality split in the system prompt (Sun, Zhan, &amp; Such, 2024)</w:t>
      </w:r>
      <w:r w:rsidR="00182E71">
        <w:rPr>
          <w:rFonts w:ascii="Times New Roman" w:hAnsi="Times New Roman" w:cs="Times New Roman"/>
          <w:sz w:val="22"/>
          <w:szCs w:val="22"/>
        </w:rPr>
        <w:t>. A</w:t>
      </w:r>
      <w:r w:rsidRPr="00A66AD2">
        <w:rPr>
          <w:rFonts w:ascii="Times New Roman" w:hAnsi="Times New Roman" w:cs="Times New Roman"/>
          <w:sz w:val="22"/>
          <w:szCs w:val="22"/>
        </w:rPr>
        <w:t xml:space="preserve"> stable identity ("You are Sage… not a licensed therapist") kept separate from tone</w:t>
      </w:r>
      <w:r w:rsidR="00182E71">
        <w:rPr>
          <w:rFonts w:ascii="Times New Roman" w:hAnsi="Times New Roman" w:cs="Times New Roman"/>
          <w:sz w:val="22"/>
          <w:szCs w:val="22"/>
        </w:rPr>
        <w:t xml:space="preserve">; </w:t>
      </w:r>
      <w:r w:rsidRPr="00A66AD2">
        <w:rPr>
          <w:rFonts w:ascii="Times New Roman" w:hAnsi="Times New Roman" w:cs="Times New Roman"/>
          <w:sz w:val="22"/>
          <w:szCs w:val="22"/>
        </w:rPr>
        <w:t>safety instruction routing distress to crisis resources as a second layer for what the keyword screen misses (defense in depth; Auernhammer, 2020), and bounded conversation memory. Per the CUX Guide (Microsoft, 2021), fallbacks are capped: a first failed call retries, a second consecutive failure escalates to a hand-off.</w:t>
      </w:r>
    </w:p>
    <w:p w14:paraId="62DBF630" w14:textId="77777777" w:rsidR="00182E71" w:rsidRDefault="00182E71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 w:type="page"/>
      </w:r>
    </w:p>
    <w:p w14:paraId="2E68DF5E" w14:textId="4F87C2AB" w:rsidR="00367E3C" w:rsidRDefault="00367E3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67E3C">
        <w:rPr>
          <w:rFonts w:ascii="Times New Roman" w:hAnsi="Times New Roman" w:cs="Times New Roman"/>
          <w:b/>
          <w:bCs/>
          <w:sz w:val="22"/>
          <w:szCs w:val="22"/>
        </w:rPr>
        <w:lastRenderedPageBreak/>
        <w:drawing>
          <wp:anchor distT="0" distB="0" distL="114300" distR="114300" simplePos="0" relativeHeight="251657215" behindDoc="0" locked="0" layoutInCell="1" allowOverlap="1" wp14:anchorId="60AEB9C1" wp14:editId="52D2A37D">
            <wp:simplePos x="0" y="0"/>
            <wp:positionH relativeFrom="column">
              <wp:posOffset>2260356</wp:posOffset>
            </wp:positionH>
            <wp:positionV relativeFrom="paragraph">
              <wp:posOffset>4695825</wp:posOffset>
            </wp:positionV>
            <wp:extent cx="4448175" cy="3530600"/>
            <wp:effectExtent l="0" t="0" r="0" b="0"/>
            <wp:wrapTopAndBottom/>
            <wp:docPr id="207693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3093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67E3C">
        <w:rPr>
          <w:rFonts w:ascii="Times New Roman" w:hAnsi="Times New Roman" w:cs="Times New Roman"/>
          <w:b/>
          <w:bCs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28D07208" wp14:editId="6471EFC8">
            <wp:simplePos x="0" y="0"/>
            <wp:positionH relativeFrom="column">
              <wp:posOffset>-324973</wp:posOffset>
            </wp:positionH>
            <wp:positionV relativeFrom="paragraph">
              <wp:posOffset>537</wp:posOffset>
            </wp:positionV>
            <wp:extent cx="4968240" cy="4836795"/>
            <wp:effectExtent l="0" t="0" r="0" b="1905"/>
            <wp:wrapTopAndBottom/>
            <wp:docPr id="52492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2842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4836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2"/>
          <w:szCs w:val="22"/>
        </w:rPr>
        <w:br w:type="page"/>
      </w:r>
    </w:p>
    <w:p w14:paraId="730087E3" w14:textId="402D8C37" w:rsidR="00A66AD2" w:rsidRPr="00182E71" w:rsidRDefault="00A66AD2" w:rsidP="00182E71">
      <w:pPr>
        <w:spacing w:line="48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182E71">
        <w:rPr>
          <w:rFonts w:ascii="Times New Roman" w:hAnsi="Times New Roman" w:cs="Times New Roman"/>
          <w:b/>
          <w:bCs/>
          <w:sz w:val="22"/>
          <w:szCs w:val="22"/>
        </w:rPr>
        <w:lastRenderedPageBreak/>
        <w:t>Limitations and Conclusion</w:t>
      </w:r>
    </w:p>
    <w:p w14:paraId="5A13B0E4" w14:textId="10A26995" w:rsidR="00A66AD2" w:rsidRPr="00A66AD2" w:rsidRDefault="00A66AD2" w:rsidP="00996578">
      <w:pPr>
        <w:spacing w:line="480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 w:rsidRPr="00A66AD2">
        <w:rPr>
          <w:rFonts w:ascii="Times New Roman" w:hAnsi="Times New Roman" w:cs="Times New Roman"/>
          <w:sz w:val="22"/>
          <w:szCs w:val="22"/>
        </w:rPr>
        <w:t xml:space="preserve">Naming limits is itself human-centered (Auernhammer, 2020). Sage began with only a disclaimer; the crisis screen and safety instruction were added once it was clear </w:t>
      </w:r>
      <w:r w:rsidR="00F23407">
        <w:rPr>
          <w:rFonts w:ascii="Times New Roman" w:hAnsi="Times New Roman" w:cs="Times New Roman"/>
          <w:sz w:val="22"/>
          <w:szCs w:val="22"/>
        </w:rPr>
        <w:t xml:space="preserve">that </w:t>
      </w:r>
      <w:r w:rsidRPr="00A66AD2">
        <w:rPr>
          <w:rFonts w:ascii="Times New Roman" w:hAnsi="Times New Roman" w:cs="Times New Roman"/>
          <w:sz w:val="22"/>
          <w:szCs w:val="22"/>
        </w:rPr>
        <w:t xml:space="preserve">a listening agent needs an actual crisis path. The keyword screen is </w:t>
      </w:r>
      <w:proofErr w:type="gramStart"/>
      <w:r w:rsidRPr="00A66AD2">
        <w:rPr>
          <w:rFonts w:ascii="Times New Roman" w:hAnsi="Times New Roman" w:cs="Times New Roman"/>
          <w:sz w:val="22"/>
          <w:szCs w:val="22"/>
        </w:rPr>
        <w:t>best-effort</w:t>
      </w:r>
      <w:proofErr w:type="gramEnd"/>
      <w:r w:rsidRPr="00A66AD2">
        <w:rPr>
          <w:rFonts w:ascii="Times New Roman" w:hAnsi="Times New Roman" w:cs="Times New Roman"/>
          <w:sz w:val="22"/>
          <w:szCs w:val="22"/>
        </w:rPr>
        <w:t xml:space="preserve"> (missing paraphrased ideation, over-triggering on figurative language)</w:t>
      </w:r>
      <w:r w:rsidR="00217706">
        <w:rPr>
          <w:rFonts w:ascii="Times New Roman" w:hAnsi="Times New Roman" w:cs="Times New Roman"/>
          <w:sz w:val="22"/>
          <w:szCs w:val="22"/>
        </w:rPr>
        <w:t>.</w:t>
      </w:r>
      <w:r w:rsidRPr="00A66AD2">
        <w:rPr>
          <w:rFonts w:ascii="Times New Roman" w:hAnsi="Times New Roman" w:cs="Times New Roman"/>
          <w:sz w:val="22"/>
          <w:szCs w:val="22"/>
        </w:rPr>
        <w:t xml:space="preserve"> </w:t>
      </w:r>
      <w:r w:rsidR="00217706">
        <w:rPr>
          <w:rFonts w:ascii="Times New Roman" w:hAnsi="Times New Roman" w:cs="Times New Roman"/>
          <w:sz w:val="22"/>
          <w:szCs w:val="22"/>
        </w:rPr>
        <w:t>R</w:t>
      </w:r>
      <w:r w:rsidRPr="00A66AD2">
        <w:rPr>
          <w:rFonts w:ascii="Times New Roman" w:hAnsi="Times New Roman" w:cs="Times New Roman"/>
          <w:sz w:val="22"/>
          <w:szCs w:val="22"/>
        </w:rPr>
        <w:t>eplies can hallucinate, acceptable for listening</w:t>
      </w:r>
      <w:r w:rsidR="00217706">
        <w:rPr>
          <w:rFonts w:ascii="Times New Roman" w:hAnsi="Times New Roman" w:cs="Times New Roman"/>
          <w:sz w:val="22"/>
          <w:szCs w:val="22"/>
        </w:rPr>
        <w:t>,</w:t>
      </w:r>
      <w:r w:rsidRPr="00A66AD2">
        <w:rPr>
          <w:rFonts w:ascii="Times New Roman" w:hAnsi="Times New Roman" w:cs="Times New Roman"/>
          <w:sz w:val="22"/>
          <w:szCs w:val="22"/>
        </w:rPr>
        <w:t xml:space="preserve"> but not factual claims</w:t>
      </w:r>
      <w:r w:rsidR="00217706">
        <w:rPr>
          <w:rFonts w:ascii="Times New Roman" w:hAnsi="Times New Roman" w:cs="Times New Roman"/>
          <w:sz w:val="22"/>
          <w:szCs w:val="22"/>
        </w:rPr>
        <w:t>.</w:t>
      </w:r>
      <w:r w:rsidRPr="00A66AD2">
        <w:rPr>
          <w:rFonts w:ascii="Times New Roman" w:hAnsi="Times New Roman" w:cs="Times New Roman"/>
          <w:sz w:val="22"/>
          <w:szCs w:val="22"/>
        </w:rPr>
        <w:t xml:space="preserve"> </w:t>
      </w:r>
      <w:r w:rsidR="00217706">
        <w:rPr>
          <w:rFonts w:ascii="Times New Roman" w:hAnsi="Times New Roman" w:cs="Times New Roman"/>
          <w:sz w:val="22"/>
          <w:szCs w:val="22"/>
        </w:rPr>
        <w:t>R</w:t>
      </w:r>
      <w:r w:rsidRPr="00A66AD2">
        <w:rPr>
          <w:rFonts w:ascii="Times New Roman" w:hAnsi="Times New Roman" w:cs="Times New Roman"/>
          <w:sz w:val="22"/>
          <w:szCs w:val="22"/>
        </w:rPr>
        <w:t>esources are US-only</w:t>
      </w:r>
      <w:r w:rsidR="00217706">
        <w:rPr>
          <w:rFonts w:ascii="Times New Roman" w:hAnsi="Times New Roman" w:cs="Times New Roman"/>
          <w:sz w:val="22"/>
          <w:szCs w:val="22"/>
        </w:rPr>
        <w:t>,</w:t>
      </w:r>
      <w:r w:rsidRPr="00A66AD2">
        <w:rPr>
          <w:rFonts w:ascii="Times New Roman" w:hAnsi="Times New Roman" w:cs="Times New Roman"/>
          <w:sz w:val="22"/>
          <w:szCs w:val="22"/>
        </w:rPr>
        <w:t xml:space="preserve"> </w:t>
      </w:r>
      <w:r w:rsidR="00217706">
        <w:rPr>
          <w:rFonts w:ascii="Times New Roman" w:hAnsi="Times New Roman" w:cs="Times New Roman"/>
          <w:sz w:val="22"/>
          <w:szCs w:val="22"/>
        </w:rPr>
        <w:t>have</w:t>
      </w:r>
      <w:r w:rsidRPr="00A66AD2">
        <w:rPr>
          <w:rFonts w:ascii="Times New Roman" w:hAnsi="Times New Roman" w:cs="Times New Roman"/>
          <w:sz w:val="22"/>
          <w:szCs w:val="22"/>
        </w:rPr>
        <w:t xml:space="preserve"> had no formal safety review</w:t>
      </w:r>
      <w:r w:rsidR="00217706">
        <w:rPr>
          <w:rFonts w:ascii="Times New Roman" w:hAnsi="Times New Roman" w:cs="Times New Roman"/>
          <w:sz w:val="22"/>
          <w:szCs w:val="22"/>
        </w:rPr>
        <w:t>,</w:t>
      </w:r>
      <w:r w:rsidRPr="00A66AD2">
        <w:rPr>
          <w:rFonts w:ascii="Times New Roman" w:hAnsi="Times New Roman" w:cs="Times New Roman"/>
          <w:sz w:val="22"/>
          <w:szCs w:val="22"/>
        </w:rPr>
        <w:t xml:space="preserve"> </w:t>
      </w:r>
      <w:r w:rsidR="00217706">
        <w:rPr>
          <w:rFonts w:ascii="Times New Roman" w:hAnsi="Times New Roman" w:cs="Times New Roman"/>
          <w:sz w:val="22"/>
          <w:szCs w:val="22"/>
        </w:rPr>
        <w:t>and</w:t>
      </w:r>
      <w:r w:rsidRPr="00A66AD2">
        <w:rPr>
          <w:rFonts w:ascii="Times New Roman" w:hAnsi="Times New Roman" w:cs="Times New Roman"/>
          <w:sz w:val="22"/>
          <w:szCs w:val="22"/>
        </w:rPr>
        <w:t xml:space="preserve"> </w:t>
      </w:r>
      <w:r w:rsidR="00217706">
        <w:rPr>
          <w:rFonts w:ascii="Times New Roman" w:hAnsi="Times New Roman" w:cs="Times New Roman"/>
          <w:sz w:val="22"/>
          <w:szCs w:val="22"/>
        </w:rPr>
        <w:t>are</w:t>
      </w:r>
      <w:r w:rsidRPr="00A66AD2">
        <w:rPr>
          <w:rFonts w:ascii="Times New Roman" w:hAnsi="Times New Roman" w:cs="Times New Roman"/>
          <w:sz w:val="22"/>
          <w:szCs w:val="22"/>
        </w:rPr>
        <w:t xml:space="preserve"> not a real support tool. The core lesson was a process: summarize sources consistently with an AI tool, use the date dimension to audit coverage, then apply judgment to fill the gap</w:t>
      </w:r>
      <w:r w:rsidR="00F77BC4">
        <w:rPr>
          <w:rFonts w:ascii="Times New Roman" w:hAnsi="Times New Roman" w:cs="Times New Roman"/>
          <w:sz w:val="22"/>
          <w:szCs w:val="22"/>
        </w:rPr>
        <w:t>,</w:t>
      </w:r>
      <w:r w:rsidRPr="00A66AD2">
        <w:rPr>
          <w:rFonts w:ascii="Times New Roman" w:hAnsi="Times New Roman" w:cs="Times New Roman"/>
          <w:sz w:val="22"/>
          <w:szCs w:val="22"/>
        </w:rPr>
        <w:t xml:space="preserve"> turning a pre-LLM corpus into a current design vocabulary. Sage is that vocabulary applied: a persona-and-safety prompt over a generative model with a capped fallback strategy and a fail-safe crisis path.</w:t>
      </w:r>
    </w:p>
    <w:p w14:paraId="19DF6B64" w14:textId="77777777" w:rsidR="00C931DC" w:rsidRDefault="00C931D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BCA2CAC" w14:textId="2DCFD9B3" w:rsidR="00A66AD2" w:rsidRPr="009D278F" w:rsidRDefault="00A66AD2" w:rsidP="00A66AD2">
      <w:pPr>
        <w:spacing w:line="480" w:lineRule="auto"/>
        <w:rPr>
          <w:rFonts w:ascii="Times New Roman" w:hAnsi="Times New Roman" w:cs="Times New Roman"/>
          <w:b/>
          <w:bCs/>
        </w:rPr>
      </w:pPr>
      <w:r w:rsidRPr="009D278F">
        <w:rPr>
          <w:rFonts w:ascii="Times New Roman" w:hAnsi="Times New Roman" w:cs="Times New Roman"/>
          <w:b/>
          <w:bCs/>
        </w:rPr>
        <w:lastRenderedPageBreak/>
        <w:t>References</w:t>
      </w:r>
    </w:p>
    <w:p w14:paraId="055D3B6C" w14:textId="072B7C92" w:rsidR="00A66AD2" w:rsidRPr="00A66AD2" w:rsidRDefault="00A66AD2" w:rsidP="00217706">
      <w:pPr>
        <w:spacing w:line="480" w:lineRule="auto"/>
        <w:ind w:left="720" w:hanging="720"/>
        <w:jc w:val="both"/>
        <w:rPr>
          <w:rFonts w:ascii="Times New Roman" w:hAnsi="Times New Roman" w:cs="Times New Roman"/>
          <w:sz w:val="22"/>
          <w:szCs w:val="22"/>
        </w:rPr>
      </w:pPr>
      <w:r w:rsidRPr="00A66AD2">
        <w:rPr>
          <w:rFonts w:ascii="Times New Roman" w:hAnsi="Times New Roman" w:cs="Times New Roman"/>
          <w:sz w:val="22"/>
          <w:szCs w:val="22"/>
        </w:rPr>
        <w:t xml:space="preserve">Adamopoulou, E., &amp; </w:t>
      </w:r>
      <w:proofErr w:type="spellStart"/>
      <w:r w:rsidRPr="00A66AD2">
        <w:rPr>
          <w:rFonts w:ascii="Times New Roman" w:hAnsi="Times New Roman" w:cs="Times New Roman"/>
          <w:sz w:val="22"/>
          <w:szCs w:val="22"/>
        </w:rPr>
        <w:t>Moussiades</w:t>
      </w:r>
      <w:proofErr w:type="spellEnd"/>
      <w:r w:rsidRPr="00A66AD2">
        <w:rPr>
          <w:rFonts w:ascii="Times New Roman" w:hAnsi="Times New Roman" w:cs="Times New Roman"/>
          <w:sz w:val="22"/>
          <w:szCs w:val="22"/>
        </w:rPr>
        <w:t xml:space="preserve">, L. (2020). An overview of chatbot technology. In I. </w:t>
      </w:r>
      <w:proofErr w:type="spellStart"/>
      <w:r w:rsidRPr="00A66AD2">
        <w:rPr>
          <w:rFonts w:ascii="Times New Roman" w:hAnsi="Times New Roman" w:cs="Times New Roman"/>
          <w:sz w:val="22"/>
          <w:szCs w:val="22"/>
        </w:rPr>
        <w:t>Maglogiannis</w:t>
      </w:r>
      <w:proofErr w:type="spellEnd"/>
      <w:r w:rsidRPr="00A66AD2">
        <w:rPr>
          <w:rFonts w:ascii="Times New Roman" w:hAnsi="Times New Roman" w:cs="Times New Roman"/>
          <w:sz w:val="22"/>
          <w:szCs w:val="22"/>
        </w:rPr>
        <w:t xml:space="preserve"> et al. (Eds.), Artificial intelligence applications and innovations (AIAI 2020), IFIP AICT 584 (pp. 373</w:t>
      </w:r>
      <w:r w:rsidR="00DC5435">
        <w:rPr>
          <w:rFonts w:ascii="Times New Roman" w:hAnsi="Times New Roman" w:cs="Times New Roman"/>
          <w:sz w:val="22"/>
          <w:szCs w:val="22"/>
        </w:rPr>
        <w:t>-</w:t>
      </w:r>
      <w:r w:rsidRPr="00A66AD2">
        <w:rPr>
          <w:rFonts w:ascii="Times New Roman" w:hAnsi="Times New Roman" w:cs="Times New Roman"/>
          <w:sz w:val="22"/>
          <w:szCs w:val="22"/>
        </w:rPr>
        <w:t>383). Springer.</w:t>
      </w:r>
    </w:p>
    <w:p w14:paraId="507E2790" w14:textId="41EB5AB0" w:rsidR="00A66AD2" w:rsidRPr="00A66AD2" w:rsidRDefault="00A66AD2" w:rsidP="00217706">
      <w:pPr>
        <w:spacing w:line="480" w:lineRule="auto"/>
        <w:ind w:left="720" w:hanging="720"/>
        <w:jc w:val="both"/>
        <w:rPr>
          <w:rFonts w:ascii="Times New Roman" w:hAnsi="Times New Roman" w:cs="Times New Roman"/>
          <w:sz w:val="22"/>
          <w:szCs w:val="22"/>
        </w:rPr>
      </w:pPr>
      <w:r w:rsidRPr="00A66AD2">
        <w:rPr>
          <w:rFonts w:ascii="Times New Roman" w:hAnsi="Times New Roman" w:cs="Times New Roman"/>
          <w:sz w:val="22"/>
          <w:szCs w:val="22"/>
        </w:rPr>
        <w:t xml:space="preserve">Auernhammer, J. (2020). Human-centered AI: The role of human-centered design research in the development of AI. In Synergy </w:t>
      </w:r>
      <w:r>
        <w:rPr>
          <w:rFonts w:ascii="Times New Roman" w:hAnsi="Times New Roman" w:cs="Times New Roman"/>
          <w:sz w:val="22"/>
          <w:szCs w:val="22"/>
        </w:rPr>
        <w:t>-</w:t>
      </w:r>
      <w:r w:rsidRPr="00A66AD2">
        <w:rPr>
          <w:rFonts w:ascii="Times New Roman" w:hAnsi="Times New Roman" w:cs="Times New Roman"/>
          <w:sz w:val="22"/>
          <w:szCs w:val="22"/>
        </w:rPr>
        <w:t xml:space="preserve"> DRS International Conference 2020. Design Research Society.</w:t>
      </w:r>
    </w:p>
    <w:p w14:paraId="0016D1FC" w14:textId="70F1676F" w:rsidR="00A66AD2" w:rsidRDefault="00A66AD2" w:rsidP="00217706">
      <w:pPr>
        <w:spacing w:line="480" w:lineRule="auto"/>
        <w:ind w:left="720" w:hanging="720"/>
        <w:jc w:val="both"/>
        <w:rPr>
          <w:rFonts w:ascii="Times New Roman" w:hAnsi="Times New Roman" w:cs="Times New Roman"/>
          <w:sz w:val="22"/>
          <w:szCs w:val="22"/>
        </w:rPr>
      </w:pPr>
      <w:r w:rsidRPr="00A66AD2">
        <w:rPr>
          <w:rFonts w:ascii="Times New Roman" w:hAnsi="Times New Roman" w:cs="Times New Roman"/>
          <w:sz w:val="22"/>
          <w:szCs w:val="22"/>
        </w:rPr>
        <w:t>Microsoft. (2021). Conversational user experience guide: Design a bot today. Microsoft.</w:t>
      </w:r>
    </w:p>
    <w:p w14:paraId="529D535A" w14:textId="1663F562" w:rsidR="00A66AD2" w:rsidRPr="00A66AD2" w:rsidRDefault="00A66AD2" w:rsidP="00217706">
      <w:pPr>
        <w:spacing w:line="480" w:lineRule="auto"/>
        <w:ind w:left="720" w:hanging="720"/>
        <w:jc w:val="both"/>
        <w:rPr>
          <w:rFonts w:ascii="Times New Roman" w:hAnsi="Times New Roman" w:cs="Times New Roman"/>
          <w:sz w:val="22"/>
          <w:szCs w:val="22"/>
        </w:rPr>
      </w:pPr>
      <w:r w:rsidRPr="00A66AD2">
        <w:rPr>
          <w:rFonts w:ascii="Times New Roman" w:hAnsi="Times New Roman" w:cs="Times New Roman"/>
          <w:sz w:val="22"/>
          <w:szCs w:val="22"/>
        </w:rPr>
        <w:t xml:space="preserve">Microsoft. (2024, October 9). Design the user experience </w:t>
      </w:r>
      <w:r>
        <w:rPr>
          <w:rFonts w:ascii="Times New Roman" w:hAnsi="Times New Roman" w:cs="Times New Roman"/>
          <w:sz w:val="22"/>
          <w:szCs w:val="22"/>
        </w:rPr>
        <w:t>-</w:t>
      </w:r>
      <w:r w:rsidRPr="00A66AD2">
        <w:rPr>
          <w:rFonts w:ascii="Times New Roman" w:hAnsi="Times New Roman" w:cs="Times New Roman"/>
          <w:sz w:val="22"/>
          <w:szCs w:val="22"/>
        </w:rPr>
        <w:t xml:space="preserve"> Bot Service. Microsoft Learn. https://learn.microsoft.com/en-us/azure/bot-service/</w:t>
      </w:r>
    </w:p>
    <w:p w14:paraId="5091945E" w14:textId="341BF662" w:rsidR="00A66AD2" w:rsidRPr="00A66AD2" w:rsidRDefault="00A66AD2" w:rsidP="00217706">
      <w:pPr>
        <w:spacing w:line="480" w:lineRule="auto"/>
        <w:ind w:left="720" w:hanging="720"/>
        <w:jc w:val="both"/>
        <w:rPr>
          <w:rFonts w:ascii="Times New Roman" w:hAnsi="Times New Roman" w:cs="Times New Roman"/>
          <w:sz w:val="22"/>
          <w:szCs w:val="22"/>
        </w:rPr>
      </w:pPr>
      <w:r w:rsidRPr="00A66AD2">
        <w:rPr>
          <w:rFonts w:ascii="Times New Roman" w:hAnsi="Times New Roman" w:cs="Times New Roman"/>
          <w:sz w:val="22"/>
          <w:szCs w:val="22"/>
        </w:rPr>
        <w:t>Nielsen, J. (1994, April 24; updated 2024, January 30). 10 usability heuristics for user interface design. Nielsen Norman Group. https://www.nngroup.com/articles/ten-usability-heuristics/</w:t>
      </w:r>
    </w:p>
    <w:p w14:paraId="1DF52C57" w14:textId="1F1898FD" w:rsidR="00A66AD2" w:rsidRPr="00A66AD2" w:rsidRDefault="00A66AD2" w:rsidP="00217706">
      <w:pPr>
        <w:spacing w:line="480" w:lineRule="auto"/>
        <w:ind w:left="720" w:hanging="720"/>
        <w:jc w:val="both"/>
        <w:rPr>
          <w:rFonts w:ascii="Times New Roman" w:hAnsi="Times New Roman" w:cs="Times New Roman"/>
          <w:sz w:val="22"/>
          <w:szCs w:val="22"/>
        </w:rPr>
      </w:pPr>
      <w:r w:rsidRPr="00A66AD2">
        <w:rPr>
          <w:rFonts w:ascii="Times New Roman" w:hAnsi="Times New Roman" w:cs="Times New Roman"/>
          <w:sz w:val="22"/>
          <w:szCs w:val="22"/>
        </w:rPr>
        <w:t>Signoretti, I., Salerno, L., Marczak, S., &amp; Bastos, R. (2020). Combining user-centered design and lean startup with agile software development: A case study of two agile teams. In Agile processes in software engineering and extreme programming (XP 2020), LNBIP 383 (pp. 39</w:t>
      </w:r>
      <w:r>
        <w:rPr>
          <w:rFonts w:ascii="Times New Roman" w:hAnsi="Times New Roman" w:cs="Times New Roman"/>
          <w:sz w:val="22"/>
          <w:szCs w:val="22"/>
        </w:rPr>
        <w:t>-</w:t>
      </w:r>
      <w:r w:rsidRPr="00A66AD2">
        <w:rPr>
          <w:rFonts w:ascii="Times New Roman" w:hAnsi="Times New Roman" w:cs="Times New Roman"/>
          <w:sz w:val="22"/>
          <w:szCs w:val="22"/>
        </w:rPr>
        <w:t>55). Springer.</w:t>
      </w:r>
    </w:p>
    <w:p w14:paraId="23644A6B" w14:textId="7DB261D6" w:rsidR="00A66AD2" w:rsidRPr="00A66AD2" w:rsidRDefault="00A66AD2" w:rsidP="00217706">
      <w:pPr>
        <w:spacing w:line="480" w:lineRule="auto"/>
        <w:ind w:left="720" w:hanging="720"/>
        <w:jc w:val="both"/>
        <w:rPr>
          <w:rFonts w:ascii="Times New Roman" w:hAnsi="Times New Roman" w:cs="Times New Roman"/>
          <w:sz w:val="22"/>
          <w:szCs w:val="22"/>
        </w:rPr>
      </w:pPr>
      <w:r w:rsidRPr="00A66AD2">
        <w:rPr>
          <w:rFonts w:ascii="Times New Roman" w:hAnsi="Times New Roman" w:cs="Times New Roman"/>
          <w:sz w:val="22"/>
          <w:szCs w:val="22"/>
        </w:rPr>
        <w:t xml:space="preserve">Singh, S., &amp; Beniwal, H. (2022). A survey on near-human conversational agents. Journal of King Saud University </w:t>
      </w:r>
      <w:r>
        <w:rPr>
          <w:rFonts w:ascii="Times New Roman" w:hAnsi="Times New Roman" w:cs="Times New Roman"/>
          <w:sz w:val="22"/>
          <w:szCs w:val="22"/>
        </w:rPr>
        <w:t>-</w:t>
      </w:r>
      <w:r w:rsidRPr="00A66AD2">
        <w:rPr>
          <w:rFonts w:ascii="Times New Roman" w:hAnsi="Times New Roman" w:cs="Times New Roman"/>
          <w:sz w:val="22"/>
          <w:szCs w:val="22"/>
        </w:rPr>
        <w:t xml:space="preserve"> Computer and Information Sciences, 34(10, Part B), 8852</w:t>
      </w:r>
      <w:r>
        <w:rPr>
          <w:rFonts w:ascii="Times New Roman" w:hAnsi="Times New Roman" w:cs="Times New Roman"/>
          <w:sz w:val="22"/>
          <w:szCs w:val="22"/>
        </w:rPr>
        <w:t>-</w:t>
      </w:r>
      <w:r w:rsidRPr="00A66AD2">
        <w:rPr>
          <w:rFonts w:ascii="Times New Roman" w:hAnsi="Times New Roman" w:cs="Times New Roman"/>
          <w:sz w:val="22"/>
          <w:szCs w:val="22"/>
        </w:rPr>
        <w:t>8866.</w:t>
      </w:r>
    </w:p>
    <w:p w14:paraId="39714685" w14:textId="184518A9" w:rsidR="00A66AD2" w:rsidRPr="00A66AD2" w:rsidRDefault="00A66AD2" w:rsidP="00217706">
      <w:pPr>
        <w:spacing w:line="480" w:lineRule="auto"/>
        <w:ind w:left="720" w:hanging="720"/>
        <w:jc w:val="both"/>
        <w:rPr>
          <w:rFonts w:ascii="Times New Roman" w:hAnsi="Times New Roman" w:cs="Times New Roman"/>
          <w:sz w:val="22"/>
          <w:szCs w:val="22"/>
        </w:rPr>
      </w:pPr>
      <w:r w:rsidRPr="00A66AD2">
        <w:rPr>
          <w:rFonts w:ascii="Times New Roman" w:hAnsi="Times New Roman" w:cs="Times New Roman"/>
          <w:sz w:val="22"/>
          <w:szCs w:val="22"/>
        </w:rPr>
        <w:t>Sun, G., Zhan, X., &amp; Such, J. (2024). Building better AI agents: A provocation on the utili</w:t>
      </w:r>
      <w:r>
        <w:rPr>
          <w:rFonts w:ascii="Times New Roman" w:hAnsi="Times New Roman" w:cs="Times New Roman"/>
          <w:sz w:val="22"/>
          <w:szCs w:val="22"/>
        </w:rPr>
        <w:t>z</w:t>
      </w:r>
      <w:r w:rsidRPr="00A66AD2">
        <w:rPr>
          <w:rFonts w:ascii="Times New Roman" w:hAnsi="Times New Roman" w:cs="Times New Roman"/>
          <w:sz w:val="22"/>
          <w:szCs w:val="22"/>
        </w:rPr>
        <w:t>ation of persona in LLM-based conversational agents. In Proceedings of the 6th ACM Conference on Conversational User Interfaces (CUI '24) (Article 35, pp. 1</w:t>
      </w:r>
      <w:r>
        <w:rPr>
          <w:rFonts w:ascii="Times New Roman" w:hAnsi="Times New Roman" w:cs="Times New Roman"/>
          <w:sz w:val="22"/>
          <w:szCs w:val="22"/>
        </w:rPr>
        <w:t>-</w:t>
      </w:r>
      <w:r w:rsidRPr="00A66AD2">
        <w:rPr>
          <w:rFonts w:ascii="Times New Roman" w:hAnsi="Times New Roman" w:cs="Times New Roman"/>
          <w:sz w:val="22"/>
          <w:szCs w:val="22"/>
        </w:rPr>
        <w:t>6). Association for Computing Machinery. https://doi.org/10.1145/3640794.3665887</w:t>
      </w:r>
    </w:p>
    <w:p w14:paraId="058BA64A" w14:textId="447F75B1" w:rsidR="000C5D1A" w:rsidRPr="00A66AD2" w:rsidRDefault="00A66AD2" w:rsidP="00217706">
      <w:pPr>
        <w:spacing w:line="480" w:lineRule="auto"/>
        <w:ind w:left="720" w:hanging="720"/>
        <w:jc w:val="both"/>
        <w:rPr>
          <w:rFonts w:ascii="Times New Roman" w:hAnsi="Times New Roman" w:cs="Times New Roman"/>
          <w:sz w:val="22"/>
          <w:szCs w:val="22"/>
        </w:rPr>
      </w:pPr>
      <w:r w:rsidRPr="00A66AD2">
        <w:rPr>
          <w:rFonts w:ascii="Times New Roman" w:hAnsi="Times New Roman" w:cs="Times New Roman"/>
          <w:sz w:val="22"/>
          <w:szCs w:val="22"/>
        </w:rPr>
        <w:t xml:space="preserve">Zhong, S., Gatti, E., Hardwick, J., </w:t>
      </w:r>
      <w:proofErr w:type="spellStart"/>
      <w:r w:rsidRPr="00A66AD2">
        <w:rPr>
          <w:rFonts w:ascii="Times New Roman" w:hAnsi="Times New Roman" w:cs="Times New Roman"/>
          <w:sz w:val="22"/>
          <w:szCs w:val="22"/>
        </w:rPr>
        <w:t>Ribul</w:t>
      </w:r>
      <w:proofErr w:type="spellEnd"/>
      <w:r w:rsidRPr="00A66AD2">
        <w:rPr>
          <w:rFonts w:ascii="Times New Roman" w:hAnsi="Times New Roman" w:cs="Times New Roman"/>
          <w:sz w:val="22"/>
          <w:szCs w:val="22"/>
        </w:rPr>
        <w:t xml:space="preserve">, M., Cho, Y., &amp; Obrist, M. (2025). LLM-mediated domain-specific voice agents: The case of </w:t>
      </w:r>
      <w:proofErr w:type="spellStart"/>
      <w:r w:rsidRPr="00A66AD2">
        <w:rPr>
          <w:rFonts w:ascii="Times New Roman" w:hAnsi="Times New Roman" w:cs="Times New Roman"/>
          <w:sz w:val="22"/>
          <w:szCs w:val="22"/>
        </w:rPr>
        <w:t>TextileBot</w:t>
      </w:r>
      <w:proofErr w:type="spellEnd"/>
      <w:r w:rsidRPr="00A66AD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66AD2">
        <w:rPr>
          <w:rFonts w:ascii="Times New Roman" w:hAnsi="Times New Roman" w:cs="Times New Roman"/>
          <w:sz w:val="22"/>
          <w:szCs w:val="22"/>
        </w:rPr>
        <w:t>Behaviour</w:t>
      </w:r>
      <w:proofErr w:type="spellEnd"/>
      <w:r w:rsidRPr="00A66AD2">
        <w:rPr>
          <w:rFonts w:ascii="Times New Roman" w:hAnsi="Times New Roman" w:cs="Times New Roman"/>
          <w:sz w:val="22"/>
          <w:szCs w:val="22"/>
        </w:rPr>
        <w:t xml:space="preserve"> &amp; Information Technology, 44(1), 1</w:t>
      </w:r>
      <w:r w:rsidR="00DC5435">
        <w:rPr>
          <w:rFonts w:ascii="Times New Roman" w:hAnsi="Times New Roman" w:cs="Times New Roman"/>
          <w:sz w:val="22"/>
          <w:szCs w:val="22"/>
        </w:rPr>
        <w:t>-</w:t>
      </w:r>
      <w:r w:rsidRPr="00A66AD2">
        <w:rPr>
          <w:rFonts w:ascii="Times New Roman" w:hAnsi="Times New Roman" w:cs="Times New Roman"/>
          <w:sz w:val="22"/>
          <w:szCs w:val="22"/>
        </w:rPr>
        <w:t>33. https://doi.org/10.1080/0144929X.2025.2456667</w:t>
      </w:r>
    </w:p>
    <w:sectPr w:rsidR="000C5D1A" w:rsidRPr="00A66A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2C873" w14:textId="77777777" w:rsidR="00944C92" w:rsidRDefault="00944C92" w:rsidP="0012714D">
      <w:pPr>
        <w:spacing w:after="0" w:line="240" w:lineRule="auto"/>
      </w:pPr>
      <w:r>
        <w:separator/>
      </w:r>
    </w:p>
  </w:endnote>
  <w:endnote w:type="continuationSeparator" w:id="0">
    <w:p w14:paraId="27CCD742" w14:textId="77777777" w:rsidR="00944C92" w:rsidRDefault="00944C92" w:rsidP="00127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A9833" w14:textId="77777777" w:rsidR="00944C92" w:rsidRDefault="00944C92" w:rsidP="0012714D">
      <w:pPr>
        <w:spacing w:after="0" w:line="240" w:lineRule="auto"/>
      </w:pPr>
      <w:r>
        <w:separator/>
      </w:r>
    </w:p>
  </w:footnote>
  <w:footnote w:type="continuationSeparator" w:id="0">
    <w:p w14:paraId="38D8291C" w14:textId="77777777" w:rsidR="00944C92" w:rsidRDefault="00944C92" w:rsidP="001271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21861796"/>
      <w:docPartObj>
        <w:docPartGallery w:val="Page Numbers (Top of Page)"/>
        <w:docPartUnique/>
      </w:docPartObj>
    </w:sdtPr>
    <w:sdtContent>
      <w:p w14:paraId="3410CB7C" w14:textId="77777777" w:rsidR="0012714D" w:rsidRDefault="0012714D" w:rsidP="003D4EAF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35B3143" w14:textId="77777777" w:rsidR="0012714D" w:rsidRDefault="0012714D" w:rsidP="00570781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  <w:sz w:val="20"/>
        <w:szCs w:val="20"/>
      </w:rPr>
      <w:id w:val="2105688119"/>
      <w:docPartObj>
        <w:docPartGallery w:val="Page Numbers (Top of Page)"/>
        <w:docPartUnique/>
      </w:docPartObj>
    </w:sdtPr>
    <w:sdtContent>
      <w:p w14:paraId="5709C82F" w14:textId="77777777" w:rsidR="0012714D" w:rsidRPr="00570781" w:rsidRDefault="0012714D" w:rsidP="003D4EAF">
        <w:pPr>
          <w:pStyle w:val="Header"/>
          <w:framePr w:wrap="none" w:vAnchor="text" w:hAnchor="margin" w:xAlign="right" w:y="1"/>
          <w:rPr>
            <w:rStyle w:val="PageNumber"/>
            <w:rFonts w:ascii="Times New Roman" w:hAnsi="Times New Roman" w:cs="Times New Roman"/>
            <w:sz w:val="20"/>
            <w:szCs w:val="20"/>
          </w:rPr>
        </w:pPr>
        <w:r w:rsidRPr="00570781">
          <w:rPr>
            <w:rStyle w:val="PageNumber"/>
            <w:rFonts w:ascii="Times New Roman" w:hAnsi="Times New Roman" w:cs="Times New Roman"/>
            <w:sz w:val="20"/>
            <w:szCs w:val="20"/>
          </w:rPr>
          <w:fldChar w:fldCharType="begin"/>
        </w:r>
        <w:r w:rsidRPr="00570781">
          <w:rPr>
            <w:rStyle w:val="PageNumber"/>
            <w:rFonts w:ascii="Times New Roman" w:hAnsi="Times New Roman" w:cs="Times New Roman"/>
            <w:sz w:val="20"/>
            <w:szCs w:val="20"/>
          </w:rPr>
          <w:instrText xml:space="preserve"> PAGE </w:instrText>
        </w:r>
        <w:r w:rsidRPr="00570781">
          <w:rPr>
            <w:rStyle w:val="PageNumber"/>
            <w:rFonts w:ascii="Times New Roman" w:hAnsi="Times New Roman" w:cs="Times New Roman"/>
            <w:sz w:val="20"/>
            <w:szCs w:val="20"/>
          </w:rPr>
          <w:fldChar w:fldCharType="separate"/>
        </w:r>
        <w:r w:rsidRPr="00570781">
          <w:rPr>
            <w:rStyle w:val="PageNumber"/>
            <w:rFonts w:ascii="Times New Roman" w:hAnsi="Times New Roman" w:cs="Times New Roman"/>
            <w:noProof/>
            <w:sz w:val="20"/>
            <w:szCs w:val="20"/>
          </w:rPr>
          <w:t>1</w:t>
        </w:r>
        <w:r w:rsidRPr="00570781">
          <w:rPr>
            <w:rStyle w:val="PageNumber"/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14:paraId="2D60F5A1" w14:textId="4BEAD0D2" w:rsidR="0012714D" w:rsidRDefault="0012714D">
    <w:pPr>
      <w:pStyle w:val="Header"/>
    </w:pPr>
    <w:r>
      <w:rPr>
        <w:rFonts w:ascii="Times New Roman" w:hAnsi="Times New Roman" w:cs="Times New Roman"/>
        <w:sz w:val="18"/>
        <w:szCs w:val="18"/>
      </w:rPr>
      <w:t>CONVERSATIONAL AGENT DESIGN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84B"/>
    <w:rsid w:val="000C5D1A"/>
    <w:rsid w:val="0012714D"/>
    <w:rsid w:val="00140FF5"/>
    <w:rsid w:val="001631C7"/>
    <w:rsid w:val="00182E71"/>
    <w:rsid w:val="00191B63"/>
    <w:rsid w:val="001C6FB3"/>
    <w:rsid w:val="00217706"/>
    <w:rsid w:val="002D6C31"/>
    <w:rsid w:val="0030452E"/>
    <w:rsid w:val="00305433"/>
    <w:rsid w:val="003645BD"/>
    <w:rsid w:val="00367E3C"/>
    <w:rsid w:val="003743AA"/>
    <w:rsid w:val="00455B86"/>
    <w:rsid w:val="004B0A66"/>
    <w:rsid w:val="0057484B"/>
    <w:rsid w:val="005B4A70"/>
    <w:rsid w:val="00606CD7"/>
    <w:rsid w:val="006626F1"/>
    <w:rsid w:val="006C678E"/>
    <w:rsid w:val="00734944"/>
    <w:rsid w:val="00843B0E"/>
    <w:rsid w:val="00944C92"/>
    <w:rsid w:val="00996578"/>
    <w:rsid w:val="009D278F"/>
    <w:rsid w:val="00A66AD2"/>
    <w:rsid w:val="00B729B4"/>
    <w:rsid w:val="00C931DC"/>
    <w:rsid w:val="00DC5435"/>
    <w:rsid w:val="00DF4D27"/>
    <w:rsid w:val="00DF578C"/>
    <w:rsid w:val="00E45A96"/>
    <w:rsid w:val="00EF7177"/>
    <w:rsid w:val="00F23407"/>
    <w:rsid w:val="00F645DF"/>
    <w:rsid w:val="00F77BC4"/>
    <w:rsid w:val="00F96630"/>
    <w:rsid w:val="00FC3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3AA72"/>
  <w15:chartTrackingRefBased/>
  <w15:docId w15:val="{0E378FFE-CBF5-A34E-A84C-936D00297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8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8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8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8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8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71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714D"/>
  </w:style>
  <w:style w:type="character" w:styleId="PageNumber">
    <w:name w:val="page number"/>
    <w:basedOn w:val="DefaultParagraphFont"/>
    <w:uiPriority w:val="99"/>
    <w:semiHidden/>
    <w:unhideWhenUsed/>
    <w:rsid w:val="0012714D"/>
  </w:style>
  <w:style w:type="paragraph" w:styleId="Footer">
    <w:name w:val="footer"/>
    <w:basedOn w:val="Normal"/>
    <w:link w:val="FooterChar"/>
    <w:uiPriority w:val="99"/>
    <w:unhideWhenUsed/>
    <w:rsid w:val="001271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71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991</Words>
  <Characters>5651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Basnet</dc:creator>
  <cp:keywords/>
  <dc:description/>
  <cp:lastModifiedBy>Manish Basnet</cp:lastModifiedBy>
  <cp:revision>29</cp:revision>
  <dcterms:created xsi:type="dcterms:W3CDTF">2026-06-21T19:34:00Z</dcterms:created>
  <dcterms:modified xsi:type="dcterms:W3CDTF">2026-06-21T20:50:00Z</dcterms:modified>
</cp:coreProperties>
</file>