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Statement of Work: Cloud Migration Project</w:t>
      </w:r>
    </w:p>
    <w:p/>
    <w:p>
      <w:pPr>
        <w:pStyle w:val="Heading1"/>
      </w:pPr>
      <w:r>
        <w:t>Scope of Work</w:t>
      </w:r>
    </w:p>
    <w:p>
      <w:r>
        <w:t>Vendor will migrate customer's on-premise servers to AWS over 6 months.</w:t>
      </w:r>
    </w:p>
    <w:p>
      <w:r>
        <w:t>Deliverables: migration plan, 3 pilot workloads, full cutover, documentation.</w:t>
      </w:r>
    </w:p>
    <w:p>
      <w:r>
        <w:t>Acceptance criteria: each deliverable signed off by customer IT lead within 5 business days.</w:t>
      </w:r>
    </w:p>
    <w:p>
      <w:pPr>
        <w:pStyle w:val="Heading1"/>
      </w:pPr>
      <w:r>
        <w:t>Timeline</w:t>
      </w:r>
    </w:p>
    <w:p>
      <w:r>
        <w:t>Start: 2026-08-01. End: 2027-01-31.</w:t>
      </w:r>
    </w:p>
    <w:p>
      <w:r>
        <w:t>Milestone: pilot complete 2026-09-15.</w:t>
      </w:r>
    </w:p>
    <w:p>
      <w:pPr>
        <w:pStyle w:val="Heading1"/>
      </w:pPr>
      <w:r>
        <w:t>Commercial Terms</w:t>
      </w:r>
    </w:p>
    <w:p>
      <w:r>
        <w:t>Fixed price $400,000. Payment terms: Net 30 upon milestone completion.</w:t>
      </w:r>
    </w:p>
    <w:p>
      <w:pPr>
        <w:pStyle w:val="Heading1"/>
      </w:pPr>
      <w:r>
        <w:t>Security</w:t>
      </w:r>
    </w:p>
    <w:p>
      <w:r>
        <w:t>Vendor must comply with SOC2 Type II. Data encrypted at rest and in transit.</w:t>
      </w:r>
    </w:p>
    <w:p>
      <w:pPr>
        <w:pStyle w:val="Heading1"/>
      </w:pPr>
      <w:r>
        <w:t>Governance</w:t>
      </w:r>
    </w:p>
    <w:p>
      <w:r>
        <w:t>"Standard terms and conditions apply." Vendor will use reasonable efforts to meet deadlines.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