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(SOW)</w:t>
        <w:br/>
        <w:t>Cloud Platform Support Services</w:t>
      </w:r>
    </w:p>
    <w:p>
      <w:pPr>
        <w:pStyle w:val="Heading2"/>
      </w:pPr>
      <w:r>
        <w:t>1. Purpose</w:t>
      </w:r>
    </w:p>
    <w:p>
      <w:r>
        <w:t>Provider will operate and support the Customer cloud platform.</w:t>
      </w:r>
    </w:p>
    <w:p>
      <w:pPr>
        <w:pStyle w:val="Heading2"/>
      </w:pPr>
      <w:r>
        <w:t>2. Term</w:t>
      </w:r>
    </w:p>
    <w:p>
      <w:r>
        <w:t>This SOW is effective from 01 September 2026 for a term of 12 months.</w:t>
      </w:r>
    </w:p>
    <w:p>
      <w:pPr>
        <w:pStyle w:val="Heading2"/>
      </w:pPr>
      <w:r>
        <w:t>3. Scope of Services</w:t>
      </w:r>
    </w:p>
    <w:p>
      <w:r>
        <w:t>24x7 platform monitoring, incident management, patching, and monthly reporting. All services are delivered remotely from the provider delivery center.</w:t>
      </w:r>
    </w:p>
    <w:p>
      <w:pPr>
        <w:pStyle w:val="Heading2"/>
      </w:pPr>
      <w:r>
        <w:t>4. Service Levels</w:t>
      </w:r>
    </w:p>
    <w:p>
      <w:r>
        <w:t>The platform availability commitment is 99.9% measured monthly. Critical incidents are acknowledged within 15 minutes.</w:t>
      </w:r>
    </w:p>
    <w:p>
      <w:pPr>
        <w:pStyle w:val="Heading2"/>
      </w:pPr>
      <w:r>
        <w:t>5. Commercial Model</w:t>
      </w:r>
    </w:p>
    <w:p>
      <w:r>
        <w:t>A fixed monthly fee of USD 10,000 applies, invoiced monthly in arrears. Payment terms are Net 30. The total contract value over the 24-month term is USD 240,000.</w:t>
      </w:r>
    </w:p>
    <w:p>
      <w:pPr>
        <w:pStyle w:val="Heading2"/>
      </w:pPr>
      <w:r>
        <w:t>6. Reporting</w:t>
      </w:r>
    </w:p>
    <w:p>
      <w:r>
        <w:t>A monthly service report is delivered by the 5th business day. Availability is reported against the 99.5% availability commitment stated in Section 4.</w:t>
      </w:r>
    </w:p>
    <w:p>
      <w:pPr>
        <w:pStyle w:val="Heading2"/>
      </w:pPr>
      <w:r>
        <w:t>7. Assumptions</w:t>
      </w:r>
    </w:p>
    <w:p>
      <w:r>
        <w:t>Customer provides access to all in-scope systems before the start date of 01 October 2026.</w:t>
      </w:r>
    </w:p>
    <w:p>
      <w:pPr>
        <w:pStyle w:val="Heading2"/>
      </w:pPr>
      <w:r>
        <w:t>8. Acceptance Criteria</w:t>
      </w:r>
    </w:p>
    <w:p>
      <w:r>
        <w:t>Deliverables are accepted upon written approval by the Customer within 10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