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987A48" w14:textId="77777777" w:rsidR="00E24E11" w:rsidRPr="006B462D" w:rsidRDefault="00E24E11" w:rsidP="00E24E11">
      <w:pPr>
        <w:rPr>
          <w:rFonts w:ascii="Arial" w:hAnsi="Arial" w:cs="Arial"/>
          <w:b/>
          <w:bCs/>
          <w:spacing w:val="3"/>
          <w:sz w:val="96"/>
          <w:szCs w:val="96"/>
          <w:u w:val="single"/>
          <w:shd w:val="clear" w:color="auto" w:fill="F1F3F4"/>
        </w:rPr>
      </w:pPr>
    </w:p>
    <w:p w14:paraId="339801FC" w14:textId="2A2A6742" w:rsidR="00E24E11" w:rsidRPr="006B462D" w:rsidRDefault="00E24E11" w:rsidP="00E24E11">
      <w:pPr>
        <w:jc w:val="center"/>
        <w:rPr>
          <w:rFonts w:ascii="Arial" w:hAnsi="Arial" w:cs="Arial"/>
          <w:b/>
          <w:bCs/>
          <w:sz w:val="72"/>
          <w:szCs w:val="72"/>
          <w:u w:val="single"/>
        </w:rPr>
      </w:pPr>
      <w:r w:rsidRPr="006B462D">
        <w:rPr>
          <w:rFonts w:ascii="Arial" w:hAnsi="Arial" w:cs="Arial"/>
          <w:b/>
          <w:bCs/>
          <w:sz w:val="72"/>
          <w:szCs w:val="72"/>
          <w:u w:val="single"/>
        </w:rPr>
        <w:t xml:space="preserve">DAB </w:t>
      </w:r>
      <w:r w:rsidR="006B462D" w:rsidRPr="006B462D">
        <w:rPr>
          <w:rFonts w:ascii="Arial" w:hAnsi="Arial" w:cs="Arial"/>
          <w:b/>
          <w:bCs/>
          <w:sz w:val="72"/>
          <w:szCs w:val="72"/>
          <w:u w:val="single"/>
        </w:rPr>
        <w:t>30</w:t>
      </w:r>
      <w:r w:rsidR="006B462D">
        <w:rPr>
          <w:rFonts w:ascii="Arial" w:hAnsi="Arial" w:cs="Arial"/>
          <w:b/>
          <w:bCs/>
          <w:sz w:val="72"/>
          <w:szCs w:val="72"/>
          <w:u w:val="single"/>
        </w:rPr>
        <w:t>1</w:t>
      </w:r>
    </w:p>
    <w:p w14:paraId="1E55E86E" w14:textId="77777777" w:rsidR="008D5378" w:rsidRPr="008D5378" w:rsidRDefault="008D5378" w:rsidP="008D5378">
      <w:pPr>
        <w:jc w:val="center"/>
        <w:rPr>
          <w:rFonts w:ascii="Arial" w:hAnsi="Arial" w:cs="Arial"/>
          <w:b/>
          <w:bCs/>
          <w:sz w:val="72"/>
          <w:szCs w:val="72"/>
          <w:u w:val="single"/>
          <w:shd w:val="clear" w:color="auto" w:fill="FFFFFF"/>
        </w:rPr>
      </w:pPr>
      <w:r w:rsidRPr="008D5378">
        <w:rPr>
          <w:rFonts w:ascii="Arial" w:hAnsi="Arial" w:cs="Arial"/>
          <w:b/>
          <w:bCs/>
          <w:sz w:val="72"/>
          <w:szCs w:val="72"/>
          <w:u w:val="single"/>
          <w:shd w:val="clear" w:color="auto" w:fill="FFFFFF"/>
        </w:rPr>
        <w:t>Analyzing Stakeholder Satisfaction</w:t>
      </w:r>
    </w:p>
    <w:p w14:paraId="0F0108FF" w14:textId="77777777" w:rsidR="006D0AE9" w:rsidRPr="006B462D" w:rsidRDefault="006D0AE9" w:rsidP="00A20026">
      <w:pPr>
        <w:rPr>
          <w:rFonts w:ascii="Arial" w:hAnsi="Arial" w:cs="Arial"/>
          <w:b/>
          <w:bCs/>
          <w:spacing w:val="3"/>
          <w:sz w:val="22"/>
          <w:szCs w:val="22"/>
          <w:shd w:val="clear" w:color="auto" w:fill="F1F3F4"/>
        </w:rPr>
      </w:pPr>
    </w:p>
    <w:p w14:paraId="0F6AD1DE" w14:textId="77777777" w:rsidR="006D0AE9" w:rsidRPr="006B462D" w:rsidRDefault="006D0AE9" w:rsidP="00E24E11">
      <w:pPr>
        <w:jc w:val="center"/>
        <w:rPr>
          <w:rFonts w:ascii="Arial" w:hAnsi="Arial" w:cs="Arial"/>
          <w:b/>
          <w:bCs/>
          <w:spacing w:val="3"/>
          <w:sz w:val="22"/>
          <w:szCs w:val="22"/>
          <w:shd w:val="clear" w:color="auto" w:fill="F1F3F4"/>
        </w:rPr>
      </w:pPr>
    </w:p>
    <w:p w14:paraId="1BFC56DD" w14:textId="77777777" w:rsidR="00E24E11" w:rsidRPr="006B462D" w:rsidRDefault="00E24E11" w:rsidP="00E24E11">
      <w:pPr>
        <w:jc w:val="center"/>
        <w:rPr>
          <w:rFonts w:ascii="Arial" w:hAnsi="Arial" w:cs="Arial"/>
          <w:b/>
          <w:bCs/>
          <w:spacing w:val="3"/>
          <w:sz w:val="22"/>
          <w:szCs w:val="22"/>
          <w:shd w:val="clear" w:color="auto" w:fill="F1F3F4"/>
        </w:rPr>
      </w:pPr>
    </w:p>
    <w:p w14:paraId="3A9D2019" w14:textId="77777777" w:rsidR="00E24E11" w:rsidRPr="006B462D" w:rsidRDefault="00E24E11" w:rsidP="00E24E11">
      <w:pPr>
        <w:jc w:val="center"/>
        <w:rPr>
          <w:rFonts w:ascii="Arial" w:hAnsi="Arial" w:cs="Arial"/>
          <w:b/>
          <w:bCs/>
          <w:spacing w:val="3"/>
          <w:sz w:val="22"/>
          <w:szCs w:val="22"/>
          <w:shd w:val="clear" w:color="auto" w:fill="F1F3F4"/>
        </w:rPr>
      </w:pPr>
    </w:p>
    <w:p w14:paraId="38E52152" w14:textId="77777777" w:rsidR="00E24E11" w:rsidRPr="006B462D" w:rsidRDefault="00E24E11" w:rsidP="00E24E11">
      <w:pPr>
        <w:jc w:val="center"/>
        <w:rPr>
          <w:rFonts w:ascii="Arial" w:hAnsi="Arial" w:cs="Arial"/>
          <w:b/>
          <w:bCs/>
          <w:spacing w:val="3"/>
          <w:sz w:val="22"/>
          <w:szCs w:val="22"/>
          <w:shd w:val="clear" w:color="auto" w:fill="F1F3F4"/>
        </w:rPr>
      </w:pPr>
    </w:p>
    <w:p w14:paraId="493C1025" w14:textId="6ADCEAF0" w:rsidR="00E24E11" w:rsidRPr="006B462D" w:rsidRDefault="00E24E11" w:rsidP="00E24E11">
      <w:pPr>
        <w:rPr>
          <w:rFonts w:ascii="Arial" w:hAnsi="Arial" w:cs="Arial"/>
          <w:b/>
          <w:bCs/>
          <w:spacing w:val="3"/>
          <w:sz w:val="22"/>
          <w:szCs w:val="22"/>
          <w:shd w:val="clear" w:color="auto" w:fill="F1F3F4"/>
        </w:rPr>
      </w:pPr>
    </w:p>
    <w:p w14:paraId="20442E9D" w14:textId="7827388B" w:rsidR="00E24E11" w:rsidRPr="006B462D" w:rsidRDefault="00E24E11" w:rsidP="00E24E11">
      <w:pPr>
        <w:rPr>
          <w:rFonts w:ascii="Arial" w:hAnsi="Arial" w:cs="Arial"/>
          <w:spacing w:val="3"/>
          <w:sz w:val="60"/>
          <w:szCs w:val="60"/>
          <w:shd w:val="clear" w:color="auto" w:fill="F1F3F4"/>
        </w:rPr>
      </w:pPr>
    </w:p>
    <w:p w14:paraId="72BD0856" w14:textId="22AA3E5D" w:rsidR="00E24E11" w:rsidRPr="006B462D" w:rsidRDefault="00E24E11" w:rsidP="00E24E11">
      <w:pPr>
        <w:spacing w:after="0"/>
        <w:rPr>
          <w:rFonts w:ascii="Arial" w:hAnsi="Arial" w:cs="Arial"/>
          <w:kern w:val="0"/>
          <w:sz w:val="28"/>
          <w:szCs w:val="28"/>
          <w:u w:val="single"/>
          <w:shd w:val="clear" w:color="auto" w:fill="FFFFFF"/>
          <w14:ligatures w14:val="none"/>
        </w:rPr>
        <w:sectPr w:rsidR="00E24E11" w:rsidRPr="006B462D" w:rsidSect="006A5FEE">
          <w:headerReference w:type="default" r:id="rId8"/>
          <w:footerReference w:type="default" r:id="rId9"/>
          <w:headerReference w:type="first" r:id="rId10"/>
          <w:pgSz w:w="12240" w:h="15840"/>
          <w:pgMar w:top="1440" w:right="1440" w:bottom="1440" w:left="1440" w:header="708" w:footer="708" w:gutter="0"/>
          <w:pgBorders w:display="firstPage"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titlePg/>
          <w:docGrid w:linePitch="326"/>
        </w:sectPr>
      </w:pPr>
    </w:p>
    <w:p w14:paraId="3FE97BDC" w14:textId="69585446" w:rsidR="00E24E11" w:rsidRPr="006B462D" w:rsidRDefault="00E24E11" w:rsidP="00E24E11">
      <w:pPr>
        <w:rPr>
          <w:b/>
          <w:bCs/>
          <w:shd w:val="clear" w:color="auto" w:fill="FFFFFF"/>
        </w:rPr>
      </w:pPr>
      <w:r w:rsidRPr="006B462D">
        <w:rPr>
          <w:rFonts w:ascii="Arial" w:hAnsi="Arial" w:cs="Arial"/>
          <w:b/>
          <w:bCs/>
          <w:sz w:val="28"/>
          <w:szCs w:val="28"/>
          <w:u w:val="single"/>
          <w:shd w:val="clear" w:color="auto" w:fill="FFFFFF"/>
        </w:rPr>
        <w:t xml:space="preserve">SUBMITTED TO: - </w:t>
      </w:r>
    </w:p>
    <w:p w14:paraId="58F5BA23" w14:textId="49C35544" w:rsidR="00E24E11" w:rsidRPr="006B462D" w:rsidRDefault="006B462D" w:rsidP="00E24E11">
      <w:pPr>
        <w:rPr>
          <w:rStyle w:val="Heading1Char"/>
          <w:rFonts w:ascii="Arial" w:hAnsi="Arial" w:cs="Arial"/>
          <w:color w:val="auto"/>
          <w:sz w:val="28"/>
          <w:szCs w:val="28"/>
        </w:rPr>
      </w:pPr>
      <w:r w:rsidRPr="006B462D">
        <w:rPr>
          <w:rStyle w:val="Heading1Char"/>
          <w:rFonts w:ascii="Arial" w:hAnsi="Arial" w:cs="Arial"/>
          <w:color w:val="auto"/>
          <w:sz w:val="28"/>
          <w:szCs w:val="28"/>
        </w:rPr>
        <w:t>Matt Mostofi</w:t>
      </w:r>
    </w:p>
    <w:p w14:paraId="7CA5F87D" w14:textId="77777777" w:rsidR="00E24E11" w:rsidRPr="006B462D" w:rsidRDefault="00E24E11" w:rsidP="00E24E11">
      <w:pPr>
        <w:rPr>
          <w:b/>
          <w:bCs/>
          <w:shd w:val="clear" w:color="auto" w:fill="FFFFFF"/>
        </w:rPr>
      </w:pPr>
      <w:r w:rsidRPr="006B462D">
        <w:rPr>
          <w:rFonts w:ascii="Arial" w:hAnsi="Arial" w:cs="Arial"/>
          <w:b/>
          <w:bCs/>
          <w:sz w:val="28"/>
          <w:szCs w:val="28"/>
          <w:u w:val="single"/>
          <w:shd w:val="clear" w:color="auto" w:fill="FFFFFF"/>
        </w:rPr>
        <w:t>SUBMITTED BY: -</w:t>
      </w:r>
    </w:p>
    <w:p w14:paraId="2B676FED" w14:textId="7512FD4A" w:rsidR="008D5378" w:rsidRPr="006B462D" w:rsidRDefault="00E24E11" w:rsidP="00E24E11">
      <w:pPr>
        <w:rPr>
          <w:rFonts w:ascii="Arial" w:hAnsi="Arial" w:cs="Arial"/>
          <w:sz w:val="28"/>
          <w:szCs w:val="28"/>
          <w:shd w:val="clear" w:color="auto" w:fill="FFFFFF"/>
        </w:rPr>
        <w:sectPr w:rsidR="008D5378" w:rsidRPr="006B462D" w:rsidSect="007F3317">
          <w:type w:val="continuous"/>
          <w:pgSz w:w="12240" w:h="15840"/>
          <w:pgMar w:top="1440" w:right="1440" w:bottom="1440" w:left="1440" w:header="708" w:footer="708" w:gutter="0"/>
          <w:cols w:num="2" w:space="720"/>
        </w:sectPr>
      </w:pPr>
      <w:r w:rsidRPr="006B462D">
        <w:rPr>
          <w:rFonts w:ascii="Arial" w:hAnsi="Arial" w:cs="Arial"/>
          <w:sz w:val="28"/>
          <w:szCs w:val="28"/>
          <w:shd w:val="clear" w:color="auto" w:fill="FFFFFF"/>
        </w:rPr>
        <w:t>Manish Kataria (W0865937</w:t>
      </w:r>
      <w:r w:rsidR="00A20026">
        <w:rPr>
          <w:rFonts w:ascii="Arial" w:hAnsi="Arial" w:cs="Arial"/>
          <w:sz w:val="28"/>
          <w:szCs w:val="28"/>
          <w:shd w:val="clear" w:color="auto" w:fill="FFFFFF"/>
        </w:rPr>
        <w:t>)</w:t>
      </w:r>
    </w:p>
    <w:p w14:paraId="27F936BE" w14:textId="668CA7F4" w:rsidR="00A20026" w:rsidRDefault="00A20026" w:rsidP="00A20026">
      <w:pPr>
        <w:rPr>
          <w:rFonts w:ascii="Arial" w:hAnsi="Arial" w:cs="Arial"/>
          <w:sz w:val="28"/>
          <w:szCs w:val="28"/>
        </w:rPr>
      </w:pPr>
      <w:r w:rsidRPr="00A20026">
        <w:rPr>
          <w:rFonts w:ascii="Arial" w:hAnsi="Arial" w:cs="Arial"/>
          <w:sz w:val="28"/>
          <w:szCs w:val="28"/>
          <w:shd w:val="clear" w:color="auto" w:fill="FFFFFF"/>
        </w:rPr>
        <w:t xml:space="preserve">                                    </w:t>
      </w:r>
      <w:r>
        <w:rPr>
          <w:rFonts w:ascii="Arial" w:hAnsi="Arial" w:cs="Arial"/>
          <w:sz w:val="28"/>
          <w:szCs w:val="28"/>
          <w:shd w:val="clear" w:color="auto" w:fill="FFFFFF"/>
        </w:rPr>
        <w:t xml:space="preserve"> </w:t>
      </w:r>
      <w:r w:rsidRPr="00A20026">
        <w:rPr>
          <w:rFonts w:ascii="Arial" w:hAnsi="Arial" w:cs="Arial"/>
          <w:sz w:val="28"/>
          <w:szCs w:val="28"/>
          <w:shd w:val="clear" w:color="auto" w:fill="FFFFFF"/>
        </w:rPr>
        <w:t xml:space="preserve">                            </w:t>
      </w:r>
      <w:r>
        <w:rPr>
          <w:rFonts w:ascii="Arial" w:hAnsi="Arial" w:cs="Arial"/>
          <w:sz w:val="28"/>
          <w:szCs w:val="28"/>
        </w:rPr>
        <w:t>Sahil (W0861930)</w:t>
      </w:r>
    </w:p>
    <w:p w14:paraId="25047425" w14:textId="7B82DE07" w:rsidR="00A20026" w:rsidRDefault="00A20026" w:rsidP="00A20026">
      <w:pPr>
        <w:ind w:left="4320"/>
        <w:rPr>
          <w:rFonts w:ascii="Arial" w:hAnsi="Arial" w:cs="Arial"/>
          <w:sz w:val="28"/>
          <w:szCs w:val="28"/>
        </w:rPr>
      </w:pPr>
      <w:r>
        <w:rPr>
          <w:rFonts w:ascii="Arial" w:hAnsi="Arial" w:cs="Arial"/>
          <w:sz w:val="28"/>
          <w:szCs w:val="28"/>
        </w:rPr>
        <w:t xml:space="preserve">         Preeti Sharma (W0867334)</w:t>
      </w:r>
    </w:p>
    <w:p w14:paraId="6FEE3A3E" w14:textId="528D0FE2" w:rsidR="00A20026" w:rsidRPr="00A20026" w:rsidRDefault="00A20026" w:rsidP="00A20026">
      <w:pPr>
        <w:ind w:left="4320"/>
        <w:rPr>
          <w:rFonts w:ascii="Arial" w:hAnsi="Arial" w:cs="Arial"/>
          <w:sz w:val="28"/>
          <w:szCs w:val="28"/>
        </w:rPr>
        <w:sectPr w:rsidR="00A20026" w:rsidRPr="00A20026" w:rsidSect="007F3317">
          <w:type w:val="continuous"/>
          <w:pgSz w:w="12240" w:h="15840"/>
          <w:pgMar w:top="1440" w:right="1440" w:bottom="1440" w:left="1440" w:header="708" w:footer="708" w:gutter="0"/>
          <w:cols w:space="720"/>
        </w:sectPr>
      </w:pPr>
      <w:r>
        <w:rPr>
          <w:rFonts w:ascii="Arial" w:hAnsi="Arial" w:cs="Arial"/>
          <w:sz w:val="28"/>
          <w:szCs w:val="28"/>
        </w:rPr>
        <w:t xml:space="preserve">         Tamanna (W0859956)</w:t>
      </w:r>
      <w:r>
        <w:rPr>
          <w:rFonts w:ascii="Arial" w:hAnsi="Arial" w:cs="Arial"/>
          <w:sz w:val="28"/>
          <w:szCs w:val="28"/>
        </w:rPr>
        <w:br/>
      </w:r>
    </w:p>
    <w:p w14:paraId="1C95FC07" w14:textId="77777777" w:rsidR="0002257C" w:rsidRPr="0002257C" w:rsidRDefault="0002257C" w:rsidP="0002257C">
      <w:pPr>
        <w:rPr>
          <w:b/>
          <w:bCs/>
          <w:sz w:val="36"/>
          <w:szCs w:val="36"/>
        </w:rPr>
      </w:pPr>
      <w:r w:rsidRPr="0002257C">
        <w:rPr>
          <w:b/>
          <w:bCs/>
          <w:sz w:val="36"/>
          <w:szCs w:val="36"/>
        </w:rPr>
        <w:lastRenderedPageBreak/>
        <w:t>Table of Contents</w:t>
      </w:r>
    </w:p>
    <w:p w14:paraId="40F261D3" w14:textId="080E59E6" w:rsidR="0002257C" w:rsidRDefault="0002257C" w:rsidP="006A7834">
      <w:pPr>
        <w:numPr>
          <w:ilvl w:val="0"/>
          <w:numId w:val="24"/>
        </w:numPr>
      </w:pPr>
      <w:r w:rsidRPr="0002257C">
        <w:t>Introduction</w:t>
      </w:r>
    </w:p>
    <w:p w14:paraId="4FEF9253" w14:textId="77777777" w:rsidR="006A7834" w:rsidRPr="0002257C" w:rsidRDefault="006A7834" w:rsidP="006A7834">
      <w:pPr>
        <w:ind w:left="502"/>
      </w:pPr>
    </w:p>
    <w:p w14:paraId="2D9FA7DB" w14:textId="4D15A9E1" w:rsidR="0002257C" w:rsidRDefault="0002257C" w:rsidP="006A7834">
      <w:pPr>
        <w:numPr>
          <w:ilvl w:val="0"/>
          <w:numId w:val="24"/>
        </w:numPr>
      </w:pPr>
      <w:r w:rsidRPr="0002257C">
        <w:t>Objectives</w:t>
      </w:r>
    </w:p>
    <w:p w14:paraId="45A8B719" w14:textId="77777777" w:rsidR="006A7834" w:rsidRPr="0002257C" w:rsidRDefault="006A7834" w:rsidP="006A7834">
      <w:pPr>
        <w:ind w:left="502"/>
      </w:pPr>
    </w:p>
    <w:p w14:paraId="60F74BFB" w14:textId="019C2372" w:rsidR="0002257C" w:rsidRDefault="0002257C" w:rsidP="006A7834">
      <w:pPr>
        <w:numPr>
          <w:ilvl w:val="0"/>
          <w:numId w:val="24"/>
        </w:numPr>
      </w:pPr>
      <w:r w:rsidRPr="0002257C">
        <w:t>Dataset Overview</w:t>
      </w:r>
    </w:p>
    <w:p w14:paraId="35BF4B09" w14:textId="77777777" w:rsidR="006A7834" w:rsidRPr="0002257C" w:rsidRDefault="006A7834" w:rsidP="006A7834"/>
    <w:p w14:paraId="0A2ACAB5" w14:textId="1024F68A" w:rsidR="0002257C" w:rsidRDefault="0002257C" w:rsidP="006A7834">
      <w:pPr>
        <w:numPr>
          <w:ilvl w:val="0"/>
          <w:numId w:val="24"/>
        </w:numPr>
      </w:pPr>
      <w:r w:rsidRPr="0002257C">
        <w:t>Methodology</w:t>
      </w:r>
    </w:p>
    <w:p w14:paraId="743C532B" w14:textId="77777777" w:rsidR="006A7834" w:rsidRPr="0002257C" w:rsidRDefault="006A7834" w:rsidP="006A7834"/>
    <w:p w14:paraId="26AF3229" w14:textId="6E8F2FD6" w:rsidR="0002257C" w:rsidRDefault="0002257C" w:rsidP="006A7834">
      <w:pPr>
        <w:numPr>
          <w:ilvl w:val="0"/>
          <w:numId w:val="24"/>
        </w:numPr>
      </w:pPr>
      <w:r w:rsidRPr="0002257C">
        <w:t>Key Findings</w:t>
      </w:r>
    </w:p>
    <w:p w14:paraId="76BF09D2" w14:textId="77777777" w:rsidR="006A7834" w:rsidRPr="0002257C" w:rsidRDefault="006A7834" w:rsidP="006A7834"/>
    <w:p w14:paraId="438364C0" w14:textId="09537C36" w:rsidR="0002257C" w:rsidRDefault="0002257C" w:rsidP="006A7834">
      <w:pPr>
        <w:numPr>
          <w:ilvl w:val="0"/>
          <w:numId w:val="24"/>
        </w:numPr>
      </w:pPr>
      <w:r w:rsidRPr="0002257C">
        <w:t>Dashboard Overview</w:t>
      </w:r>
    </w:p>
    <w:p w14:paraId="23ACCFAB" w14:textId="77777777" w:rsidR="006A7834" w:rsidRPr="0002257C" w:rsidRDefault="006A7834" w:rsidP="006A7834"/>
    <w:p w14:paraId="22BCEE45" w14:textId="039305F8" w:rsidR="0002257C" w:rsidRDefault="0002257C" w:rsidP="006A7834">
      <w:pPr>
        <w:numPr>
          <w:ilvl w:val="0"/>
          <w:numId w:val="24"/>
        </w:numPr>
      </w:pPr>
      <w:r w:rsidRPr="0002257C">
        <w:t>Recommendations</w:t>
      </w:r>
    </w:p>
    <w:p w14:paraId="417D9468" w14:textId="77777777" w:rsidR="006A7834" w:rsidRPr="0002257C" w:rsidRDefault="006A7834" w:rsidP="006A7834"/>
    <w:p w14:paraId="450DA2B6" w14:textId="76845057" w:rsidR="0002257C" w:rsidRDefault="0002257C" w:rsidP="006A7834">
      <w:pPr>
        <w:numPr>
          <w:ilvl w:val="0"/>
          <w:numId w:val="24"/>
        </w:numPr>
      </w:pPr>
      <w:r w:rsidRPr="0002257C">
        <w:t>Challenges</w:t>
      </w:r>
    </w:p>
    <w:p w14:paraId="3B20A8D0" w14:textId="77777777" w:rsidR="006A7834" w:rsidRPr="0002257C" w:rsidRDefault="006A7834" w:rsidP="006A7834"/>
    <w:p w14:paraId="002EBCF0" w14:textId="77777777" w:rsidR="0002257C" w:rsidRDefault="0002257C" w:rsidP="006A7834">
      <w:pPr>
        <w:numPr>
          <w:ilvl w:val="0"/>
          <w:numId w:val="24"/>
        </w:numPr>
      </w:pPr>
      <w:r w:rsidRPr="0002257C">
        <w:t>Conclusion</w:t>
      </w:r>
    </w:p>
    <w:p w14:paraId="0A5DFAD8" w14:textId="77777777" w:rsidR="006A7834" w:rsidRPr="0002257C" w:rsidRDefault="006A7834" w:rsidP="006A7834"/>
    <w:p w14:paraId="00B047DE" w14:textId="2333BC5B" w:rsidR="0002257C" w:rsidRDefault="0002257C" w:rsidP="006A7834">
      <w:pPr>
        <w:numPr>
          <w:ilvl w:val="0"/>
          <w:numId w:val="24"/>
        </w:numPr>
        <w:rPr>
          <w:b/>
          <w:bCs/>
        </w:rPr>
      </w:pPr>
      <w:r w:rsidRPr="0002257C">
        <w:t>References</w:t>
      </w:r>
    </w:p>
    <w:p w14:paraId="762ECFF2" w14:textId="77777777" w:rsidR="006A7834" w:rsidRDefault="006A7834" w:rsidP="006A7834">
      <w:pPr>
        <w:rPr>
          <w:b/>
          <w:bCs/>
        </w:rPr>
      </w:pPr>
    </w:p>
    <w:p w14:paraId="1723E5C1" w14:textId="77777777" w:rsidR="006A7834" w:rsidRPr="006A7834" w:rsidRDefault="006A7834" w:rsidP="006A7834">
      <w:pPr>
        <w:rPr>
          <w:b/>
          <w:bCs/>
        </w:rPr>
      </w:pPr>
    </w:p>
    <w:p w14:paraId="7A96F8A6" w14:textId="77777777" w:rsidR="0002257C" w:rsidRDefault="0002257C" w:rsidP="008D5378">
      <w:pPr>
        <w:rPr>
          <w:b/>
          <w:bCs/>
          <w:sz w:val="36"/>
          <w:szCs w:val="36"/>
        </w:rPr>
      </w:pPr>
    </w:p>
    <w:p w14:paraId="51736B0C" w14:textId="77777777" w:rsidR="0002257C" w:rsidRDefault="0002257C" w:rsidP="008D5378">
      <w:pPr>
        <w:rPr>
          <w:b/>
          <w:bCs/>
          <w:sz w:val="36"/>
          <w:szCs w:val="36"/>
        </w:rPr>
      </w:pPr>
    </w:p>
    <w:p w14:paraId="62C3354E" w14:textId="42D501BB" w:rsidR="008D5378" w:rsidRPr="008D5378" w:rsidRDefault="008D5378" w:rsidP="008D5378">
      <w:pPr>
        <w:rPr>
          <w:b/>
          <w:bCs/>
          <w:sz w:val="36"/>
          <w:szCs w:val="36"/>
        </w:rPr>
      </w:pPr>
      <w:r w:rsidRPr="008D5378">
        <w:rPr>
          <w:b/>
          <w:bCs/>
          <w:sz w:val="36"/>
          <w:szCs w:val="36"/>
        </w:rPr>
        <w:lastRenderedPageBreak/>
        <w:t>1. Introduction</w:t>
      </w:r>
    </w:p>
    <w:p w14:paraId="75E0EC5D" w14:textId="77777777" w:rsidR="008D5378" w:rsidRPr="008D5378" w:rsidRDefault="008D5378" w:rsidP="008D5378">
      <w:r w:rsidRPr="008D5378">
        <w:t>Here, we focus on how satisfied our stakeholders are, as it's a key part of any project's success. We looked at feedback from clients, vendors, sponsors, and government officials. Our goal was to check how happy they were, spot any communication or process issues, and suggest ways to improve their overall experience.</w:t>
      </w:r>
    </w:p>
    <w:p w14:paraId="50D8B5BA" w14:textId="538E9899" w:rsidR="008D5378" w:rsidRPr="008D5378" w:rsidRDefault="008D5378" w:rsidP="008D5378"/>
    <w:p w14:paraId="24C089D9" w14:textId="77777777" w:rsidR="008D5378" w:rsidRPr="008D5378" w:rsidRDefault="008D5378" w:rsidP="008D5378">
      <w:pPr>
        <w:rPr>
          <w:b/>
          <w:bCs/>
          <w:sz w:val="36"/>
          <w:szCs w:val="36"/>
        </w:rPr>
      </w:pPr>
      <w:r w:rsidRPr="008D5378">
        <w:rPr>
          <w:b/>
          <w:bCs/>
          <w:sz w:val="36"/>
          <w:szCs w:val="36"/>
        </w:rPr>
        <w:t>2. Objectives</w:t>
      </w:r>
    </w:p>
    <w:p w14:paraId="0975052E" w14:textId="77777777" w:rsidR="008D5378" w:rsidRPr="008D5378" w:rsidRDefault="008D5378" w:rsidP="008D5378">
      <w:r w:rsidRPr="008D5378">
        <w:t>We set out to:</w:t>
      </w:r>
    </w:p>
    <w:p w14:paraId="695463CA" w14:textId="77777777" w:rsidR="008D5378" w:rsidRPr="008D5378" w:rsidRDefault="008D5378" w:rsidP="008D5378">
      <w:pPr>
        <w:numPr>
          <w:ilvl w:val="0"/>
          <w:numId w:val="5"/>
        </w:numPr>
      </w:pPr>
      <w:r w:rsidRPr="008D5378">
        <w:t>Measure how satisfied different stakeholder groups are across departments.</w:t>
      </w:r>
    </w:p>
    <w:p w14:paraId="6585316B" w14:textId="77777777" w:rsidR="008D5378" w:rsidRPr="008D5378" w:rsidRDefault="008D5378" w:rsidP="008D5378">
      <w:pPr>
        <w:numPr>
          <w:ilvl w:val="0"/>
          <w:numId w:val="5"/>
        </w:numPr>
      </w:pPr>
      <w:r w:rsidRPr="008D5378">
        <w:t>Find patterns in the types of feedback and the emotions behind them.</w:t>
      </w:r>
    </w:p>
    <w:p w14:paraId="41C5CB6F" w14:textId="77777777" w:rsidR="008D5378" w:rsidRPr="008D5378" w:rsidRDefault="008D5378" w:rsidP="008D5378">
      <w:pPr>
        <w:numPr>
          <w:ilvl w:val="0"/>
          <w:numId w:val="5"/>
        </w:numPr>
      </w:pPr>
      <w:r w:rsidRPr="008D5378">
        <w:t>Understand how the number of issues, time taken to fix them, and satisfaction are connected.</w:t>
      </w:r>
    </w:p>
    <w:p w14:paraId="5C1A3AF0" w14:textId="77777777" w:rsidR="008D5378" w:rsidRPr="008D5378" w:rsidRDefault="008D5378" w:rsidP="008D5378">
      <w:pPr>
        <w:numPr>
          <w:ilvl w:val="0"/>
          <w:numId w:val="5"/>
        </w:numPr>
      </w:pPr>
      <w:r w:rsidRPr="008D5378">
        <w:t>Now, give practical suggestions to boost stakeholder communication and involvement.</w:t>
      </w:r>
    </w:p>
    <w:p w14:paraId="7553EC51" w14:textId="0A96BAF2" w:rsidR="008D5378" w:rsidRDefault="008D5378" w:rsidP="008D5378"/>
    <w:p w14:paraId="114076C5" w14:textId="77777777" w:rsidR="008D5378" w:rsidRPr="00E24DCA" w:rsidRDefault="008D5378" w:rsidP="008D5378">
      <w:pPr>
        <w:rPr>
          <w:b/>
          <w:bCs/>
          <w:sz w:val="36"/>
          <w:szCs w:val="36"/>
        </w:rPr>
      </w:pPr>
      <w:r w:rsidRPr="00E24DCA">
        <w:rPr>
          <w:b/>
          <w:bCs/>
          <w:sz w:val="36"/>
          <w:szCs w:val="36"/>
        </w:rPr>
        <w:t>3. Dataset Description</w:t>
      </w:r>
    </w:p>
    <w:p w14:paraId="71191F35" w14:textId="77777777" w:rsidR="008D5378" w:rsidRPr="00760EF9" w:rsidRDefault="008D5378" w:rsidP="008D5378">
      <w:r w:rsidRPr="00760EF9">
        <w:t>We analyzed survey responses from 10 stakeholders. The dataset included the following features:</w:t>
      </w:r>
    </w:p>
    <w:tbl>
      <w:tblPr>
        <w:tblStyle w:val="GridTable5Dark-Accent2"/>
        <w:tblW w:w="0" w:type="auto"/>
        <w:tblLook w:val="04A0" w:firstRow="1" w:lastRow="0" w:firstColumn="1" w:lastColumn="0" w:noHBand="0" w:noVBand="1"/>
      </w:tblPr>
      <w:tblGrid>
        <w:gridCol w:w="2766"/>
        <w:gridCol w:w="6540"/>
      </w:tblGrid>
      <w:tr w:rsidR="008D5378" w:rsidRPr="00760EF9" w14:paraId="0F3D4CDE" w14:textId="77777777" w:rsidTr="00E24D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CF2492" w14:textId="77777777" w:rsidR="008D5378" w:rsidRPr="00760EF9" w:rsidRDefault="008D5378" w:rsidP="0041779F">
            <w:pPr>
              <w:rPr>
                <w:b w:val="0"/>
                <w:bCs w:val="0"/>
              </w:rPr>
            </w:pPr>
            <w:r w:rsidRPr="00760EF9">
              <w:t>Column</w:t>
            </w:r>
          </w:p>
        </w:tc>
        <w:tc>
          <w:tcPr>
            <w:tcW w:w="0" w:type="auto"/>
            <w:hideMark/>
          </w:tcPr>
          <w:p w14:paraId="04BAD9AC" w14:textId="77777777" w:rsidR="008D5378" w:rsidRPr="00760EF9" w:rsidRDefault="008D5378" w:rsidP="0041779F">
            <w:pPr>
              <w:cnfStyle w:val="100000000000" w:firstRow="1" w:lastRow="0" w:firstColumn="0" w:lastColumn="0" w:oddVBand="0" w:evenVBand="0" w:oddHBand="0" w:evenHBand="0" w:firstRowFirstColumn="0" w:firstRowLastColumn="0" w:lastRowFirstColumn="0" w:lastRowLastColumn="0"/>
              <w:rPr>
                <w:b w:val="0"/>
                <w:bCs w:val="0"/>
              </w:rPr>
            </w:pPr>
            <w:r w:rsidRPr="00760EF9">
              <w:t>Description</w:t>
            </w:r>
          </w:p>
        </w:tc>
      </w:tr>
      <w:tr w:rsidR="008D5378" w:rsidRPr="00760EF9" w14:paraId="487930BA" w14:textId="77777777" w:rsidTr="00E24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BA88A9" w14:textId="77777777" w:rsidR="008D5378" w:rsidRPr="00760EF9" w:rsidRDefault="008D5378" w:rsidP="0041779F">
            <w:r w:rsidRPr="00760EF9">
              <w:t>Survey ID</w:t>
            </w:r>
          </w:p>
        </w:tc>
        <w:tc>
          <w:tcPr>
            <w:tcW w:w="0" w:type="auto"/>
            <w:hideMark/>
          </w:tcPr>
          <w:p w14:paraId="38199516" w14:textId="77777777" w:rsidR="008D5378" w:rsidRPr="00760EF9" w:rsidRDefault="008D5378" w:rsidP="0041779F">
            <w:pPr>
              <w:cnfStyle w:val="000000100000" w:firstRow="0" w:lastRow="0" w:firstColumn="0" w:lastColumn="0" w:oddVBand="0" w:evenVBand="0" w:oddHBand="1" w:evenHBand="0" w:firstRowFirstColumn="0" w:firstRowLastColumn="0" w:lastRowFirstColumn="0" w:lastRowLastColumn="0"/>
            </w:pPr>
            <w:r w:rsidRPr="00760EF9">
              <w:t>Unique identifier for each response</w:t>
            </w:r>
          </w:p>
        </w:tc>
      </w:tr>
      <w:tr w:rsidR="008D5378" w:rsidRPr="00760EF9" w14:paraId="10809A19" w14:textId="77777777" w:rsidTr="00E24DCA">
        <w:tc>
          <w:tcPr>
            <w:cnfStyle w:val="001000000000" w:firstRow="0" w:lastRow="0" w:firstColumn="1" w:lastColumn="0" w:oddVBand="0" w:evenVBand="0" w:oddHBand="0" w:evenHBand="0" w:firstRowFirstColumn="0" w:firstRowLastColumn="0" w:lastRowFirstColumn="0" w:lastRowLastColumn="0"/>
            <w:tcW w:w="0" w:type="auto"/>
            <w:hideMark/>
          </w:tcPr>
          <w:p w14:paraId="6C4F3133" w14:textId="77777777" w:rsidR="008D5378" w:rsidRPr="00760EF9" w:rsidRDefault="008D5378" w:rsidP="0041779F">
            <w:r w:rsidRPr="00760EF9">
              <w:t>Stakeholder Role</w:t>
            </w:r>
          </w:p>
        </w:tc>
        <w:tc>
          <w:tcPr>
            <w:tcW w:w="0" w:type="auto"/>
            <w:hideMark/>
          </w:tcPr>
          <w:p w14:paraId="351F655E" w14:textId="77777777" w:rsidR="008D5378" w:rsidRPr="00760EF9" w:rsidRDefault="008D5378" w:rsidP="0041779F">
            <w:pPr>
              <w:cnfStyle w:val="000000000000" w:firstRow="0" w:lastRow="0" w:firstColumn="0" w:lastColumn="0" w:oddVBand="0" w:evenVBand="0" w:oddHBand="0" w:evenHBand="0" w:firstRowFirstColumn="0" w:firstRowLastColumn="0" w:lastRowFirstColumn="0" w:lastRowLastColumn="0"/>
            </w:pPr>
            <w:r w:rsidRPr="00760EF9">
              <w:t>Role of the stakeholder (e.g., Client, Sponsor)</w:t>
            </w:r>
          </w:p>
        </w:tc>
      </w:tr>
      <w:tr w:rsidR="008D5378" w:rsidRPr="00760EF9" w14:paraId="039035E4" w14:textId="77777777" w:rsidTr="00E24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A4677B" w14:textId="77777777" w:rsidR="008D5378" w:rsidRPr="00760EF9" w:rsidRDefault="008D5378" w:rsidP="0041779F">
            <w:r w:rsidRPr="00760EF9">
              <w:t>Department</w:t>
            </w:r>
          </w:p>
        </w:tc>
        <w:tc>
          <w:tcPr>
            <w:tcW w:w="0" w:type="auto"/>
            <w:hideMark/>
          </w:tcPr>
          <w:p w14:paraId="2E22AE94" w14:textId="77777777" w:rsidR="008D5378" w:rsidRPr="00760EF9" w:rsidRDefault="008D5378" w:rsidP="0041779F">
            <w:pPr>
              <w:cnfStyle w:val="000000100000" w:firstRow="0" w:lastRow="0" w:firstColumn="0" w:lastColumn="0" w:oddVBand="0" w:evenVBand="0" w:oddHBand="1" w:evenHBand="0" w:firstRowFirstColumn="0" w:firstRowLastColumn="0" w:lastRowFirstColumn="0" w:lastRowLastColumn="0"/>
            </w:pPr>
            <w:r w:rsidRPr="00760EF9">
              <w:t>Department associated with the feedback</w:t>
            </w:r>
          </w:p>
        </w:tc>
      </w:tr>
      <w:tr w:rsidR="008D5378" w:rsidRPr="00760EF9" w14:paraId="4F2C42BE" w14:textId="77777777" w:rsidTr="00E24DCA">
        <w:tc>
          <w:tcPr>
            <w:cnfStyle w:val="001000000000" w:firstRow="0" w:lastRow="0" w:firstColumn="1" w:lastColumn="0" w:oddVBand="0" w:evenVBand="0" w:oddHBand="0" w:evenHBand="0" w:firstRowFirstColumn="0" w:firstRowLastColumn="0" w:lastRowFirstColumn="0" w:lastRowLastColumn="0"/>
            <w:tcW w:w="0" w:type="auto"/>
            <w:hideMark/>
          </w:tcPr>
          <w:p w14:paraId="4E70224D" w14:textId="77777777" w:rsidR="008D5378" w:rsidRPr="00760EF9" w:rsidRDefault="008D5378" w:rsidP="0041779F">
            <w:r w:rsidRPr="00760EF9">
              <w:t>Satisfaction Score</w:t>
            </w:r>
          </w:p>
        </w:tc>
        <w:tc>
          <w:tcPr>
            <w:tcW w:w="0" w:type="auto"/>
            <w:hideMark/>
          </w:tcPr>
          <w:p w14:paraId="3EE0BFD6" w14:textId="77777777" w:rsidR="008D5378" w:rsidRPr="00760EF9" w:rsidRDefault="008D5378" w:rsidP="0041779F">
            <w:pPr>
              <w:cnfStyle w:val="000000000000" w:firstRow="0" w:lastRow="0" w:firstColumn="0" w:lastColumn="0" w:oddVBand="0" w:evenVBand="0" w:oddHBand="0" w:evenHBand="0" w:firstRowFirstColumn="0" w:firstRowLastColumn="0" w:lastRowFirstColumn="0" w:lastRowLastColumn="0"/>
            </w:pPr>
            <w:r w:rsidRPr="00760EF9">
              <w:t>Rating on a scale of 1 (low) to 5 (high)</w:t>
            </w:r>
          </w:p>
        </w:tc>
      </w:tr>
      <w:tr w:rsidR="008D5378" w:rsidRPr="00760EF9" w14:paraId="3724AC8D" w14:textId="77777777" w:rsidTr="00E24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09503B" w14:textId="77777777" w:rsidR="008D5378" w:rsidRPr="00760EF9" w:rsidRDefault="008D5378" w:rsidP="0041779F">
            <w:r w:rsidRPr="00760EF9">
              <w:t>Feedback Category</w:t>
            </w:r>
          </w:p>
        </w:tc>
        <w:tc>
          <w:tcPr>
            <w:tcW w:w="0" w:type="auto"/>
            <w:hideMark/>
          </w:tcPr>
          <w:p w14:paraId="3057E623" w14:textId="77777777" w:rsidR="008D5378" w:rsidRPr="00760EF9" w:rsidRDefault="008D5378" w:rsidP="0041779F">
            <w:pPr>
              <w:cnfStyle w:val="000000100000" w:firstRow="0" w:lastRow="0" w:firstColumn="0" w:lastColumn="0" w:oddVBand="0" w:evenVBand="0" w:oddHBand="1" w:evenHBand="0" w:firstRowFirstColumn="0" w:firstRowLastColumn="0" w:lastRowFirstColumn="0" w:lastRowLastColumn="0"/>
            </w:pPr>
            <w:r w:rsidRPr="00760EF9">
              <w:t>Main theme of the feedback</w:t>
            </w:r>
          </w:p>
        </w:tc>
      </w:tr>
      <w:tr w:rsidR="008D5378" w:rsidRPr="00760EF9" w14:paraId="02E67C99" w14:textId="77777777" w:rsidTr="00E24DCA">
        <w:tc>
          <w:tcPr>
            <w:cnfStyle w:val="001000000000" w:firstRow="0" w:lastRow="0" w:firstColumn="1" w:lastColumn="0" w:oddVBand="0" w:evenVBand="0" w:oddHBand="0" w:evenHBand="0" w:firstRowFirstColumn="0" w:firstRowLastColumn="0" w:lastRowFirstColumn="0" w:lastRowLastColumn="0"/>
            <w:tcW w:w="0" w:type="auto"/>
            <w:hideMark/>
          </w:tcPr>
          <w:p w14:paraId="14FC5CEA" w14:textId="77777777" w:rsidR="008D5378" w:rsidRPr="00760EF9" w:rsidRDefault="008D5378" w:rsidP="0041779F">
            <w:r w:rsidRPr="00760EF9">
              <w:t>Comments Length</w:t>
            </w:r>
          </w:p>
        </w:tc>
        <w:tc>
          <w:tcPr>
            <w:tcW w:w="0" w:type="auto"/>
            <w:hideMark/>
          </w:tcPr>
          <w:p w14:paraId="30853F9F" w14:textId="77777777" w:rsidR="008D5378" w:rsidRPr="00760EF9" w:rsidRDefault="008D5378" w:rsidP="0041779F">
            <w:pPr>
              <w:cnfStyle w:val="000000000000" w:firstRow="0" w:lastRow="0" w:firstColumn="0" w:lastColumn="0" w:oddVBand="0" w:evenVBand="0" w:oddHBand="0" w:evenHBand="0" w:firstRowFirstColumn="0" w:firstRowLastColumn="0" w:lastRowFirstColumn="0" w:lastRowLastColumn="0"/>
            </w:pPr>
            <w:r w:rsidRPr="00760EF9">
              <w:t>Length of the comment in words</w:t>
            </w:r>
          </w:p>
        </w:tc>
      </w:tr>
      <w:tr w:rsidR="008D5378" w:rsidRPr="00760EF9" w14:paraId="7BFCCF78" w14:textId="77777777" w:rsidTr="00E24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46B825" w14:textId="77777777" w:rsidR="008D5378" w:rsidRPr="00760EF9" w:rsidRDefault="008D5378" w:rsidP="0041779F">
            <w:r w:rsidRPr="00760EF9">
              <w:t>Response Sentiment</w:t>
            </w:r>
          </w:p>
        </w:tc>
        <w:tc>
          <w:tcPr>
            <w:tcW w:w="0" w:type="auto"/>
            <w:hideMark/>
          </w:tcPr>
          <w:p w14:paraId="30623BD7" w14:textId="77777777" w:rsidR="008D5378" w:rsidRDefault="008D5378" w:rsidP="0041779F">
            <w:pPr>
              <w:cnfStyle w:val="000000100000" w:firstRow="0" w:lastRow="0" w:firstColumn="0" w:lastColumn="0" w:oddVBand="0" w:evenVBand="0" w:oddHBand="1" w:evenHBand="0" w:firstRowFirstColumn="0" w:firstRowLastColumn="0" w:lastRowFirstColumn="0" w:lastRowLastColumn="0"/>
            </w:pPr>
            <w:r w:rsidRPr="00760EF9">
              <w:t>Sentiment derived from feedback (Positive, Neutral, Negative)</w:t>
            </w:r>
          </w:p>
          <w:p w14:paraId="2F925A72" w14:textId="77777777" w:rsidR="00E24DCA" w:rsidRDefault="00E24DCA" w:rsidP="00E24DCA">
            <w:pPr>
              <w:cnfStyle w:val="000000100000" w:firstRow="0" w:lastRow="0" w:firstColumn="0" w:lastColumn="0" w:oddVBand="0" w:evenVBand="0" w:oddHBand="1" w:evenHBand="0" w:firstRowFirstColumn="0" w:firstRowLastColumn="0" w:lastRowFirstColumn="0" w:lastRowLastColumn="0"/>
            </w:pPr>
          </w:p>
          <w:p w14:paraId="371356FC" w14:textId="77777777" w:rsidR="00E24DCA" w:rsidRPr="00E24DCA" w:rsidRDefault="00E24DCA" w:rsidP="00E24DCA">
            <w:pPr>
              <w:cnfStyle w:val="000000100000" w:firstRow="0" w:lastRow="0" w:firstColumn="0" w:lastColumn="0" w:oddVBand="0" w:evenVBand="0" w:oddHBand="1" w:evenHBand="0" w:firstRowFirstColumn="0" w:firstRowLastColumn="0" w:lastRowFirstColumn="0" w:lastRowLastColumn="0"/>
            </w:pPr>
          </w:p>
        </w:tc>
      </w:tr>
      <w:tr w:rsidR="008D5378" w:rsidRPr="00760EF9" w14:paraId="37B8EC2A" w14:textId="77777777" w:rsidTr="00E24DCA">
        <w:tc>
          <w:tcPr>
            <w:cnfStyle w:val="001000000000" w:firstRow="0" w:lastRow="0" w:firstColumn="1" w:lastColumn="0" w:oddVBand="0" w:evenVBand="0" w:oddHBand="0" w:evenHBand="0" w:firstRowFirstColumn="0" w:firstRowLastColumn="0" w:lastRowFirstColumn="0" w:lastRowLastColumn="0"/>
            <w:tcW w:w="0" w:type="auto"/>
            <w:hideMark/>
          </w:tcPr>
          <w:p w14:paraId="2CB02B33" w14:textId="77777777" w:rsidR="008D5378" w:rsidRPr="00760EF9" w:rsidRDefault="008D5378" w:rsidP="0041779F">
            <w:r w:rsidRPr="00760EF9">
              <w:t>Engagement Frequency</w:t>
            </w:r>
          </w:p>
        </w:tc>
        <w:tc>
          <w:tcPr>
            <w:tcW w:w="0" w:type="auto"/>
            <w:hideMark/>
          </w:tcPr>
          <w:p w14:paraId="7D76200F" w14:textId="77777777" w:rsidR="008D5378" w:rsidRPr="00760EF9" w:rsidRDefault="008D5378" w:rsidP="0041779F">
            <w:pPr>
              <w:cnfStyle w:val="000000000000" w:firstRow="0" w:lastRow="0" w:firstColumn="0" w:lastColumn="0" w:oddVBand="0" w:evenVBand="0" w:oddHBand="0" w:evenHBand="0" w:firstRowFirstColumn="0" w:firstRowLastColumn="0" w:lastRowFirstColumn="0" w:lastRowLastColumn="0"/>
            </w:pPr>
            <w:r w:rsidRPr="00760EF9">
              <w:t>Number of interactions per month</w:t>
            </w:r>
          </w:p>
        </w:tc>
      </w:tr>
      <w:tr w:rsidR="008D5378" w:rsidRPr="00760EF9" w14:paraId="097E3782" w14:textId="77777777" w:rsidTr="00E24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48E5E4" w14:textId="77777777" w:rsidR="008D5378" w:rsidRPr="00760EF9" w:rsidRDefault="008D5378" w:rsidP="0041779F">
            <w:r w:rsidRPr="00760EF9">
              <w:t>Issues Raised</w:t>
            </w:r>
          </w:p>
        </w:tc>
        <w:tc>
          <w:tcPr>
            <w:tcW w:w="0" w:type="auto"/>
            <w:hideMark/>
          </w:tcPr>
          <w:p w14:paraId="23A8457B" w14:textId="77777777" w:rsidR="008D5378" w:rsidRPr="00760EF9" w:rsidRDefault="008D5378" w:rsidP="0041779F">
            <w:pPr>
              <w:cnfStyle w:val="000000100000" w:firstRow="0" w:lastRow="0" w:firstColumn="0" w:lastColumn="0" w:oddVBand="0" w:evenVBand="0" w:oddHBand="1" w:evenHBand="0" w:firstRowFirstColumn="0" w:firstRowLastColumn="0" w:lastRowFirstColumn="0" w:lastRowLastColumn="0"/>
            </w:pPr>
            <w:r w:rsidRPr="00760EF9">
              <w:t>Number of issues raised</w:t>
            </w:r>
          </w:p>
        </w:tc>
      </w:tr>
      <w:tr w:rsidR="008D5378" w:rsidRPr="00760EF9" w14:paraId="73B16F29" w14:textId="77777777" w:rsidTr="00E24DCA">
        <w:tc>
          <w:tcPr>
            <w:cnfStyle w:val="001000000000" w:firstRow="0" w:lastRow="0" w:firstColumn="1" w:lastColumn="0" w:oddVBand="0" w:evenVBand="0" w:oddHBand="0" w:evenHBand="0" w:firstRowFirstColumn="0" w:firstRowLastColumn="0" w:lastRowFirstColumn="0" w:lastRowLastColumn="0"/>
            <w:tcW w:w="0" w:type="auto"/>
            <w:hideMark/>
          </w:tcPr>
          <w:p w14:paraId="4A243611" w14:textId="77777777" w:rsidR="008D5378" w:rsidRPr="00760EF9" w:rsidRDefault="008D5378" w:rsidP="0041779F">
            <w:r w:rsidRPr="00760EF9">
              <w:t>Resolution Time</w:t>
            </w:r>
          </w:p>
        </w:tc>
        <w:tc>
          <w:tcPr>
            <w:tcW w:w="0" w:type="auto"/>
            <w:hideMark/>
          </w:tcPr>
          <w:p w14:paraId="6A3AFAB9" w14:textId="77777777" w:rsidR="008D5378" w:rsidRPr="00760EF9" w:rsidRDefault="008D5378" w:rsidP="0041779F">
            <w:pPr>
              <w:cnfStyle w:val="000000000000" w:firstRow="0" w:lastRow="0" w:firstColumn="0" w:lastColumn="0" w:oddVBand="0" w:evenVBand="0" w:oddHBand="0" w:evenHBand="0" w:firstRowFirstColumn="0" w:firstRowLastColumn="0" w:lastRowFirstColumn="0" w:lastRowLastColumn="0"/>
            </w:pPr>
            <w:r w:rsidRPr="00760EF9">
              <w:t>Time taken to resolve issues (in days)</w:t>
            </w:r>
          </w:p>
        </w:tc>
      </w:tr>
      <w:tr w:rsidR="008D5378" w:rsidRPr="00760EF9" w14:paraId="45BAC027" w14:textId="77777777" w:rsidTr="00E24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025D92" w14:textId="77777777" w:rsidR="008D5378" w:rsidRPr="00760EF9" w:rsidRDefault="008D5378" w:rsidP="0041779F">
            <w:r w:rsidRPr="00760EF9">
              <w:lastRenderedPageBreak/>
              <w:t>Follow-Up Required</w:t>
            </w:r>
          </w:p>
        </w:tc>
        <w:tc>
          <w:tcPr>
            <w:tcW w:w="0" w:type="auto"/>
            <w:hideMark/>
          </w:tcPr>
          <w:p w14:paraId="6ACC969C" w14:textId="77777777" w:rsidR="008D5378" w:rsidRPr="00760EF9" w:rsidRDefault="008D5378" w:rsidP="0041779F">
            <w:pPr>
              <w:cnfStyle w:val="000000100000" w:firstRow="0" w:lastRow="0" w:firstColumn="0" w:lastColumn="0" w:oddVBand="0" w:evenVBand="0" w:oddHBand="1" w:evenHBand="0" w:firstRowFirstColumn="0" w:firstRowLastColumn="0" w:lastRowFirstColumn="0" w:lastRowLastColumn="0"/>
            </w:pPr>
            <w:r w:rsidRPr="00760EF9">
              <w:t>Whether follow-up was requested</w:t>
            </w:r>
          </w:p>
        </w:tc>
      </w:tr>
    </w:tbl>
    <w:p w14:paraId="62E1F352" w14:textId="77777777" w:rsidR="008D5378" w:rsidRPr="008D5378" w:rsidRDefault="008D5378" w:rsidP="008D5378"/>
    <w:p w14:paraId="2F9DC52E" w14:textId="77777777" w:rsidR="008D5378" w:rsidRPr="008D5378" w:rsidRDefault="008D5378" w:rsidP="008D5378">
      <w:pPr>
        <w:rPr>
          <w:b/>
          <w:bCs/>
          <w:sz w:val="36"/>
          <w:szCs w:val="36"/>
        </w:rPr>
      </w:pPr>
      <w:r w:rsidRPr="008D5378">
        <w:rPr>
          <w:b/>
          <w:bCs/>
          <w:sz w:val="36"/>
          <w:szCs w:val="36"/>
        </w:rPr>
        <w:t>4. Methodology</w:t>
      </w:r>
    </w:p>
    <w:p w14:paraId="52A242F6" w14:textId="77777777" w:rsidR="008D5378" w:rsidRPr="008D5378" w:rsidRDefault="008D5378" w:rsidP="008D5378">
      <w:r w:rsidRPr="008D5378">
        <w:t>Here’s what we did:</w:t>
      </w:r>
    </w:p>
    <w:p w14:paraId="35EFBB9F" w14:textId="77777777" w:rsidR="008D5378" w:rsidRPr="008D5378" w:rsidRDefault="008D5378" w:rsidP="008D5378">
      <w:pPr>
        <w:numPr>
          <w:ilvl w:val="0"/>
          <w:numId w:val="6"/>
        </w:numPr>
      </w:pPr>
      <w:r w:rsidRPr="008D5378">
        <w:rPr>
          <w:b/>
          <w:bCs/>
        </w:rPr>
        <w:t>Data Cleaning:</w:t>
      </w:r>
      <w:r w:rsidRPr="008D5378">
        <w:t xml:space="preserve"> We removed errors and filled in any missing data.</w:t>
      </w:r>
    </w:p>
    <w:p w14:paraId="48FD9DF3" w14:textId="77777777" w:rsidR="008D5378" w:rsidRPr="008D5378" w:rsidRDefault="008D5378" w:rsidP="008D5378">
      <w:pPr>
        <w:numPr>
          <w:ilvl w:val="0"/>
          <w:numId w:val="6"/>
        </w:numPr>
      </w:pPr>
      <w:r w:rsidRPr="008D5378">
        <w:rPr>
          <w:b/>
          <w:bCs/>
        </w:rPr>
        <w:t>Descriptive Analysis:</w:t>
      </w:r>
      <w:r w:rsidRPr="008D5378">
        <w:t xml:space="preserve"> We checked averages, frequencies, and patterns.</w:t>
      </w:r>
    </w:p>
    <w:p w14:paraId="44A14F4A" w14:textId="77777777" w:rsidR="008D5378" w:rsidRPr="008D5378" w:rsidRDefault="008D5378" w:rsidP="008D5378">
      <w:pPr>
        <w:numPr>
          <w:ilvl w:val="0"/>
          <w:numId w:val="6"/>
        </w:numPr>
      </w:pPr>
      <w:r w:rsidRPr="008D5378">
        <w:rPr>
          <w:b/>
          <w:bCs/>
        </w:rPr>
        <w:t>Visualization:</w:t>
      </w:r>
      <w:r w:rsidRPr="008D5378">
        <w:t xml:space="preserve"> We used bar charts, scatter plots, and heatmaps to make the data clearer.</w:t>
      </w:r>
    </w:p>
    <w:p w14:paraId="7B6BA5D1" w14:textId="77777777" w:rsidR="008D5378" w:rsidRPr="008D5378" w:rsidRDefault="008D5378" w:rsidP="008D5378">
      <w:pPr>
        <w:numPr>
          <w:ilvl w:val="0"/>
          <w:numId w:val="6"/>
        </w:numPr>
      </w:pPr>
      <w:r w:rsidRPr="008D5378">
        <w:rPr>
          <w:b/>
          <w:bCs/>
        </w:rPr>
        <w:t>Correlation Analysis:</w:t>
      </w:r>
      <w:r w:rsidRPr="008D5378">
        <w:t xml:space="preserve"> We looked at how satisfaction is linked to other factors.</w:t>
      </w:r>
    </w:p>
    <w:p w14:paraId="6BC53E41" w14:textId="77777777" w:rsidR="008D5378" w:rsidRPr="008D5378" w:rsidRDefault="008D5378" w:rsidP="008D5378">
      <w:pPr>
        <w:numPr>
          <w:ilvl w:val="0"/>
          <w:numId w:val="6"/>
        </w:numPr>
      </w:pPr>
      <w:r w:rsidRPr="008D5378">
        <w:rPr>
          <w:b/>
          <w:bCs/>
        </w:rPr>
        <w:t>Sentiment Analysis:</w:t>
      </w:r>
      <w:r w:rsidRPr="008D5378">
        <w:t xml:space="preserve"> We studied how the tone of feedback affects satisfaction.</w:t>
      </w:r>
    </w:p>
    <w:p w14:paraId="08F24338" w14:textId="673F8323" w:rsidR="008D5378" w:rsidRPr="008D5378" w:rsidRDefault="008D5378" w:rsidP="008D5378"/>
    <w:p w14:paraId="51097BB5" w14:textId="77777777" w:rsidR="008D5378" w:rsidRPr="008D5378" w:rsidRDefault="008D5378" w:rsidP="008D5378">
      <w:pPr>
        <w:rPr>
          <w:b/>
          <w:bCs/>
          <w:sz w:val="36"/>
          <w:szCs w:val="36"/>
        </w:rPr>
      </w:pPr>
      <w:r w:rsidRPr="008D5378">
        <w:rPr>
          <w:b/>
          <w:bCs/>
          <w:sz w:val="36"/>
          <w:szCs w:val="36"/>
        </w:rPr>
        <w:t>5. Key Findings</w:t>
      </w:r>
    </w:p>
    <w:p w14:paraId="73DBA9B7" w14:textId="77777777" w:rsidR="008D5378" w:rsidRPr="008D5378" w:rsidRDefault="008D5378" w:rsidP="008D5378">
      <w:r w:rsidRPr="008D5378">
        <w:rPr>
          <w:b/>
          <w:bCs/>
        </w:rPr>
        <w:t>A. Satisfaction by Stakeholder Role</w:t>
      </w:r>
    </w:p>
    <w:p w14:paraId="4D0ABEF3" w14:textId="77777777" w:rsidR="008D5378" w:rsidRPr="008D5378" w:rsidRDefault="008D5378" w:rsidP="008D5378">
      <w:pPr>
        <w:numPr>
          <w:ilvl w:val="0"/>
          <w:numId w:val="7"/>
        </w:numPr>
      </w:pPr>
      <w:r w:rsidRPr="008D5378">
        <w:t>Clients and vendors were mostly very happy (i.e., they gave scores of 5).</w:t>
      </w:r>
    </w:p>
    <w:p w14:paraId="304C58A7" w14:textId="77777777" w:rsidR="008D5378" w:rsidRPr="008D5378" w:rsidRDefault="008D5378" w:rsidP="008D5378">
      <w:pPr>
        <w:numPr>
          <w:ilvl w:val="0"/>
          <w:numId w:val="7"/>
        </w:numPr>
      </w:pPr>
      <w:r w:rsidRPr="008D5378">
        <w:t>Sponsors gave more average scores (around 2–3).</w:t>
      </w:r>
    </w:p>
    <w:p w14:paraId="7BF1D97A" w14:textId="77777777" w:rsidR="008D5378" w:rsidRPr="008D5378" w:rsidRDefault="008D5378" w:rsidP="008D5378">
      <w:pPr>
        <w:numPr>
          <w:ilvl w:val="0"/>
          <w:numId w:val="7"/>
        </w:numPr>
      </w:pPr>
      <w:r w:rsidRPr="008D5378">
        <w:t>Government officials showed mixed responses, mostly 3s and 5s.</w:t>
      </w:r>
    </w:p>
    <w:p w14:paraId="08312339" w14:textId="77777777" w:rsidR="008D5378" w:rsidRPr="008D5378" w:rsidRDefault="008D5378" w:rsidP="008D5378">
      <w:r w:rsidRPr="008D5378">
        <w:rPr>
          <w:b/>
          <w:bCs/>
        </w:rPr>
        <w:t>B. Sentiment vs Satisfaction</w:t>
      </w:r>
    </w:p>
    <w:p w14:paraId="6020E599" w14:textId="77777777" w:rsidR="008D5378" w:rsidRPr="008D5378" w:rsidRDefault="008D5378" w:rsidP="008D5378">
      <w:pPr>
        <w:numPr>
          <w:ilvl w:val="0"/>
          <w:numId w:val="8"/>
        </w:numPr>
      </w:pPr>
      <w:r w:rsidRPr="008D5378">
        <w:t>All positive feedback matched scores of 3 to 5.</w:t>
      </w:r>
    </w:p>
    <w:p w14:paraId="6914F8A5" w14:textId="77777777" w:rsidR="008D5378" w:rsidRPr="008D5378" w:rsidRDefault="008D5378" w:rsidP="008D5378">
      <w:pPr>
        <w:numPr>
          <w:ilvl w:val="0"/>
          <w:numId w:val="8"/>
        </w:numPr>
      </w:pPr>
      <w:r w:rsidRPr="008D5378">
        <w:t>The only negative comment came with a satisfaction score of 3.</w:t>
      </w:r>
    </w:p>
    <w:p w14:paraId="6493B884" w14:textId="77777777" w:rsidR="008D5378" w:rsidRPr="008D5378" w:rsidRDefault="008D5378" w:rsidP="008D5378">
      <w:pPr>
        <w:numPr>
          <w:ilvl w:val="0"/>
          <w:numId w:val="8"/>
        </w:numPr>
      </w:pPr>
      <w:r w:rsidRPr="008D5378">
        <w:t>Neutral comments had both low and high scores, which might mean there are communication gaps.</w:t>
      </w:r>
    </w:p>
    <w:p w14:paraId="121A9359" w14:textId="77777777" w:rsidR="008D5378" w:rsidRPr="008D5378" w:rsidRDefault="008D5378" w:rsidP="008D5378">
      <w:r w:rsidRPr="008D5378">
        <w:rPr>
          <w:b/>
          <w:bCs/>
        </w:rPr>
        <w:t>C. Resolution Time vs Issues Raised</w:t>
      </w:r>
    </w:p>
    <w:p w14:paraId="20936652" w14:textId="77777777" w:rsidR="008D5378" w:rsidRPr="008D5378" w:rsidRDefault="008D5378" w:rsidP="008D5378">
      <w:pPr>
        <w:numPr>
          <w:ilvl w:val="0"/>
          <w:numId w:val="9"/>
        </w:numPr>
      </w:pPr>
      <w:r w:rsidRPr="008D5378">
        <w:t>The more issues someone raised, the longer it usually took to fix them. This was especially true for sponsors and clients.</w:t>
      </w:r>
    </w:p>
    <w:p w14:paraId="51C918FA" w14:textId="77777777" w:rsidR="008D5378" w:rsidRPr="008D5378" w:rsidRDefault="008D5378" w:rsidP="008D5378">
      <w:pPr>
        <w:numPr>
          <w:ilvl w:val="0"/>
          <w:numId w:val="9"/>
        </w:numPr>
      </w:pPr>
      <w:r w:rsidRPr="008D5378">
        <w:t>For example, S2 raised 10 issues, waited 5 days, and gave a score of 2.</w:t>
      </w:r>
    </w:p>
    <w:p w14:paraId="2AD009B6" w14:textId="77777777" w:rsidR="008D5378" w:rsidRPr="008D5378" w:rsidRDefault="008D5378" w:rsidP="008D5378">
      <w:r w:rsidRPr="008D5378">
        <w:rPr>
          <w:b/>
          <w:bCs/>
        </w:rPr>
        <w:t>D. Comment Length vs Satisfaction</w:t>
      </w:r>
    </w:p>
    <w:p w14:paraId="0A114B42" w14:textId="77777777" w:rsidR="008D5378" w:rsidRPr="008D5378" w:rsidRDefault="008D5378" w:rsidP="008D5378">
      <w:pPr>
        <w:numPr>
          <w:ilvl w:val="0"/>
          <w:numId w:val="10"/>
        </w:numPr>
      </w:pPr>
      <w:r w:rsidRPr="008D5378">
        <w:t>Longer comments didn’t always mean someone was unhappy.</w:t>
      </w:r>
    </w:p>
    <w:p w14:paraId="5480E909" w14:textId="77777777" w:rsidR="008D5378" w:rsidRPr="008D5378" w:rsidRDefault="008D5378" w:rsidP="008D5378">
      <w:pPr>
        <w:numPr>
          <w:ilvl w:val="0"/>
          <w:numId w:val="10"/>
        </w:numPr>
      </w:pPr>
      <w:r w:rsidRPr="008D5378">
        <w:lastRenderedPageBreak/>
        <w:t>For instance, S3 and S5 wrote long feedback (around 133 words) but still gave scores of 5.</w:t>
      </w:r>
    </w:p>
    <w:p w14:paraId="7078D1BD" w14:textId="77777777" w:rsidR="008D5378" w:rsidRPr="008D5378" w:rsidRDefault="008D5378" w:rsidP="008D5378">
      <w:r w:rsidRPr="008D5378">
        <w:rPr>
          <w:b/>
          <w:bCs/>
        </w:rPr>
        <w:t>E. Engagement Frequency</w:t>
      </w:r>
    </w:p>
    <w:p w14:paraId="661326D6" w14:textId="77777777" w:rsidR="008D5378" w:rsidRPr="008D5378" w:rsidRDefault="008D5378" w:rsidP="008D5378">
      <w:pPr>
        <w:numPr>
          <w:ilvl w:val="0"/>
          <w:numId w:val="11"/>
        </w:numPr>
      </w:pPr>
      <w:r w:rsidRPr="008D5378">
        <w:t>Stakeholders who engaged more often (i.e., 4–5 times a month) usually reported higher satisfaction.</w:t>
      </w:r>
    </w:p>
    <w:p w14:paraId="07C5BE3B" w14:textId="77777777" w:rsidR="008D5378" w:rsidRPr="008D5378" w:rsidRDefault="008D5378" w:rsidP="008D5378">
      <w:pPr>
        <w:numPr>
          <w:ilvl w:val="0"/>
          <w:numId w:val="11"/>
        </w:numPr>
      </w:pPr>
      <w:r w:rsidRPr="008D5378">
        <w:t>S10 had 5 engagements, raised 10 issues, and still gave a 5—likely because follow-ups were handled well.</w:t>
      </w:r>
    </w:p>
    <w:p w14:paraId="481F92C8" w14:textId="72314561" w:rsidR="008D5378" w:rsidRPr="008D5378" w:rsidRDefault="008D5378" w:rsidP="008D5378"/>
    <w:p w14:paraId="7E4EE914" w14:textId="77777777" w:rsidR="008D5378" w:rsidRPr="008D5378" w:rsidRDefault="008D5378" w:rsidP="008D5378">
      <w:pPr>
        <w:rPr>
          <w:b/>
          <w:bCs/>
          <w:sz w:val="36"/>
          <w:szCs w:val="36"/>
        </w:rPr>
      </w:pPr>
      <w:r w:rsidRPr="008D5378">
        <w:rPr>
          <w:b/>
          <w:bCs/>
          <w:sz w:val="36"/>
          <w:szCs w:val="36"/>
        </w:rPr>
        <w:t>6. Visualizations (from Dashboard)</w:t>
      </w:r>
    </w:p>
    <w:p w14:paraId="3450B015" w14:textId="77777777" w:rsidR="008D5378" w:rsidRPr="008D5378" w:rsidRDefault="008D5378" w:rsidP="008D5378">
      <w:r w:rsidRPr="008D5378">
        <w:t>We now include the following visuals:</w:t>
      </w:r>
    </w:p>
    <w:p w14:paraId="167FED5F" w14:textId="77777777" w:rsidR="008D5378" w:rsidRPr="008D5378" w:rsidRDefault="008D5378" w:rsidP="008D5378">
      <w:pPr>
        <w:numPr>
          <w:ilvl w:val="0"/>
          <w:numId w:val="12"/>
        </w:numPr>
      </w:pPr>
      <w:r w:rsidRPr="008D5378">
        <w:t>Bar chart: Satisfaction Score by Role</w:t>
      </w:r>
    </w:p>
    <w:p w14:paraId="66E79527" w14:textId="77777777" w:rsidR="008D5378" w:rsidRPr="008D5378" w:rsidRDefault="008D5378" w:rsidP="008D5378">
      <w:pPr>
        <w:numPr>
          <w:ilvl w:val="0"/>
          <w:numId w:val="12"/>
        </w:numPr>
      </w:pPr>
      <w:r w:rsidRPr="008D5378">
        <w:t>Heatmap: Sentiment by Department</w:t>
      </w:r>
    </w:p>
    <w:p w14:paraId="5D51E344" w14:textId="77777777" w:rsidR="008D5378" w:rsidRPr="008D5378" w:rsidRDefault="008D5378" w:rsidP="008D5378">
      <w:pPr>
        <w:numPr>
          <w:ilvl w:val="0"/>
          <w:numId w:val="12"/>
        </w:numPr>
      </w:pPr>
      <w:r w:rsidRPr="008D5378">
        <w:t>Scatter plot: Issues Raised vs Resolution Time</w:t>
      </w:r>
    </w:p>
    <w:p w14:paraId="29888956" w14:textId="77777777" w:rsidR="008D5378" w:rsidRDefault="008D5378" w:rsidP="008D5378">
      <w:pPr>
        <w:numPr>
          <w:ilvl w:val="0"/>
          <w:numId w:val="12"/>
        </w:numPr>
      </w:pPr>
      <w:r w:rsidRPr="008D5378">
        <w:t>Stacked Bar: Follow-Up Required vs Satisfaction Score</w:t>
      </w:r>
    </w:p>
    <w:p w14:paraId="6D4B1989" w14:textId="751F7CF9" w:rsidR="008D5378" w:rsidRDefault="008D5378" w:rsidP="008D5378">
      <w:r w:rsidRPr="008E649B">
        <w:rPr>
          <w:noProof/>
        </w:rPr>
        <w:drawing>
          <wp:inline distT="0" distB="0" distL="0" distR="0" wp14:anchorId="540A655A" wp14:editId="77EA50DE">
            <wp:extent cx="5943600" cy="2976245"/>
            <wp:effectExtent l="0" t="0" r="0" b="0"/>
            <wp:docPr id="34" name="Picture 33" descr="A screenshot of a graph&#10;&#10;AI-generated content may be incorrect.">
              <a:extLst xmlns:a="http://schemas.openxmlformats.org/drawingml/2006/main">
                <a:ext uri="{FF2B5EF4-FFF2-40B4-BE49-F238E27FC236}">
                  <a16:creationId xmlns:a16="http://schemas.microsoft.com/office/drawing/2014/main" id="{57EAE3BD-5DF0-1A50-1F73-8BB3CC695F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3" descr="A screenshot of a graph&#10;&#10;AI-generated content may be incorrect.">
                      <a:extLst>
                        <a:ext uri="{FF2B5EF4-FFF2-40B4-BE49-F238E27FC236}">
                          <a16:creationId xmlns:a16="http://schemas.microsoft.com/office/drawing/2014/main" id="{57EAE3BD-5DF0-1A50-1F73-8BB3CC695FC1}"/>
                        </a:ext>
                      </a:extLst>
                    </pic:cNvPr>
                    <pic:cNvPicPr>
                      <a:picLocks noChangeAspect="1"/>
                    </pic:cNvPicPr>
                  </pic:nvPicPr>
                  <pic:blipFill>
                    <a:blip r:embed="rId11"/>
                    <a:stretch>
                      <a:fillRect/>
                    </a:stretch>
                  </pic:blipFill>
                  <pic:spPr>
                    <a:xfrm>
                      <a:off x="0" y="0"/>
                      <a:ext cx="5943600" cy="2976245"/>
                    </a:xfrm>
                    <a:prstGeom prst="rect">
                      <a:avLst/>
                    </a:prstGeom>
                  </pic:spPr>
                </pic:pic>
              </a:graphicData>
            </a:graphic>
          </wp:inline>
        </w:drawing>
      </w:r>
    </w:p>
    <w:p w14:paraId="4247F51B" w14:textId="77777777" w:rsidR="00E24DCA" w:rsidRDefault="00E24DCA" w:rsidP="008D5378">
      <w:pPr>
        <w:rPr>
          <w:b/>
          <w:bCs/>
        </w:rPr>
      </w:pPr>
    </w:p>
    <w:p w14:paraId="67D53DE8" w14:textId="77777777" w:rsidR="00E24DCA" w:rsidRDefault="00E24DCA" w:rsidP="008D5378">
      <w:pPr>
        <w:rPr>
          <w:b/>
          <w:bCs/>
        </w:rPr>
      </w:pPr>
    </w:p>
    <w:p w14:paraId="05D47017" w14:textId="77777777" w:rsidR="00E24DCA" w:rsidRDefault="00E24DCA" w:rsidP="008D5378">
      <w:pPr>
        <w:rPr>
          <w:b/>
          <w:bCs/>
        </w:rPr>
      </w:pPr>
    </w:p>
    <w:p w14:paraId="67C7B8DB" w14:textId="7AB4D175" w:rsidR="008D5378" w:rsidRPr="008D5378" w:rsidRDefault="008D5378" w:rsidP="008D5378">
      <w:pPr>
        <w:rPr>
          <w:b/>
          <w:bCs/>
        </w:rPr>
      </w:pPr>
      <w:r w:rsidRPr="008D5378">
        <w:rPr>
          <w:b/>
          <w:bCs/>
        </w:rPr>
        <w:lastRenderedPageBreak/>
        <w:t>Dashboard Overview</w:t>
      </w:r>
    </w:p>
    <w:p w14:paraId="7CA224D9" w14:textId="2DC4CE76" w:rsidR="008D5378" w:rsidRPr="008D5378" w:rsidRDefault="008D5378" w:rsidP="008D5378">
      <w:r w:rsidRPr="008D5378">
        <w:t>Here, we present a clear and detailed dashboard that helps us understand stakeholder satisfaction across departments, roles, resolution times, and feedback types. Below is a section-by-section explanation:</w:t>
      </w:r>
    </w:p>
    <w:p w14:paraId="736C8E18" w14:textId="77777777" w:rsidR="008D5378" w:rsidRPr="008D5378" w:rsidRDefault="008D5378" w:rsidP="008D5378">
      <w:pPr>
        <w:rPr>
          <w:b/>
          <w:bCs/>
        </w:rPr>
      </w:pPr>
      <w:r w:rsidRPr="008D5378">
        <w:rPr>
          <w:b/>
          <w:bCs/>
        </w:rPr>
        <w:t>1. Sentiment by Department (Top Left)</w:t>
      </w:r>
    </w:p>
    <w:p w14:paraId="269412E6" w14:textId="77777777" w:rsidR="008D5378" w:rsidRPr="008D5378" w:rsidRDefault="008D5378" w:rsidP="008D5378">
      <w:pPr>
        <w:numPr>
          <w:ilvl w:val="0"/>
          <w:numId w:val="15"/>
        </w:numPr>
      </w:pPr>
      <w:r w:rsidRPr="008D5378">
        <w:t>This heatmap shows how feedback sentiment (i.e., Negative, Neutral, Positive) is spread across departments.</w:t>
      </w:r>
    </w:p>
    <w:p w14:paraId="19A5D5DA" w14:textId="77777777" w:rsidR="008D5378" w:rsidRPr="008D5378" w:rsidRDefault="008D5378" w:rsidP="008D5378">
      <w:pPr>
        <w:numPr>
          <w:ilvl w:val="0"/>
          <w:numId w:val="15"/>
        </w:numPr>
      </w:pPr>
      <w:r w:rsidRPr="008D5378">
        <w:rPr>
          <w:b/>
          <w:bCs/>
        </w:rPr>
        <w:t>Color guide:</w:t>
      </w:r>
    </w:p>
    <w:p w14:paraId="0A09CCF0" w14:textId="77777777" w:rsidR="008D5378" w:rsidRPr="008D5378" w:rsidRDefault="008D5378" w:rsidP="008D5378">
      <w:pPr>
        <w:numPr>
          <w:ilvl w:val="1"/>
          <w:numId w:val="15"/>
        </w:numPr>
      </w:pPr>
      <w:r w:rsidRPr="008D5378">
        <w:rPr>
          <w:b/>
          <w:bCs/>
        </w:rPr>
        <w:t>Red</w:t>
      </w:r>
      <w:r w:rsidRPr="008D5378">
        <w:t xml:space="preserve"> means more negative responses.</w:t>
      </w:r>
    </w:p>
    <w:p w14:paraId="3507C444" w14:textId="77777777" w:rsidR="008D5378" w:rsidRPr="008D5378" w:rsidRDefault="008D5378" w:rsidP="008D5378">
      <w:pPr>
        <w:numPr>
          <w:ilvl w:val="1"/>
          <w:numId w:val="15"/>
        </w:numPr>
      </w:pPr>
      <w:r w:rsidRPr="008D5378">
        <w:rPr>
          <w:b/>
          <w:bCs/>
        </w:rPr>
        <w:t>Green</w:t>
      </w:r>
      <w:r w:rsidRPr="008D5378">
        <w:t xml:space="preserve"> shows more positive feedback.</w:t>
      </w:r>
    </w:p>
    <w:p w14:paraId="06013D92" w14:textId="77777777" w:rsidR="008D5378" w:rsidRPr="008D5378" w:rsidRDefault="008D5378" w:rsidP="008D5378">
      <w:pPr>
        <w:numPr>
          <w:ilvl w:val="1"/>
          <w:numId w:val="15"/>
        </w:numPr>
      </w:pPr>
      <w:r w:rsidRPr="008D5378">
        <w:rPr>
          <w:b/>
          <w:bCs/>
        </w:rPr>
        <w:t>Lighter shades</w:t>
      </w:r>
      <w:r w:rsidRPr="008D5378">
        <w:t xml:space="preserve"> represent a mix of sentiments.</w:t>
      </w:r>
    </w:p>
    <w:p w14:paraId="78A3CDD9" w14:textId="77777777" w:rsidR="008D5378" w:rsidRPr="008D5378" w:rsidRDefault="008D5378" w:rsidP="008D5378">
      <w:pPr>
        <w:numPr>
          <w:ilvl w:val="0"/>
          <w:numId w:val="15"/>
        </w:numPr>
      </w:pPr>
      <w:r w:rsidRPr="008D5378">
        <w:rPr>
          <w:b/>
          <w:bCs/>
        </w:rPr>
        <w:t>What we noticed:</w:t>
      </w:r>
    </w:p>
    <w:p w14:paraId="3F1CE66F" w14:textId="77777777" w:rsidR="008D5378" w:rsidRPr="008D5378" w:rsidRDefault="008D5378" w:rsidP="008D5378">
      <w:pPr>
        <w:numPr>
          <w:ilvl w:val="1"/>
          <w:numId w:val="15"/>
        </w:numPr>
      </w:pPr>
      <w:r w:rsidRPr="008D5378">
        <w:t xml:space="preserve">The </w:t>
      </w:r>
      <w:r w:rsidRPr="008D5378">
        <w:rPr>
          <w:b/>
          <w:bCs/>
        </w:rPr>
        <w:t>Engineering department</w:t>
      </w:r>
      <w:r w:rsidRPr="008D5378">
        <w:t xml:space="preserve"> shows mostly negative feedback (i.e., </w:t>
      </w:r>
      <w:proofErr w:type="gramStart"/>
      <w:r w:rsidRPr="008D5378">
        <w:t>more red</w:t>
      </w:r>
      <w:proofErr w:type="gramEnd"/>
      <w:r w:rsidRPr="008D5378">
        <w:t>).</w:t>
      </w:r>
    </w:p>
    <w:p w14:paraId="52C0F9AE" w14:textId="77777777" w:rsidR="008D5378" w:rsidRPr="008D5378" w:rsidRDefault="008D5378" w:rsidP="008D5378">
      <w:pPr>
        <w:numPr>
          <w:ilvl w:val="1"/>
          <w:numId w:val="15"/>
        </w:numPr>
      </w:pPr>
      <w:r w:rsidRPr="008D5378">
        <w:rPr>
          <w:b/>
          <w:bCs/>
        </w:rPr>
        <w:t>Procurement</w:t>
      </w:r>
      <w:r w:rsidRPr="008D5378">
        <w:t xml:space="preserve"> and </w:t>
      </w:r>
      <w:r w:rsidRPr="008D5378">
        <w:rPr>
          <w:b/>
          <w:bCs/>
        </w:rPr>
        <w:t>Operations</w:t>
      </w:r>
      <w:r w:rsidRPr="008D5378">
        <w:t xml:space="preserve"> stand out with mostly positive responses (i.e., green).</w:t>
      </w:r>
    </w:p>
    <w:p w14:paraId="50375B61" w14:textId="77777777" w:rsidR="008D5378" w:rsidRPr="008D5378" w:rsidRDefault="008D5378" w:rsidP="008D5378">
      <w:pPr>
        <w:numPr>
          <w:ilvl w:val="1"/>
          <w:numId w:val="15"/>
        </w:numPr>
      </w:pPr>
      <w:r w:rsidRPr="008D5378">
        <w:rPr>
          <w:b/>
          <w:bCs/>
        </w:rPr>
        <w:t>Compliance</w:t>
      </w:r>
      <w:r w:rsidRPr="008D5378">
        <w:t xml:space="preserve"> and </w:t>
      </w:r>
      <w:r w:rsidRPr="008D5378">
        <w:rPr>
          <w:b/>
          <w:bCs/>
        </w:rPr>
        <w:t>Department Management</w:t>
      </w:r>
      <w:r w:rsidRPr="008D5378">
        <w:t xml:space="preserve"> show a mix, meaning there’s room for improvement.</w:t>
      </w:r>
    </w:p>
    <w:p w14:paraId="76B989E7" w14:textId="61172860" w:rsidR="008D5378" w:rsidRPr="008D5378" w:rsidRDefault="008D5378" w:rsidP="008D5378"/>
    <w:p w14:paraId="46EC51D0" w14:textId="77777777" w:rsidR="008D5378" w:rsidRPr="008D5378" w:rsidRDefault="008D5378" w:rsidP="008D5378">
      <w:pPr>
        <w:rPr>
          <w:b/>
          <w:bCs/>
        </w:rPr>
      </w:pPr>
      <w:r w:rsidRPr="008D5378">
        <w:rPr>
          <w:b/>
          <w:bCs/>
        </w:rPr>
        <w:t>2. Satisfaction Score by Stakeholder Role (Top Right)</w:t>
      </w:r>
    </w:p>
    <w:p w14:paraId="730B6BCE" w14:textId="77777777" w:rsidR="008D5378" w:rsidRPr="008D5378" w:rsidRDefault="008D5378" w:rsidP="008D5378">
      <w:pPr>
        <w:numPr>
          <w:ilvl w:val="0"/>
          <w:numId w:val="16"/>
        </w:numPr>
      </w:pPr>
      <w:r w:rsidRPr="008D5378">
        <w:t>Here, we use a horizontal bar chart to compare satisfaction levels based on stakeholder roles.</w:t>
      </w:r>
    </w:p>
    <w:p w14:paraId="1833B679" w14:textId="77777777" w:rsidR="008D5378" w:rsidRPr="008D5378" w:rsidRDefault="008D5378" w:rsidP="008D5378">
      <w:pPr>
        <w:numPr>
          <w:ilvl w:val="0"/>
          <w:numId w:val="16"/>
        </w:numPr>
      </w:pPr>
      <w:r w:rsidRPr="008D5378">
        <w:rPr>
          <w:b/>
          <w:bCs/>
        </w:rPr>
        <w:t>Color and labels:</w:t>
      </w:r>
    </w:p>
    <w:p w14:paraId="12EC0485" w14:textId="77777777" w:rsidR="008D5378" w:rsidRPr="008D5378" w:rsidRDefault="008D5378" w:rsidP="008D5378">
      <w:pPr>
        <w:numPr>
          <w:ilvl w:val="1"/>
          <w:numId w:val="16"/>
        </w:numPr>
      </w:pPr>
      <w:r w:rsidRPr="008D5378">
        <w:t>Higher scores appear on the right—</w:t>
      </w:r>
      <w:r w:rsidRPr="008D5378">
        <w:rPr>
          <w:b/>
          <w:bCs/>
        </w:rPr>
        <w:t>Clients</w:t>
      </w:r>
      <w:r w:rsidRPr="008D5378">
        <w:t xml:space="preserve"> score the highest (80).</w:t>
      </w:r>
    </w:p>
    <w:p w14:paraId="03761D84" w14:textId="77777777" w:rsidR="008D5378" w:rsidRPr="008D5378" w:rsidRDefault="008D5378" w:rsidP="008D5378">
      <w:pPr>
        <w:numPr>
          <w:ilvl w:val="1"/>
          <w:numId w:val="16"/>
        </w:numPr>
      </w:pPr>
      <w:r w:rsidRPr="008D5378">
        <w:t>Lower scores are on the left—</w:t>
      </w:r>
      <w:r w:rsidRPr="008D5378">
        <w:rPr>
          <w:b/>
          <w:bCs/>
        </w:rPr>
        <w:t>Sponsors</w:t>
      </w:r>
      <w:r w:rsidRPr="008D5378">
        <w:t xml:space="preserve"> score the lowest (47).</w:t>
      </w:r>
    </w:p>
    <w:p w14:paraId="6556F118" w14:textId="77777777" w:rsidR="008D5378" w:rsidRPr="008D5378" w:rsidRDefault="008D5378" w:rsidP="008D5378">
      <w:pPr>
        <w:numPr>
          <w:ilvl w:val="1"/>
          <w:numId w:val="16"/>
        </w:numPr>
      </w:pPr>
      <w:r w:rsidRPr="008D5378">
        <w:t>We also show how many issues were raised by each role.</w:t>
      </w:r>
    </w:p>
    <w:p w14:paraId="536C22FF" w14:textId="77777777" w:rsidR="008D5378" w:rsidRPr="008D5378" w:rsidRDefault="008D5378" w:rsidP="008D5378">
      <w:pPr>
        <w:numPr>
          <w:ilvl w:val="0"/>
          <w:numId w:val="16"/>
        </w:numPr>
      </w:pPr>
      <w:r w:rsidRPr="008D5378">
        <w:rPr>
          <w:b/>
          <w:bCs/>
        </w:rPr>
        <w:t>Key takeaways:</w:t>
      </w:r>
    </w:p>
    <w:p w14:paraId="76878572" w14:textId="77777777" w:rsidR="008D5378" w:rsidRPr="008D5378" w:rsidRDefault="008D5378" w:rsidP="008D5378">
      <w:pPr>
        <w:numPr>
          <w:ilvl w:val="1"/>
          <w:numId w:val="16"/>
        </w:numPr>
      </w:pPr>
      <w:r w:rsidRPr="008D5378">
        <w:t>Clients are the most satisfied.</w:t>
      </w:r>
    </w:p>
    <w:p w14:paraId="48176D6F" w14:textId="77777777" w:rsidR="008D5378" w:rsidRPr="008D5378" w:rsidRDefault="008D5378" w:rsidP="008D5378">
      <w:pPr>
        <w:numPr>
          <w:ilvl w:val="1"/>
          <w:numId w:val="16"/>
        </w:numPr>
      </w:pPr>
      <w:r w:rsidRPr="008D5378">
        <w:lastRenderedPageBreak/>
        <w:t>Vendors and government officials are in the middle.</w:t>
      </w:r>
    </w:p>
    <w:p w14:paraId="45CE2174" w14:textId="77777777" w:rsidR="008D5378" w:rsidRPr="008D5378" w:rsidRDefault="008D5378" w:rsidP="008D5378">
      <w:pPr>
        <w:numPr>
          <w:ilvl w:val="1"/>
          <w:numId w:val="16"/>
        </w:numPr>
      </w:pPr>
      <w:r w:rsidRPr="008D5378">
        <w:t>Sponsors are less satisfied and might need more attention.</w:t>
      </w:r>
    </w:p>
    <w:p w14:paraId="0FE628B9" w14:textId="3D14C6B0" w:rsidR="008D5378" w:rsidRPr="008D5378" w:rsidRDefault="008D5378" w:rsidP="008D5378"/>
    <w:p w14:paraId="0BB502EC" w14:textId="77777777" w:rsidR="008D5378" w:rsidRPr="008D5378" w:rsidRDefault="008D5378" w:rsidP="008D5378">
      <w:pPr>
        <w:rPr>
          <w:b/>
          <w:bCs/>
        </w:rPr>
      </w:pPr>
      <w:r w:rsidRPr="008D5378">
        <w:rPr>
          <w:b/>
          <w:bCs/>
        </w:rPr>
        <w:t>3. Issues Raised vs. Resolution Time (Bottom Left)</w:t>
      </w:r>
    </w:p>
    <w:p w14:paraId="3A3DD6AD" w14:textId="77777777" w:rsidR="008D5378" w:rsidRPr="008D5378" w:rsidRDefault="008D5378" w:rsidP="008D5378">
      <w:pPr>
        <w:numPr>
          <w:ilvl w:val="0"/>
          <w:numId w:val="17"/>
        </w:numPr>
      </w:pPr>
      <w:r w:rsidRPr="008D5378">
        <w:t>Now, we look at a scatter plot that compares how many issues were raised (X-axis) and how long they took to resolve (Y-axis).</w:t>
      </w:r>
    </w:p>
    <w:p w14:paraId="71617480" w14:textId="77777777" w:rsidR="008D5378" w:rsidRPr="008D5378" w:rsidRDefault="008D5378" w:rsidP="008D5378">
      <w:pPr>
        <w:numPr>
          <w:ilvl w:val="0"/>
          <w:numId w:val="17"/>
        </w:numPr>
      </w:pPr>
      <w:r w:rsidRPr="008D5378">
        <w:rPr>
          <w:b/>
          <w:bCs/>
        </w:rPr>
        <w:t>Patterns we see:</w:t>
      </w:r>
    </w:p>
    <w:p w14:paraId="42BF418B" w14:textId="77777777" w:rsidR="008D5378" w:rsidRPr="008D5378" w:rsidRDefault="008D5378" w:rsidP="008D5378">
      <w:pPr>
        <w:numPr>
          <w:ilvl w:val="1"/>
          <w:numId w:val="17"/>
        </w:numPr>
      </w:pPr>
      <w:r w:rsidRPr="008D5378">
        <w:t>Green circles (i.e., higher satisfaction) usually happen when issues are resolved quickly.</w:t>
      </w:r>
    </w:p>
    <w:p w14:paraId="3E4252D4" w14:textId="77777777" w:rsidR="008D5378" w:rsidRPr="008D5378" w:rsidRDefault="008D5378" w:rsidP="008D5378">
      <w:pPr>
        <w:numPr>
          <w:ilvl w:val="1"/>
          <w:numId w:val="17"/>
        </w:numPr>
      </w:pPr>
      <w:r w:rsidRPr="008D5378">
        <w:t>Longer resolution times (like 14 days) are linked with lower satisfaction.</w:t>
      </w:r>
    </w:p>
    <w:p w14:paraId="117066FC" w14:textId="77777777" w:rsidR="008D5378" w:rsidRPr="008D5378" w:rsidRDefault="008D5378" w:rsidP="008D5378">
      <w:pPr>
        <w:numPr>
          <w:ilvl w:val="1"/>
          <w:numId w:val="17"/>
        </w:numPr>
      </w:pPr>
      <w:r w:rsidRPr="008D5378">
        <w:t>Most of the points with lots of issues are in the mid-to-low satisfaction zone.</w:t>
      </w:r>
    </w:p>
    <w:p w14:paraId="202B8E77" w14:textId="00F11DE7" w:rsidR="008D5378" w:rsidRPr="008D5378" w:rsidRDefault="008D5378" w:rsidP="008D5378"/>
    <w:p w14:paraId="4205388F" w14:textId="77777777" w:rsidR="008D5378" w:rsidRPr="008D5378" w:rsidRDefault="008D5378" w:rsidP="008D5378">
      <w:pPr>
        <w:rPr>
          <w:b/>
          <w:bCs/>
        </w:rPr>
      </w:pPr>
      <w:r w:rsidRPr="008D5378">
        <w:rPr>
          <w:b/>
          <w:bCs/>
        </w:rPr>
        <w:t>4. Follow-Up Required vs. Satisfaction (Bottom Right)</w:t>
      </w:r>
    </w:p>
    <w:p w14:paraId="5D578ACF" w14:textId="77777777" w:rsidR="008D5378" w:rsidRPr="008D5378" w:rsidRDefault="008D5378" w:rsidP="008D5378">
      <w:pPr>
        <w:numPr>
          <w:ilvl w:val="0"/>
          <w:numId w:val="18"/>
        </w:numPr>
      </w:pPr>
      <w:r w:rsidRPr="008D5378">
        <w:t>This stacked bar chart shows how follow-ups affect satisfaction scores.</w:t>
      </w:r>
    </w:p>
    <w:p w14:paraId="0274FE45" w14:textId="77777777" w:rsidR="008D5378" w:rsidRPr="008D5378" w:rsidRDefault="008D5378" w:rsidP="008D5378">
      <w:pPr>
        <w:numPr>
          <w:ilvl w:val="0"/>
          <w:numId w:val="18"/>
        </w:numPr>
      </w:pPr>
      <w:r w:rsidRPr="008D5378">
        <w:rPr>
          <w:b/>
          <w:bCs/>
        </w:rPr>
        <w:t>Color guide:</w:t>
      </w:r>
    </w:p>
    <w:p w14:paraId="5D4B5317" w14:textId="77777777" w:rsidR="008D5378" w:rsidRPr="008D5378" w:rsidRDefault="008D5378" w:rsidP="008D5378">
      <w:pPr>
        <w:numPr>
          <w:ilvl w:val="1"/>
          <w:numId w:val="18"/>
        </w:numPr>
      </w:pPr>
      <w:r w:rsidRPr="008D5378">
        <w:rPr>
          <w:b/>
          <w:bCs/>
        </w:rPr>
        <w:t>Orange</w:t>
      </w:r>
      <w:r w:rsidRPr="008D5378">
        <w:t xml:space="preserve"> means a follow-up was needed.</w:t>
      </w:r>
    </w:p>
    <w:p w14:paraId="2DBF71C6" w14:textId="77777777" w:rsidR="008D5378" w:rsidRPr="008D5378" w:rsidRDefault="008D5378" w:rsidP="008D5378">
      <w:pPr>
        <w:numPr>
          <w:ilvl w:val="1"/>
          <w:numId w:val="18"/>
        </w:numPr>
      </w:pPr>
      <w:r w:rsidRPr="008D5378">
        <w:rPr>
          <w:b/>
          <w:bCs/>
        </w:rPr>
        <w:t>Blue</w:t>
      </w:r>
      <w:r w:rsidRPr="008D5378">
        <w:t xml:space="preserve"> means no follow-up was needed.</w:t>
      </w:r>
    </w:p>
    <w:p w14:paraId="247C904C" w14:textId="77777777" w:rsidR="008D5378" w:rsidRPr="008D5378" w:rsidRDefault="008D5378" w:rsidP="008D5378">
      <w:pPr>
        <w:numPr>
          <w:ilvl w:val="0"/>
          <w:numId w:val="18"/>
        </w:numPr>
      </w:pPr>
      <w:r w:rsidRPr="008D5378">
        <w:rPr>
          <w:b/>
          <w:bCs/>
        </w:rPr>
        <w:t>What stands out:</w:t>
      </w:r>
    </w:p>
    <w:p w14:paraId="59B88581" w14:textId="77777777" w:rsidR="008D5378" w:rsidRPr="008D5378" w:rsidRDefault="008D5378" w:rsidP="008D5378">
      <w:pPr>
        <w:numPr>
          <w:ilvl w:val="1"/>
          <w:numId w:val="18"/>
        </w:numPr>
      </w:pPr>
      <w:r w:rsidRPr="008D5378">
        <w:t xml:space="preserve">Most follow-ups happened in </w:t>
      </w:r>
      <w:r w:rsidRPr="008D5378">
        <w:rPr>
          <w:b/>
          <w:bCs/>
        </w:rPr>
        <w:t>Communication</w:t>
      </w:r>
      <w:r w:rsidRPr="008D5378">
        <w:t xml:space="preserve"> and </w:t>
      </w:r>
      <w:r w:rsidRPr="008D5378">
        <w:rPr>
          <w:b/>
          <w:bCs/>
        </w:rPr>
        <w:t>Resource Allocation</w:t>
      </w:r>
      <w:r w:rsidRPr="008D5378">
        <w:t>.</w:t>
      </w:r>
    </w:p>
    <w:p w14:paraId="16E69429" w14:textId="77777777" w:rsidR="008D5378" w:rsidRPr="008D5378" w:rsidRDefault="008D5378" w:rsidP="008D5378">
      <w:pPr>
        <w:numPr>
          <w:ilvl w:val="1"/>
          <w:numId w:val="18"/>
        </w:numPr>
      </w:pPr>
      <w:r w:rsidRPr="008D5378">
        <w:rPr>
          <w:b/>
          <w:bCs/>
        </w:rPr>
        <w:t>Risk Management</w:t>
      </w:r>
      <w:r w:rsidRPr="008D5378">
        <w:t xml:space="preserve"> and </w:t>
      </w:r>
      <w:r w:rsidRPr="008D5378">
        <w:rPr>
          <w:b/>
          <w:bCs/>
        </w:rPr>
        <w:t>Project Success</w:t>
      </w:r>
      <w:r w:rsidRPr="008D5378">
        <w:t xml:space="preserve"> had fewer follow-ups but still showed some dissatisfaction.</w:t>
      </w:r>
    </w:p>
    <w:p w14:paraId="26CEAAC2" w14:textId="77777777" w:rsidR="008D5378" w:rsidRPr="008D5378" w:rsidRDefault="008D5378" w:rsidP="008D5378">
      <w:pPr>
        <w:numPr>
          <w:ilvl w:val="1"/>
          <w:numId w:val="18"/>
        </w:numPr>
      </w:pPr>
      <w:r w:rsidRPr="008D5378">
        <w:t>Moreover, when follow-ups are needed, satisfaction tends to go down.</w:t>
      </w:r>
    </w:p>
    <w:p w14:paraId="6179A15A" w14:textId="192A2599" w:rsidR="008D5378" w:rsidRPr="008D5378" w:rsidRDefault="008D5378" w:rsidP="008D5378"/>
    <w:p w14:paraId="122FE179" w14:textId="77777777" w:rsidR="008D5378" w:rsidRPr="008D5378" w:rsidRDefault="008D5378" w:rsidP="008D5378">
      <w:pPr>
        <w:rPr>
          <w:b/>
          <w:bCs/>
        </w:rPr>
      </w:pPr>
      <w:r w:rsidRPr="008D5378">
        <w:rPr>
          <w:b/>
          <w:bCs/>
        </w:rPr>
        <w:t>Overall Insights</w:t>
      </w:r>
    </w:p>
    <w:p w14:paraId="51E9A863" w14:textId="77777777" w:rsidR="008D5378" w:rsidRPr="008D5378" w:rsidRDefault="008D5378" w:rsidP="008D5378">
      <w:pPr>
        <w:numPr>
          <w:ilvl w:val="0"/>
          <w:numId w:val="19"/>
        </w:numPr>
      </w:pPr>
      <w:r w:rsidRPr="008D5378">
        <w:t>Here’s what we learned overall:</w:t>
      </w:r>
    </w:p>
    <w:p w14:paraId="0BEDB81B" w14:textId="77777777" w:rsidR="008D5378" w:rsidRPr="008D5378" w:rsidRDefault="008D5378" w:rsidP="008D5378">
      <w:pPr>
        <w:numPr>
          <w:ilvl w:val="1"/>
          <w:numId w:val="19"/>
        </w:numPr>
      </w:pPr>
      <w:r w:rsidRPr="008D5378">
        <w:t>Departments with more negative feedback, like Engineering, may need to improve how they handle stakeholder concerns.</w:t>
      </w:r>
    </w:p>
    <w:p w14:paraId="39BCAAFE" w14:textId="77777777" w:rsidR="008D5378" w:rsidRPr="008D5378" w:rsidRDefault="008D5378" w:rsidP="008D5378">
      <w:pPr>
        <w:numPr>
          <w:ilvl w:val="1"/>
          <w:numId w:val="19"/>
        </w:numPr>
      </w:pPr>
      <w:r w:rsidRPr="008D5378">
        <w:lastRenderedPageBreak/>
        <w:t>Clients are clearly the most satisfied group.</w:t>
      </w:r>
    </w:p>
    <w:p w14:paraId="15F89B2E" w14:textId="77777777" w:rsidR="008D5378" w:rsidRPr="008D5378" w:rsidRDefault="008D5378" w:rsidP="008D5378">
      <w:pPr>
        <w:numPr>
          <w:ilvl w:val="1"/>
          <w:numId w:val="19"/>
        </w:numPr>
      </w:pPr>
      <w:r w:rsidRPr="008D5378">
        <w:t>Also, when resolution takes longer, satisfaction drops.</w:t>
      </w:r>
    </w:p>
    <w:p w14:paraId="7D66036E" w14:textId="77777777" w:rsidR="008D5378" w:rsidRPr="008D5378" w:rsidRDefault="008D5378" w:rsidP="008D5378">
      <w:pPr>
        <w:numPr>
          <w:ilvl w:val="1"/>
          <w:numId w:val="19"/>
        </w:numPr>
      </w:pPr>
      <w:r w:rsidRPr="008D5378">
        <w:t>Follow-ups—especially in areas like Communication—are linked to lower scores.</w:t>
      </w:r>
    </w:p>
    <w:p w14:paraId="760975B7" w14:textId="50CE65F4" w:rsidR="008D5378" w:rsidRPr="008D5378" w:rsidRDefault="008D5378" w:rsidP="008D5378"/>
    <w:p w14:paraId="63F5E6A3" w14:textId="77777777" w:rsidR="008D5378" w:rsidRPr="008D5378" w:rsidRDefault="008D5378" w:rsidP="008D5378">
      <w:pPr>
        <w:rPr>
          <w:b/>
          <w:bCs/>
          <w:sz w:val="36"/>
          <w:szCs w:val="36"/>
        </w:rPr>
      </w:pPr>
      <w:r w:rsidRPr="008D5378">
        <w:rPr>
          <w:b/>
          <w:bCs/>
          <w:sz w:val="36"/>
          <w:szCs w:val="36"/>
        </w:rPr>
        <w:t>7. Recommendations</w:t>
      </w:r>
    </w:p>
    <w:p w14:paraId="6B9DF07A" w14:textId="77777777" w:rsidR="008D5378" w:rsidRPr="008D5378" w:rsidRDefault="008D5378" w:rsidP="008D5378">
      <w:r w:rsidRPr="008D5378">
        <w:t>Based on what we found, we suggest:</w:t>
      </w:r>
    </w:p>
    <w:p w14:paraId="251F5C6D" w14:textId="77777777" w:rsidR="008D5378" w:rsidRPr="008D5378" w:rsidRDefault="008D5378" w:rsidP="008D5378">
      <w:pPr>
        <w:numPr>
          <w:ilvl w:val="0"/>
          <w:numId w:val="13"/>
        </w:numPr>
      </w:pPr>
      <w:r w:rsidRPr="008D5378">
        <w:rPr>
          <w:b/>
          <w:bCs/>
        </w:rPr>
        <w:t>Improve Communication:</w:t>
      </w:r>
      <w:r w:rsidRPr="008D5378">
        <w:t xml:space="preserve"> More regular and clear communication helps avoid dissatisfaction.</w:t>
      </w:r>
    </w:p>
    <w:p w14:paraId="3F298ED9" w14:textId="77777777" w:rsidR="008D5378" w:rsidRPr="008D5378" w:rsidRDefault="008D5378" w:rsidP="008D5378">
      <w:pPr>
        <w:numPr>
          <w:ilvl w:val="0"/>
          <w:numId w:val="13"/>
        </w:numPr>
      </w:pPr>
      <w:r w:rsidRPr="008D5378">
        <w:rPr>
          <w:b/>
          <w:bCs/>
        </w:rPr>
        <w:t>Timely Follow-Ups:</w:t>
      </w:r>
      <w:r w:rsidRPr="008D5378">
        <w:t xml:space="preserve"> When follow-ups were quick, people were more satisfied.</w:t>
      </w:r>
    </w:p>
    <w:p w14:paraId="3859FF16" w14:textId="77777777" w:rsidR="008D5378" w:rsidRPr="008D5378" w:rsidRDefault="008D5378" w:rsidP="008D5378">
      <w:pPr>
        <w:numPr>
          <w:ilvl w:val="0"/>
          <w:numId w:val="13"/>
        </w:numPr>
      </w:pPr>
      <w:r w:rsidRPr="008D5378">
        <w:rPr>
          <w:b/>
          <w:bCs/>
        </w:rPr>
        <w:t>Monitor Sentiment:</w:t>
      </w:r>
      <w:r w:rsidRPr="008D5378">
        <w:t xml:space="preserve"> Use tools to catch negative or neutral feedback early.</w:t>
      </w:r>
    </w:p>
    <w:p w14:paraId="6F9BCA2D" w14:textId="77777777" w:rsidR="008D5378" w:rsidRPr="008D5378" w:rsidRDefault="008D5378" w:rsidP="008D5378">
      <w:pPr>
        <w:numPr>
          <w:ilvl w:val="0"/>
          <w:numId w:val="13"/>
        </w:numPr>
      </w:pPr>
      <w:r w:rsidRPr="008D5378">
        <w:rPr>
          <w:b/>
          <w:bCs/>
        </w:rPr>
        <w:t>Action by Department:</w:t>
      </w:r>
      <w:r w:rsidRPr="008D5378">
        <w:t xml:space="preserve"> Departments like Compliance, where feedback was mixed, can benefit from more focused reviews.</w:t>
      </w:r>
    </w:p>
    <w:p w14:paraId="46A822B9" w14:textId="18A6C488" w:rsidR="008D5378" w:rsidRPr="008D5378" w:rsidRDefault="008D5378" w:rsidP="008D5378"/>
    <w:p w14:paraId="3B48EF25" w14:textId="77777777" w:rsidR="008D5378" w:rsidRPr="008D5378" w:rsidRDefault="008D5378" w:rsidP="008D5378">
      <w:pPr>
        <w:rPr>
          <w:b/>
          <w:bCs/>
          <w:sz w:val="36"/>
          <w:szCs w:val="36"/>
        </w:rPr>
      </w:pPr>
      <w:r w:rsidRPr="008D5378">
        <w:rPr>
          <w:b/>
          <w:bCs/>
          <w:sz w:val="36"/>
          <w:szCs w:val="36"/>
        </w:rPr>
        <w:t>8. Challenges</w:t>
      </w:r>
    </w:p>
    <w:p w14:paraId="780B3368" w14:textId="77777777" w:rsidR="008D5378" w:rsidRPr="008D5378" w:rsidRDefault="008D5378" w:rsidP="008D5378">
      <w:r w:rsidRPr="008D5378">
        <w:t>Here are some hurdles we faced:</w:t>
      </w:r>
    </w:p>
    <w:p w14:paraId="60C01C3C" w14:textId="77777777" w:rsidR="008D5378" w:rsidRPr="008D5378" w:rsidRDefault="008D5378" w:rsidP="008D5378">
      <w:pPr>
        <w:numPr>
          <w:ilvl w:val="0"/>
          <w:numId w:val="14"/>
        </w:numPr>
      </w:pPr>
      <w:r w:rsidRPr="008D5378">
        <w:rPr>
          <w:b/>
          <w:bCs/>
        </w:rPr>
        <w:t>Small Dataset:</w:t>
      </w:r>
      <w:r w:rsidRPr="008D5378">
        <w:t xml:space="preserve"> We only had 10 responses, so results may not represent larger trends.</w:t>
      </w:r>
    </w:p>
    <w:p w14:paraId="45080296" w14:textId="77777777" w:rsidR="008D5378" w:rsidRPr="008D5378" w:rsidRDefault="008D5378" w:rsidP="008D5378">
      <w:pPr>
        <w:numPr>
          <w:ilvl w:val="0"/>
          <w:numId w:val="14"/>
        </w:numPr>
      </w:pPr>
      <w:r w:rsidRPr="008D5378">
        <w:rPr>
          <w:b/>
          <w:bCs/>
        </w:rPr>
        <w:t>Basic Sentiment Analysis:</w:t>
      </w:r>
      <w:r w:rsidRPr="008D5378">
        <w:t xml:space="preserve"> Our method was simple—i.e., more advanced tools could give better results.</w:t>
      </w:r>
    </w:p>
    <w:p w14:paraId="5F5817B2" w14:textId="77777777" w:rsidR="008D5378" w:rsidRPr="008D5378" w:rsidRDefault="008D5378" w:rsidP="008D5378">
      <w:pPr>
        <w:numPr>
          <w:ilvl w:val="0"/>
          <w:numId w:val="14"/>
        </w:numPr>
      </w:pPr>
      <w:r w:rsidRPr="008D5378">
        <w:rPr>
          <w:b/>
          <w:bCs/>
        </w:rPr>
        <w:t>Role Overlap:</w:t>
      </w:r>
      <w:r w:rsidRPr="008D5378">
        <w:t xml:space="preserve"> Some feedback seemed to come from people with more than one role, which made it hard to assign clearly.</w:t>
      </w:r>
    </w:p>
    <w:p w14:paraId="5191F462" w14:textId="2D044A65" w:rsidR="008D5378" w:rsidRPr="008D5378" w:rsidRDefault="008D5378" w:rsidP="008D5378"/>
    <w:p w14:paraId="675942F1" w14:textId="77777777" w:rsidR="008D5378" w:rsidRPr="008D5378" w:rsidRDefault="008D5378" w:rsidP="008D5378">
      <w:pPr>
        <w:rPr>
          <w:b/>
          <w:bCs/>
          <w:sz w:val="36"/>
          <w:szCs w:val="36"/>
        </w:rPr>
      </w:pPr>
      <w:r w:rsidRPr="008D5378">
        <w:rPr>
          <w:b/>
          <w:bCs/>
          <w:sz w:val="36"/>
          <w:szCs w:val="36"/>
        </w:rPr>
        <w:t>9. Conclusion</w:t>
      </w:r>
    </w:p>
    <w:p w14:paraId="6D05CA2A" w14:textId="77777777" w:rsidR="008D5378" w:rsidRPr="008D5378" w:rsidRDefault="008D5378" w:rsidP="008D5378">
      <w:r w:rsidRPr="008D5378">
        <w:t xml:space="preserve">Here, we looked closely at how satisfied our stakeholders are, based on their feedback, the time it took to resolve their issues, and how often they were engaged. From our analysis, we now clearly see that stakeholder satisfaction is closely connected to three main things: </w:t>
      </w:r>
      <w:r w:rsidRPr="008D5378">
        <w:rPr>
          <w:b/>
          <w:bCs/>
        </w:rPr>
        <w:lastRenderedPageBreak/>
        <w:t>communication quality</w:t>
      </w:r>
      <w:r w:rsidRPr="008D5378">
        <w:t xml:space="preserve">, </w:t>
      </w:r>
      <w:r w:rsidRPr="008D5378">
        <w:rPr>
          <w:b/>
          <w:bCs/>
        </w:rPr>
        <w:t>tone of feedback (sentiment)</w:t>
      </w:r>
      <w:r w:rsidRPr="008D5378">
        <w:t xml:space="preserve">, and </w:t>
      </w:r>
      <w:r w:rsidRPr="008D5378">
        <w:rPr>
          <w:b/>
          <w:bCs/>
        </w:rPr>
        <w:t>how quickly their concerns are addressed</w:t>
      </w:r>
      <w:r w:rsidRPr="008D5378">
        <w:t>.</w:t>
      </w:r>
    </w:p>
    <w:p w14:paraId="12298F58" w14:textId="77777777" w:rsidR="008D5378" w:rsidRPr="008D5378" w:rsidRDefault="008D5378" w:rsidP="008D5378">
      <w:r w:rsidRPr="008D5378">
        <w:t>We found that when stakeholders feel heard, get timely updates, and receive follow-ups without delay, their satisfaction improves—even if they raised several issues. Also, when the tone of their feedback is positive or when they’re regularly engaged, they tend to rate their satisfaction higher.</w:t>
      </w:r>
    </w:p>
    <w:p w14:paraId="5F6CCD9A" w14:textId="77777777" w:rsidR="008D5378" w:rsidRPr="008D5378" w:rsidRDefault="008D5378" w:rsidP="008D5378">
      <w:r w:rsidRPr="008D5378">
        <w:t>On the other hand, longer resolution times and needing follow-ups often lead to lower satisfaction. Moreover, neutral or unclear feedback sometimes hides real concerns—i.e., this might point to communication gaps that we need to fix.</w:t>
      </w:r>
    </w:p>
    <w:p w14:paraId="6C187458" w14:textId="77777777" w:rsidR="008D5378" w:rsidRPr="008D5378" w:rsidRDefault="008D5378" w:rsidP="008D5378">
      <w:r w:rsidRPr="008D5378">
        <w:t>This project helps us understand what matters most to stakeholders. Now, we can use these insights to make real improvements. For example, we can respond faster, be more proactive in our communication, and use tools to detect negative or unclear feedback early. These actions can help us strengthen relationships, build trust, and improve overall engagement moving forward.</w:t>
      </w:r>
    </w:p>
    <w:p w14:paraId="79A4CEEF" w14:textId="13C94FBA" w:rsidR="0060284D" w:rsidRDefault="008D5378" w:rsidP="005D4D8E">
      <w:r w:rsidRPr="008D5378">
        <w:t>So, while the dataset was small, we were still able to learn a lot. And this gives us a strong starting point for creating a more stakeholder-friendly environment in future projects.</w:t>
      </w:r>
    </w:p>
    <w:p w14:paraId="0AE58839" w14:textId="77777777" w:rsidR="0002257C" w:rsidRDefault="0002257C" w:rsidP="005D4D8E"/>
    <w:p w14:paraId="161D798C" w14:textId="77777777" w:rsidR="0002257C" w:rsidRDefault="0002257C" w:rsidP="005D4D8E"/>
    <w:p w14:paraId="60AADD7C" w14:textId="0A821EE5" w:rsidR="0002257C" w:rsidRDefault="0002257C" w:rsidP="005D4D8E">
      <w:r>
        <w:t>References</w:t>
      </w:r>
    </w:p>
    <w:p w14:paraId="7F6FA403" w14:textId="4E50E779" w:rsidR="0002257C" w:rsidRPr="0002257C" w:rsidRDefault="0002257C" w:rsidP="0002257C">
      <w:r w:rsidRPr="0002257C">
        <w:rPr>
          <w:b/>
          <w:bCs/>
        </w:rPr>
        <w:t>1.</w:t>
      </w:r>
      <w:r>
        <w:t xml:space="preserve"> </w:t>
      </w:r>
      <w:r w:rsidRPr="0002257C">
        <w:rPr>
          <w:b/>
          <w:bCs/>
        </w:rPr>
        <w:t>Stakeholder Theory &amp; Satisfaction</w:t>
      </w:r>
    </w:p>
    <w:p w14:paraId="78F3F6A8" w14:textId="77777777" w:rsidR="0002257C" w:rsidRPr="0002257C" w:rsidRDefault="0002257C" w:rsidP="0002257C">
      <w:pPr>
        <w:numPr>
          <w:ilvl w:val="0"/>
          <w:numId w:val="21"/>
        </w:numPr>
      </w:pPr>
      <w:r w:rsidRPr="0002257C">
        <w:t xml:space="preserve">Freeman, R. E. (1984). </w:t>
      </w:r>
      <w:r w:rsidRPr="0002257C">
        <w:rPr>
          <w:i/>
          <w:iCs/>
        </w:rPr>
        <w:t>Strategic Management: A Stakeholder Approach</w:t>
      </w:r>
      <w:r w:rsidRPr="0002257C">
        <w:t>. Pitman.</w:t>
      </w:r>
    </w:p>
    <w:p w14:paraId="424A76B4" w14:textId="77777777" w:rsidR="0002257C" w:rsidRPr="0002257C" w:rsidRDefault="0002257C" w:rsidP="0002257C">
      <w:pPr>
        <w:numPr>
          <w:ilvl w:val="0"/>
          <w:numId w:val="21"/>
        </w:numPr>
      </w:pPr>
      <w:r w:rsidRPr="0002257C">
        <w:t xml:space="preserve">Project Management Institute (PMI). (2017). </w:t>
      </w:r>
      <w:r w:rsidRPr="0002257C">
        <w:rPr>
          <w:i/>
          <w:iCs/>
        </w:rPr>
        <w:t>A Guide to the Project Management Body of Knowledge (PMBOK® Guide)</w:t>
      </w:r>
      <w:r w:rsidRPr="0002257C">
        <w:t xml:space="preserve"> – Sixth Edition.</w:t>
      </w:r>
    </w:p>
    <w:p w14:paraId="3DB8B1FB" w14:textId="77777777" w:rsidR="0002257C" w:rsidRPr="0002257C" w:rsidRDefault="0002257C" w:rsidP="0002257C">
      <w:pPr>
        <w:numPr>
          <w:ilvl w:val="0"/>
          <w:numId w:val="21"/>
        </w:numPr>
      </w:pPr>
      <w:r w:rsidRPr="0002257C">
        <w:t xml:space="preserve">Bourne, L. (2015). </w:t>
      </w:r>
      <w:r w:rsidRPr="0002257C">
        <w:rPr>
          <w:i/>
          <w:iCs/>
        </w:rPr>
        <w:t>Stakeholder Relationship Management: A Maturity Model for Organisational Implementation</w:t>
      </w:r>
      <w:r w:rsidRPr="0002257C">
        <w:t>. Gower Publishing.</w:t>
      </w:r>
    </w:p>
    <w:p w14:paraId="2F10AB68" w14:textId="77777777" w:rsidR="0002257C" w:rsidRDefault="0002257C" w:rsidP="0002257C">
      <w:pPr>
        <w:rPr>
          <w:b/>
          <w:bCs/>
        </w:rPr>
      </w:pPr>
    </w:p>
    <w:p w14:paraId="7190B4CF" w14:textId="72F1532C" w:rsidR="0002257C" w:rsidRPr="0002257C" w:rsidRDefault="0002257C" w:rsidP="0002257C">
      <w:r>
        <w:rPr>
          <w:b/>
          <w:bCs/>
        </w:rPr>
        <w:t xml:space="preserve">2. </w:t>
      </w:r>
      <w:r w:rsidRPr="0002257C">
        <w:rPr>
          <w:b/>
          <w:bCs/>
        </w:rPr>
        <w:t>Sentiment Analysis Methods</w:t>
      </w:r>
    </w:p>
    <w:p w14:paraId="5775661B" w14:textId="77777777" w:rsidR="0002257C" w:rsidRPr="0002257C" w:rsidRDefault="0002257C" w:rsidP="0002257C">
      <w:pPr>
        <w:numPr>
          <w:ilvl w:val="0"/>
          <w:numId w:val="22"/>
        </w:numPr>
      </w:pPr>
      <w:r w:rsidRPr="0002257C">
        <w:t xml:space="preserve">Liu, B. (2012). </w:t>
      </w:r>
      <w:r w:rsidRPr="0002257C">
        <w:rPr>
          <w:i/>
          <w:iCs/>
        </w:rPr>
        <w:t>Sentiment Analysis and Opinion Mining</w:t>
      </w:r>
      <w:r w:rsidRPr="0002257C">
        <w:t>. Morgan &amp; Claypool Publishers.</w:t>
      </w:r>
    </w:p>
    <w:p w14:paraId="4DDAEBDB" w14:textId="77777777" w:rsidR="0002257C" w:rsidRPr="0002257C" w:rsidRDefault="0002257C" w:rsidP="0002257C">
      <w:pPr>
        <w:numPr>
          <w:ilvl w:val="0"/>
          <w:numId w:val="22"/>
        </w:numPr>
      </w:pPr>
      <w:r w:rsidRPr="0002257C">
        <w:t xml:space="preserve">Pang, B., &amp; Lee, L. (2008). </w:t>
      </w:r>
      <w:r w:rsidRPr="0002257C">
        <w:rPr>
          <w:i/>
          <w:iCs/>
        </w:rPr>
        <w:t>Opinion Mining and Sentiment Analysis</w:t>
      </w:r>
      <w:r w:rsidRPr="0002257C">
        <w:t xml:space="preserve">. </w:t>
      </w:r>
      <w:r w:rsidRPr="0002257C">
        <w:rPr>
          <w:i/>
          <w:iCs/>
        </w:rPr>
        <w:t>Foundations and Trends in Information Retrieval</w:t>
      </w:r>
      <w:r w:rsidRPr="0002257C">
        <w:t>.</w:t>
      </w:r>
    </w:p>
    <w:p w14:paraId="6297066D" w14:textId="77777777" w:rsidR="0002257C" w:rsidRPr="0002257C" w:rsidRDefault="0002257C" w:rsidP="0002257C">
      <w:pPr>
        <w:numPr>
          <w:ilvl w:val="0"/>
          <w:numId w:val="22"/>
        </w:numPr>
      </w:pPr>
      <w:proofErr w:type="spellStart"/>
      <w:r w:rsidRPr="0002257C">
        <w:lastRenderedPageBreak/>
        <w:t>TextBlob</w:t>
      </w:r>
      <w:proofErr w:type="spellEnd"/>
      <w:r w:rsidRPr="0002257C">
        <w:t xml:space="preserve"> Python Library: </w:t>
      </w:r>
      <w:hyperlink r:id="rId12" w:tgtFrame="_new" w:history="1">
        <w:r w:rsidRPr="0002257C">
          <w:rPr>
            <w:rStyle w:val="Hyperlink"/>
          </w:rPr>
          <w:t>https://textblob.readthedocs.io/en/dev/</w:t>
        </w:r>
      </w:hyperlink>
    </w:p>
    <w:p w14:paraId="28141471" w14:textId="475C3AEB" w:rsidR="0002257C" w:rsidRDefault="0002257C" w:rsidP="0002257C">
      <w:pPr>
        <w:numPr>
          <w:ilvl w:val="0"/>
          <w:numId w:val="22"/>
        </w:numPr>
      </w:pPr>
      <w:r w:rsidRPr="0002257C">
        <w:t xml:space="preserve">VADER Sentiment: </w:t>
      </w:r>
      <w:hyperlink r:id="rId13" w:tgtFrame="_new" w:history="1">
        <w:r w:rsidRPr="0002257C">
          <w:rPr>
            <w:rStyle w:val="Hyperlink"/>
          </w:rPr>
          <w:t>https://github.com/cjhutto/vaderSentiment</w:t>
        </w:r>
      </w:hyperlink>
    </w:p>
    <w:p w14:paraId="16987C9D" w14:textId="77777777" w:rsidR="0002257C" w:rsidRDefault="0002257C" w:rsidP="0002257C">
      <w:pPr>
        <w:rPr>
          <w:b/>
          <w:bCs/>
        </w:rPr>
      </w:pPr>
    </w:p>
    <w:p w14:paraId="139AFB07" w14:textId="65D77B0D" w:rsidR="0002257C" w:rsidRPr="0002257C" w:rsidRDefault="0002257C" w:rsidP="0002257C">
      <w:r>
        <w:rPr>
          <w:b/>
          <w:bCs/>
        </w:rPr>
        <w:t xml:space="preserve">3. </w:t>
      </w:r>
      <w:r w:rsidRPr="0002257C">
        <w:rPr>
          <w:b/>
          <w:bCs/>
        </w:rPr>
        <w:t>Stakeholder Engagement Strategies</w:t>
      </w:r>
    </w:p>
    <w:p w14:paraId="3B9CFBFB" w14:textId="77777777" w:rsidR="0002257C" w:rsidRPr="0002257C" w:rsidRDefault="0002257C" w:rsidP="0002257C">
      <w:pPr>
        <w:numPr>
          <w:ilvl w:val="0"/>
          <w:numId w:val="23"/>
        </w:numPr>
      </w:pPr>
      <w:r w:rsidRPr="0002257C">
        <w:t xml:space="preserve">OECD. (2020). </w:t>
      </w:r>
      <w:r w:rsidRPr="0002257C">
        <w:rPr>
          <w:i/>
          <w:iCs/>
        </w:rPr>
        <w:t>OECD Best Practice Principles on Stakeholder Engagement in Regulatory Policy</w:t>
      </w:r>
      <w:r w:rsidRPr="0002257C">
        <w:t>.</w:t>
      </w:r>
    </w:p>
    <w:p w14:paraId="107BAE1E" w14:textId="77777777" w:rsidR="0002257C" w:rsidRPr="0002257C" w:rsidRDefault="0002257C" w:rsidP="0002257C">
      <w:pPr>
        <w:numPr>
          <w:ilvl w:val="0"/>
          <w:numId w:val="23"/>
        </w:numPr>
      </w:pPr>
      <w:r w:rsidRPr="0002257C">
        <w:t xml:space="preserve">World Bank. (2017). </w:t>
      </w:r>
      <w:r w:rsidRPr="0002257C">
        <w:rPr>
          <w:i/>
          <w:iCs/>
        </w:rPr>
        <w:t>Stakeholder Engagement Plan (SEP) Guidance Note</w:t>
      </w:r>
      <w:r w:rsidRPr="0002257C">
        <w:t>.</w:t>
      </w:r>
    </w:p>
    <w:p w14:paraId="73D377E2" w14:textId="77777777" w:rsidR="0002257C" w:rsidRPr="0002257C" w:rsidRDefault="0002257C" w:rsidP="0002257C">
      <w:pPr>
        <w:numPr>
          <w:ilvl w:val="0"/>
          <w:numId w:val="23"/>
        </w:numPr>
      </w:pPr>
      <w:r w:rsidRPr="0002257C">
        <w:t xml:space="preserve">International Association for Public Participation (IAP2): </w:t>
      </w:r>
      <w:hyperlink r:id="rId14" w:tgtFrame="_new" w:history="1">
        <w:r w:rsidRPr="0002257C">
          <w:rPr>
            <w:rStyle w:val="Hyperlink"/>
          </w:rPr>
          <w:t>https://iap2.org</w:t>
        </w:r>
      </w:hyperlink>
    </w:p>
    <w:p w14:paraId="03F32D48" w14:textId="12AB01C8" w:rsidR="0002257C" w:rsidRPr="006B462D" w:rsidRDefault="0002257C" w:rsidP="0002257C"/>
    <w:sectPr w:rsidR="0002257C" w:rsidRPr="006B462D" w:rsidSect="005D4D8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F62737" w14:textId="77777777" w:rsidR="009D233A" w:rsidRDefault="009D233A" w:rsidP="00E24E11">
      <w:pPr>
        <w:spacing w:after="0" w:line="240" w:lineRule="auto"/>
      </w:pPr>
      <w:r>
        <w:separator/>
      </w:r>
    </w:p>
  </w:endnote>
  <w:endnote w:type="continuationSeparator" w:id="0">
    <w:p w14:paraId="0C3027EB" w14:textId="77777777" w:rsidR="009D233A" w:rsidRDefault="009D233A" w:rsidP="00E24E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0281446"/>
      <w:docPartObj>
        <w:docPartGallery w:val="Page Numbers (Bottom of Page)"/>
        <w:docPartUnique/>
      </w:docPartObj>
    </w:sdtPr>
    <w:sdtContent>
      <w:sdt>
        <w:sdtPr>
          <w:id w:val="-1769616900"/>
          <w:docPartObj>
            <w:docPartGallery w:val="Page Numbers (Top of Page)"/>
            <w:docPartUnique/>
          </w:docPartObj>
        </w:sdtPr>
        <w:sdtContent>
          <w:p w14:paraId="0BA122B4" w14:textId="1CA4920C" w:rsidR="00C41B5D" w:rsidRDefault="00000000" w:rsidP="008A6575">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56D4CB6B" w14:textId="77777777" w:rsidR="00E24DCA" w:rsidRDefault="00E24D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920018" w14:textId="77777777" w:rsidR="009D233A" w:rsidRDefault="009D233A" w:rsidP="00E24E11">
      <w:pPr>
        <w:spacing w:after="0" w:line="240" w:lineRule="auto"/>
      </w:pPr>
      <w:r>
        <w:separator/>
      </w:r>
    </w:p>
  </w:footnote>
  <w:footnote w:type="continuationSeparator" w:id="0">
    <w:p w14:paraId="2A2B2F50" w14:textId="77777777" w:rsidR="009D233A" w:rsidRDefault="009D233A" w:rsidP="00E24E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F7EE89" w14:textId="7CB92675" w:rsidR="00C41B5D" w:rsidRDefault="00000000">
    <w:pPr>
      <w:pStyle w:val="Header"/>
    </w:pPr>
    <w:r>
      <w:t xml:space="preserve">DAB </w:t>
    </w:r>
    <w:r w:rsidR="006B462D">
      <w:t>301</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6FD5F5" w14:textId="77777777" w:rsidR="00C41B5D" w:rsidRDefault="00C41B5D">
    <w:pPr>
      <w:pStyle w:val="Header"/>
    </w:pPr>
  </w:p>
  <w:p w14:paraId="086FD06E" w14:textId="77777777" w:rsidR="00C41B5D" w:rsidRDefault="00C41B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D0E95"/>
    <w:multiLevelType w:val="multilevel"/>
    <w:tmpl w:val="1DE89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D2B18"/>
    <w:multiLevelType w:val="multilevel"/>
    <w:tmpl w:val="FB66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F7C03"/>
    <w:multiLevelType w:val="multilevel"/>
    <w:tmpl w:val="C8BE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8234D"/>
    <w:multiLevelType w:val="hybridMultilevel"/>
    <w:tmpl w:val="51DA80CA"/>
    <w:lvl w:ilvl="0" w:tplc="1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82917FE"/>
    <w:multiLevelType w:val="multilevel"/>
    <w:tmpl w:val="62EEC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7F6BC7"/>
    <w:multiLevelType w:val="multilevel"/>
    <w:tmpl w:val="8B501344"/>
    <w:lvl w:ilvl="0">
      <w:start w:val="1"/>
      <w:numFmt w:val="decimal"/>
      <w:lvlText w:val="%1."/>
      <w:lvlJc w:val="left"/>
      <w:pPr>
        <w:tabs>
          <w:tab w:val="num" w:pos="502"/>
        </w:tabs>
        <w:ind w:left="502"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D828F4"/>
    <w:multiLevelType w:val="hybridMultilevel"/>
    <w:tmpl w:val="81BA49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4F74EEB"/>
    <w:multiLevelType w:val="multilevel"/>
    <w:tmpl w:val="9F24A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F87221"/>
    <w:multiLevelType w:val="hybridMultilevel"/>
    <w:tmpl w:val="528E8A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3AD271B"/>
    <w:multiLevelType w:val="multilevel"/>
    <w:tmpl w:val="FA7C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1D5C57"/>
    <w:multiLevelType w:val="multilevel"/>
    <w:tmpl w:val="6B38E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8775BF"/>
    <w:multiLevelType w:val="multilevel"/>
    <w:tmpl w:val="EB4EC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595310"/>
    <w:multiLevelType w:val="multilevel"/>
    <w:tmpl w:val="A35C7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D11FFC"/>
    <w:multiLevelType w:val="hybridMultilevel"/>
    <w:tmpl w:val="A25C1A1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551C4837"/>
    <w:multiLevelType w:val="multilevel"/>
    <w:tmpl w:val="784A3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CA7FBE"/>
    <w:multiLevelType w:val="multilevel"/>
    <w:tmpl w:val="C186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CF4C03"/>
    <w:multiLevelType w:val="multilevel"/>
    <w:tmpl w:val="C090F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B23487"/>
    <w:multiLevelType w:val="multilevel"/>
    <w:tmpl w:val="A9DE2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3A02D3"/>
    <w:multiLevelType w:val="multilevel"/>
    <w:tmpl w:val="1AC66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EE7A78"/>
    <w:multiLevelType w:val="multilevel"/>
    <w:tmpl w:val="3D1E2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492162"/>
    <w:multiLevelType w:val="multilevel"/>
    <w:tmpl w:val="785CBF9C"/>
    <w:lvl w:ilvl="0">
      <w:start w:val="1"/>
      <w:numFmt w:val="bullet"/>
      <w:lvlText w:val=""/>
      <w:lvlJc w:val="left"/>
      <w:pPr>
        <w:tabs>
          <w:tab w:val="num" w:pos="502"/>
        </w:tabs>
        <w:ind w:left="502" w:hanging="360"/>
      </w:pPr>
      <w:rPr>
        <w:rFonts w:ascii="Symbol" w:hAnsi="Symbol" w:hint="default"/>
        <w:b w:val="0"/>
        <w:b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930C06"/>
    <w:multiLevelType w:val="multilevel"/>
    <w:tmpl w:val="E2A80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381166"/>
    <w:multiLevelType w:val="multilevel"/>
    <w:tmpl w:val="6AC47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6B4054"/>
    <w:multiLevelType w:val="multilevel"/>
    <w:tmpl w:val="2F7C0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5768126">
    <w:abstractNumId w:val="13"/>
  </w:num>
  <w:num w:numId="2" w16cid:durableId="17510073">
    <w:abstractNumId w:val="8"/>
  </w:num>
  <w:num w:numId="3" w16cid:durableId="1783453579">
    <w:abstractNumId w:val="3"/>
  </w:num>
  <w:num w:numId="4" w16cid:durableId="2056613682">
    <w:abstractNumId w:val="6"/>
  </w:num>
  <w:num w:numId="5" w16cid:durableId="2006280202">
    <w:abstractNumId w:val="10"/>
  </w:num>
  <w:num w:numId="6" w16cid:durableId="985821572">
    <w:abstractNumId w:val="1"/>
  </w:num>
  <w:num w:numId="7" w16cid:durableId="1761490497">
    <w:abstractNumId w:val="9"/>
  </w:num>
  <w:num w:numId="8" w16cid:durableId="767118440">
    <w:abstractNumId w:val="2"/>
  </w:num>
  <w:num w:numId="9" w16cid:durableId="306321429">
    <w:abstractNumId w:val="23"/>
  </w:num>
  <w:num w:numId="10" w16cid:durableId="654340525">
    <w:abstractNumId w:val="4"/>
  </w:num>
  <w:num w:numId="11" w16cid:durableId="1455558622">
    <w:abstractNumId w:val="15"/>
  </w:num>
  <w:num w:numId="12" w16cid:durableId="2048488648">
    <w:abstractNumId w:val="17"/>
  </w:num>
  <w:num w:numId="13" w16cid:durableId="214708531">
    <w:abstractNumId w:val="21"/>
  </w:num>
  <w:num w:numId="14" w16cid:durableId="1724015474">
    <w:abstractNumId w:val="7"/>
  </w:num>
  <w:num w:numId="15" w16cid:durableId="555891905">
    <w:abstractNumId w:val="22"/>
  </w:num>
  <w:num w:numId="16" w16cid:durableId="1893956602">
    <w:abstractNumId w:val="19"/>
  </w:num>
  <w:num w:numId="17" w16cid:durableId="668873222">
    <w:abstractNumId w:val="0"/>
  </w:num>
  <w:num w:numId="18" w16cid:durableId="98574699">
    <w:abstractNumId w:val="16"/>
  </w:num>
  <w:num w:numId="19" w16cid:durableId="1082677787">
    <w:abstractNumId w:val="12"/>
  </w:num>
  <w:num w:numId="20" w16cid:durableId="2074347052">
    <w:abstractNumId w:val="5"/>
  </w:num>
  <w:num w:numId="21" w16cid:durableId="821777248">
    <w:abstractNumId w:val="11"/>
  </w:num>
  <w:num w:numId="22" w16cid:durableId="260797854">
    <w:abstractNumId w:val="14"/>
  </w:num>
  <w:num w:numId="23" w16cid:durableId="924807591">
    <w:abstractNumId w:val="18"/>
  </w:num>
  <w:num w:numId="24" w16cid:durableId="186975424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E11"/>
    <w:rsid w:val="0002257C"/>
    <w:rsid w:val="001963A8"/>
    <w:rsid w:val="001D61AE"/>
    <w:rsid w:val="001F6CA5"/>
    <w:rsid w:val="002C0C9D"/>
    <w:rsid w:val="00347C0A"/>
    <w:rsid w:val="004077F7"/>
    <w:rsid w:val="0044034B"/>
    <w:rsid w:val="004475D7"/>
    <w:rsid w:val="004B5AC0"/>
    <w:rsid w:val="004C6B6E"/>
    <w:rsid w:val="005D4D8E"/>
    <w:rsid w:val="0060284D"/>
    <w:rsid w:val="00617BD9"/>
    <w:rsid w:val="006A5FEE"/>
    <w:rsid w:val="006A7834"/>
    <w:rsid w:val="006B462D"/>
    <w:rsid w:val="006D0AE9"/>
    <w:rsid w:val="00753F19"/>
    <w:rsid w:val="007E020F"/>
    <w:rsid w:val="007F3317"/>
    <w:rsid w:val="00815574"/>
    <w:rsid w:val="008D5378"/>
    <w:rsid w:val="0093775C"/>
    <w:rsid w:val="009D233A"/>
    <w:rsid w:val="00A20026"/>
    <w:rsid w:val="00B30BD7"/>
    <w:rsid w:val="00C41B5D"/>
    <w:rsid w:val="00C55217"/>
    <w:rsid w:val="00CC2708"/>
    <w:rsid w:val="00CC4DDD"/>
    <w:rsid w:val="00CE3BAE"/>
    <w:rsid w:val="00CF16AB"/>
    <w:rsid w:val="00D6699F"/>
    <w:rsid w:val="00E24DCA"/>
    <w:rsid w:val="00E24E11"/>
    <w:rsid w:val="00E75C82"/>
    <w:rsid w:val="00EA056C"/>
    <w:rsid w:val="00FD709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52DA0"/>
  <w15:chartTrackingRefBased/>
  <w15:docId w15:val="{89C6FACE-FA76-4959-80C0-84B5CCE9E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E11"/>
    <w:pPr>
      <w:spacing w:line="276" w:lineRule="auto"/>
    </w:pPr>
  </w:style>
  <w:style w:type="paragraph" w:styleId="Heading1">
    <w:name w:val="heading 1"/>
    <w:basedOn w:val="Normal"/>
    <w:next w:val="Normal"/>
    <w:link w:val="Heading1Char"/>
    <w:uiPriority w:val="9"/>
    <w:qFormat/>
    <w:rsid w:val="00E24E11"/>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4E11"/>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4E11"/>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4E11"/>
    <w:pPr>
      <w:keepNext/>
      <w:keepLines/>
      <w:spacing w:before="80" w:after="40" w:line="278"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4E11"/>
    <w:pPr>
      <w:keepNext/>
      <w:keepLines/>
      <w:spacing w:before="80" w:after="40" w:line="278"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4E11"/>
    <w:pPr>
      <w:keepNext/>
      <w:keepLines/>
      <w:spacing w:before="40" w:after="0" w:line="278"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4E11"/>
    <w:pPr>
      <w:keepNext/>
      <w:keepLines/>
      <w:spacing w:before="40" w:after="0" w:line="278"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4E11"/>
    <w:pPr>
      <w:keepNext/>
      <w:keepLines/>
      <w:spacing w:after="0" w:line="278"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4E11"/>
    <w:pPr>
      <w:keepNext/>
      <w:keepLines/>
      <w:spacing w:after="0" w:line="278"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E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4E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4E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4E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4E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4E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4E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4E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4E11"/>
    <w:rPr>
      <w:rFonts w:eastAsiaTheme="majorEastAsia" w:cstheme="majorBidi"/>
      <w:color w:val="272727" w:themeColor="text1" w:themeTint="D8"/>
    </w:rPr>
  </w:style>
  <w:style w:type="paragraph" w:styleId="Title">
    <w:name w:val="Title"/>
    <w:basedOn w:val="Normal"/>
    <w:next w:val="Normal"/>
    <w:link w:val="TitleChar"/>
    <w:uiPriority w:val="10"/>
    <w:qFormat/>
    <w:rsid w:val="00E24E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4E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4E11"/>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4E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4E11"/>
    <w:pPr>
      <w:spacing w:before="160" w:line="278" w:lineRule="auto"/>
      <w:jc w:val="center"/>
    </w:pPr>
    <w:rPr>
      <w:i/>
      <w:iCs/>
      <w:color w:val="404040" w:themeColor="text1" w:themeTint="BF"/>
    </w:rPr>
  </w:style>
  <w:style w:type="character" w:customStyle="1" w:styleId="QuoteChar">
    <w:name w:val="Quote Char"/>
    <w:basedOn w:val="DefaultParagraphFont"/>
    <w:link w:val="Quote"/>
    <w:uiPriority w:val="29"/>
    <w:rsid w:val="00E24E11"/>
    <w:rPr>
      <w:i/>
      <w:iCs/>
      <w:color w:val="404040" w:themeColor="text1" w:themeTint="BF"/>
    </w:rPr>
  </w:style>
  <w:style w:type="paragraph" w:styleId="ListParagraph">
    <w:name w:val="List Paragraph"/>
    <w:basedOn w:val="Normal"/>
    <w:uiPriority w:val="34"/>
    <w:qFormat/>
    <w:rsid w:val="00E24E11"/>
    <w:pPr>
      <w:spacing w:line="278" w:lineRule="auto"/>
      <w:ind w:left="720"/>
      <w:contextualSpacing/>
    </w:pPr>
  </w:style>
  <w:style w:type="character" w:styleId="IntenseEmphasis">
    <w:name w:val="Intense Emphasis"/>
    <w:basedOn w:val="DefaultParagraphFont"/>
    <w:uiPriority w:val="21"/>
    <w:qFormat/>
    <w:rsid w:val="00E24E11"/>
    <w:rPr>
      <w:i/>
      <w:iCs/>
      <w:color w:val="0F4761" w:themeColor="accent1" w:themeShade="BF"/>
    </w:rPr>
  </w:style>
  <w:style w:type="paragraph" w:styleId="IntenseQuote">
    <w:name w:val="Intense Quote"/>
    <w:basedOn w:val="Normal"/>
    <w:next w:val="Normal"/>
    <w:link w:val="IntenseQuoteChar"/>
    <w:uiPriority w:val="30"/>
    <w:qFormat/>
    <w:rsid w:val="00E24E11"/>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4E11"/>
    <w:rPr>
      <w:i/>
      <w:iCs/>
      <w:color w:val="0F4761" w:themeColor="accent1" w:themeShade="BF"/>
    </w:rPr>
  </w:style>
  <w:style w:type="character" w:styleId="IntenseReference">
    <w:name w:val="Intense Reference"/>
    <w:basedOn w:val="DefaultParagraphFont"/>
    <w:uiPriority w:val="32"/>
    <w:qFormat/>
    <w:rsid w:val="00E24E11"/>
    <w:rPr>
      <w:b/>
      <w:bCs/>
      <w:smallCaps/>
      <w:color w:val="0F4761" w:themeColor="accent1" w:themeShade="BF"/>
      <w:spacing w:val="5"/>
    </w:rPr>
  </w:style>
  <w:style w:type="character" w:customStyle="1" w:styleId="ui-provider">
    <w:name w:val="ui-provider"/>
    <w:basedOn w:val="DefaultParagraphFont"/>
    <w:rsid w:val="00E24E11"/>
  </w:style>
  <w:style w:type="paragraph" w:styleId="Header">
    <w:name w:val="header"/>
    <w:basedOn w:val="Normal"/>
    <w:link w:val="HeaderChar"/>
    <w:uiPriority w:val="99"/>
    <w:unhideWhenUsed/>
    <w:rsid w:val="00E24E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E11"/>
  </w:style>
  <w:style w:type="paragraph" w:styleId="Footer">
    <w:name w:val="footer"/>
    <w:basedOn w:val="Normal"/>
    <w:link w:val="FooterChar"/>
    <w:uiPriority w:val="99"/>
    <w:unhideWhenUsed/>
    <w:rsid w:val="00E24E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4E11"/>
  </w:style>
  <w:style w:type="table" w:styleId="GridTable5Dark-Accent2">
    <w:name w:val="Grid Table 5 Dark Accent 2"/>
    <w:basedOn w:val="TableNormal"/>
    <w:uiPriority w:val="50"/>
    <w:rsid w:val="00E24DC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character" w:styleId="Hyperlink">
    <w:name w:val="Hyperlink"/>
    <w:basedOn w:val="DefaultParagraphFont"/>
    <w:uiPriority w:val="99"/>
    <w:unhideWhenUsed/>
    <w:rsid w:val="0002257C"/>
    <w:rPr>
      <w:color w:val="467886" w:themeColor="hyperlink"/>
      <w:u w:val="single"/>
    </w:rPr>
  </w:style>
  <w:style w:type="character" w:styleId="UnresolvedMention">
    <w:name w:val="Unresolved Mention"/>
    <w:basedOn w:val="DefaultParagraphFont"/>
    <w:uiPriority w:val="99"/>
    <w:semiHidden/>
    <w:unhideWhenUsed/>
    <w:rsid w:val="000225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817522">
      <w:bodyDiv w:val="1"/>
      <w:marLeft w:val="0"/>
      <w:marRight w:val="0"/>
      <w:marTop w:val="0"/>
      <w:marBottom w:val="0"/>
      <w:divBdr>
        <w:top w:val="none" w:sz="0" w:space="0" w:color="auto"/>
        <w:left w:val="none" w:sz="0" w:space="0" w:color="auto"/>
        <w:bottom w:val="none" w:sz="0" w:space="0" w:color="auto"/>
        <w:right w:val="none" w:sz="0" w:space="0" w:color="auto"/>
      </w:divBdr>
    </w:div>
    <w:div w:id="746002190">
      <w:bodyDiv w:val="1"/>
      <w:marLeft w:val="0"/>
      <w:marRight w:val="0"/>
      <w:marTop w:val="0"/>
      <w:marBottom w:val="0"/>
      <w:divBdr>
        <w:top w:val="none" w:sz="0" w:space="0" w:color="auto"/>
        <w:left w:val="none" w:sz="0" w:space="0" w:color="auto"/>
        <w:bottom w:val="none" w:sz="0" w:space="0" w:color="auto"/>
        <w:right w:val="none" w:sz="0" w:space="0" w:color="auto"/>
      </w:divBdr>
    </w:div>
    <w:div w:id="777215536">
      <w:bodyDiv w:val="1"/>
      <w:marLeft w:val="0"/>
      <w:marRight w:val="0"/>
      <w:marTop w:val="0"/>
      <w:marBottom w:val="0"/>
      <w:divBdr>
        <w:top w:val="none" w:sz="0" w:space="0" w:color="auto"/>
        <w:left w:val="none" w:sz="0" w:space="0" w:color="auto"/>
        <w:bottom w:val="none" w:sz="0" w:space="0" w:color="auto"/>
        <w:right w:val="none" w:sz="0" w:space="0" w:color="auto"/>
      </w:divBdr>
    </w:div>
    <w:div w:id="996424744">
      <w:bodyDiv w:val="1"/>
      <w:marLeft w:val="0"/>
      <w:marRight w:val="0"/>
      <w:marTop w:val="0"/>
      <w:marBottom w:val="0"/>
      <w:divBdr>
        <w:top w:val="none" w:sz="0" w:space="0" w:color="auto"/>
        <w:left w:val="none" w:sz="0" w:space="0" w:color="auto"/>
        <w:bottom w:val="none" w:sz="0" w:space="0" w:color="auto"/>
        <w:right w:val="none" w:sz="0" w:space="0" w:color="auto"/>
      </w:divBdr>
    </w:div>
    <w:div w:id="1391533507">
      <w:bodyDiv w:val="1"/>
      <w:marLeft w:val="0"/>
      <w:marRight w:val="0"/>
      <w:marTop w:val="0"/>
      <w:marBottom w:val="0"/>
      <w:divBdr>
        <w:top w:val="none" w:sz="0" w:space="0" w:color="auto"/>
        <w:left w:val="none" w:sz="0" w:space="0" w:color="auto"/>
        <w:bottom w:val="none" w:sz="0" w:space="0" w:color="auto"/>
        <w:right w:val="none" w:sz="0" w:space="0" w:color="auto"/>
      </w:divBdr>
    </w:div>
    <w:div w:id="1619216949">
      <w:bodyDiv w:val="1"/>
      <w:marLeft w:val="0"/>
      <w:marRight w:val="0"/>
      <w:marTop w:val="0"/>
      <w:marBottom w:val="0"/>
      <w:divBdr>
        <w:top w:val="none" w:sz="0" w:space="0" w:color="auto"/>
        <w:left w:val="none" w:sz="0" w:space="0" w:color="auto"/>
        <w:bottom w:val="none" w:sz="0" w:space="0" w:color="auto"/>
        <w:right w:val="none" w:sz="0" w:space="0" w:color="auto"/>
      </w:divBdr>
    </w:div>
    <w:div w:id="1644038957">
      <w:bodyDiv w:val="1"/>
      <w:marLeft w:val="0"/>
      <w:marRight w:val="0"/>
      <w:marTop w:val="0"/>
      <w:marBottom w:val="0"/>
      <w:divBdr>
        <w:top w:val="none" w:sz="0" w:space="0" w:color="auto"/>
        <w:left w:val="none" w:sz="0" w:space="0" w:color="auto"/>
        <w:bottom w:val="none" w:sz="0" w:space="0" w:color="auto"/>
        <w:right w:val="none" w:sz="0" w:space="0" w:color="auto"/>
      </w:divBdr>
    </w:div>
    <w:div w:id="1685784276">
      <w:bodyDiv w:val="1"/>
      <w:marLeft w:val="0"/>
      <w:marRight w:val="0"/>
      <w:marTop w:val="0"/>
      <w:marBottom w:val="0"/>
      <w:divBdr>
        <w:top w:val="none" w:sz="0" w:space="0" w:color="auto"/>
        <w:left w:val="none" w:sz="0" w:space="0" w:color="auto"/>
        <w:bottom w:val="none" w:sz="0" w:space="0" w:color="auto"/>
        <w:right w:val="none" w:sz="0" w:space="0" w:color="auto"/>
      </w:divBdr>
    </w:div>
    <w:div w:id="1690451792">
      <w:bodyDiv w:val="1"/>
      <w:marLeft w:val="0"/>
      <w:marRight w:val="0"/>
      <w:marTop w:val="0"/>
      <w:marBottom w:val="0"/>
      <w:divBdr>
        <w:top w:val="none" w:sz="0" w:space="0" w:color="auto"/>
        <w:left w:val="none" w:sz="0" w:space="0" w:color="auto"/>
        <w:bottom w:val="none" w:sz="0" w:space="0" w:color="auto"/>
        <w:right w:val="none" w:sz="0" w:space="0" w:color="auto"/>
      </w:divBdr>
    </w:div>
    <w:div w:id="1894388346">
      <w:bodyDiv w:val="1"/>
      <w:marLeft w:val="0"/>
      <w:marRight w:val="0"/>
      <w:marTop w:val="0"/>
      <w:marBottom w:val="0"/>
      <w:divBdr>
        <w:top w:val="none" w:sz="0" w:space="0" w:color="auto"/>
        <w:left w:val="none" w:sz="0" w:space="0" w:color="auto"/>
        <w:bottom w:val="none" w:sz="0" w:space="0" w:color="auto"/>
        <w:right w:val="none" w:sz="0" w:space="0" w:color="auto"/>
      </w:divBdr>
    </w:div>
    <w:div w:id="1954167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cjhutto/vaderSentim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extblob.readthedocs.io/en/dev/"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iap2.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24630-1DFF-4BFB-9F7A-E7EE911E6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10</Pages>
  <Words>1431</Words>
  <Characters>8162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Kataria5937</dc:creator>
  <cp:keywords/>
  <dc:description/>
  <cp:lastModifiedBy>Manish Kataria5937</cp:lastModifiedBy>
  <cp:revision>14</cp:revision>
  <cp:lastPrinted>2025-04-11T18:22:00Z</cp:lastPrinted>
  <dcterms:created xsi:type="dcterms:W3CDTF">2025-04-11T18:08:00Z</dcterms:created>
  <dcterms:modified xsi:type="dcterms:W3CDTF">2025-04-11T18:22:00Z</dcterms:modified>
</cp:coreProperties>
</file>