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2"/>
        <w:bidi w:val="0"/>
        <w:rPr>
          <w:rFonts w:hint="default"/>
        </w:rPr>
      </w:pPr>
      <w:r>
        <w:rPr>
          <w:rFonts w:hint="default"/>
        </w:rPr>
        <w:t>Objective</w:t>
      </w:r>
      <w:r>
        <w:rPr>
          <w:rFonts w:hint="default"/>
          <w:lang w:val="en-IN"/>
        </w:rPr>
        <w:t xml:space="preserve"> :</w:t>
      </w:r>
    </w:p>
    <w:p w14:paraId="289B8E96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947D1EF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use Machine Learning to identify the key economic factors influencing GDP across four post-1940s nations (India, China, Israel, South Korea).</w:t>
      </w:r>
    </w:p>
    <w:p w14:paraId="137CEB8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2CBA6963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This project unpacks how India, China, Israel, and South Korea transformed into post-1940s powerhouses—using machine learning to reveal the real forces behind their GDP surges.</w:t>
      </w:r>
    </w:p>
    <w:p w14:paraId="00F36AEE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2"/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Tools Used :</w:t>
      </w:r>
    </w:p>
    <w:p w14:paraId="0F080895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43A53BC5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Machine Learning Models: Ridge, LASSO, Elastic Net, Decision Tree, KNN, SVR</w:t>
      </w:r>
    </w:p>
    <w:p w14:paraId="22347098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2"/>
        <w:bidi w:val="0"/>
        <w:rPr>
          <w:rFonts w:hint="default"/>
        </w:rPr>
      </w:pPr>
      <w:r>
        <w:rPr>
          <w:rFonts w:hint="default"/>
        </w:rPr>
        <w:t>Business Need</w:t>
      </w:r>
      <w:r>
        <w:rPr>
          <w:rFonts w:hint="default"/>
          <w:lang w:val="en-IN"/>
        </w:rPr>
        <w:t xml:space="preserve"> :</w:t>
      </w:r>
    </w:p>
    <w:p w14:paraId="6766AC02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0DE5C51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gain data-driven insights into how various historical and economic variables impact long-term national GDP growth and to draw lessons from diverse nation-building journeys.</w:t>
      </w:r>
    </w:p>
    <w:p w14:paraId="5BFBFEFA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0894E586">
      <w:pPr>
        <w:pStyle w:val="2"/>
        <w:bidi w:val="0"/>
        <w:rPr>
          <w:rFonts w:hint="default"/>
          <w:lang w:val="en-IN"/>
        </w:rPr>
      </w:pPr>
      <w:bookmarkStart w:id="0" w:name="_GoBack"/>
      <w:bookmarkEnd w:id="0"/>
      <w:r>
        <w:rPr>
          <w:rFonts w:hint="default"/>
          <w:lang w:val="en-IN"/>
        </w:rPr>
        <w:t>How It Was Solved :</w:t>
      </w:r>
    </w:p>
    <w:p w14:paraId="36BE5CED">
      <w:pPr>
        <w:rPr>
          <w:rFonts w:hint="default" w:ascii="Open Sans" w:hAnsi="Open Sans" w:eastAsia="SimSun" w:cs="Open Sans"/>
          <w:sz w:val="24"/>
          <w:szCs w:val="24"/>
        </w:rPr>
      </w:pPr>
    </w:p>
    <w:p w14:paraId="6074D630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Employed an 8-step ML methodology, focusing on Feature Importance analysis using various regression and tree-based models. Successfully mitigated high multicollinearity among variables by leveraging regularization techniques (LASSO/Ridge) for robust feature selection and to stabilize the model coefficients. Final feature ranking across nations was achieved through Comparative Analysis.</w:t>
      </w:r>
    </w:p>
    <w:p w14:paraId="326D160A">
      <w:pPr>
        <w:pStyle w:val="2"/>
        <w:bidi w:val="0"/>
        <w:rPr>
          <w:rFonts w:hint="default"/>
        </w:rPr>
      </w:pPr>
    </w:p>
    <w:p w14:paraId="0400771C">
      <w:pPr>
        <w:pStyle w:val="2"/>
        <w:bidi w:val="0"/>
        <w:rPr>
          <w:rFonts w:hint="default"/>
        </w:rPr>
      </w:pPr>
      <w:r>
        <w:rPr>
          <w:rFonts w:hint="default"/>
        </w:rPr>
        <w:t>Conclusion / Business Impact</w:t>
      </w:r>
      <w:r>
        <w:rPr>
          <w:rFonts w:hint="default"/>
          <w:lang w:val="en-IN"/>
        </w:rPr>
        <w:t xml:space="preserve"> :</w:t>
      </w:r>
    </w:p>
    <w:p w14:paraId="14AD3B87">
      <w:pPr>
        <w:rPr>
          <w:rFonts w:hint="default" w:ascii="Open Sans" w:hAnsi="Open Sans" w:cs="Open Sans"/>
          <w:sz w:val="24"/>
          <w:szCs w:val="24"/>
        </w:rPr>
      </w:pPr>
    </w:p>
    <w:p w14:paraId="4637E6FC">
      <w:pPr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China: Defense spending emerges as a major growth force.</w:t>
      </w:r>
      <w:r>
        <w:rPr>
          <w:rFonts w:hint="default" w:ascii="Open Sans" w:hAnsi="Open Sans" w:cs="Open Sans"/>
          <w:sz w:val="24"/>
          <w:szCs w:val="24"/>
        </w:rPr>
        <w:br w:type="textWrapping"/>
      </w:r>
      <w:r>
        <w:rPr>
          <w:rFonts w:hint="default" w:ascii="Open Sans" w:hAnsi="Open Sans" w:cs="Open Sans"/>
          <w:sz w:val="24"/>
          <w:szCs w:val="24"/>
        </w:rPr>
        <w:t>India: A balanced trio of exports, imports, and defense fuels resilience.</w:t>
      </w:r>
      <w:r>
        <w:rPr>
          <w:rFonts w:hint="default" w:ascii="Open Sans" w:hAnsi="Open Sans" w:cs="Open Sans"/>
          <w:sz w:val="24"/>
          <w:szCs w:val="24"/>
        </w:rPr>
        <w:br w:type="textWrapping"/>
      </w:r>
      <w:r>
        <w:rPr>
          <w:rFonts w:hint="default" w:ascii="Open Sans" w:hAnsi="Open Sans" w:cs="Open Sans"/>
          <w:sz w:val="24"/>
          <w:szCs w:val="24"/>
        </w:rPr>
        <w:t>Across all four nations: Leadership stability, disaster readiness, and strategic trade play out sized roles in economic momentum.</w:t>
      </w:r>
    </w:p>
    <w:p w14:paraId="3FD8EB7C">
      <w:pPr>
        <w:rPr>
          <w:rFonts w:hint="default" w:ascii="Open Sans" w:hAnsi="Open Sans" w:cs="Open Sans"/>
          <w:sz w:val="24"/>
          <w:szCs w:val="24"/>
        </w:rPr>
      </w:pP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</w:rPr>
        <w:t>Provided highly accurate insights into the relative significance of GDP drivers. Identified Trade (Exports/Imports) and Defense Investment as universally dominant drivers.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13BC7A69"/>
    <w:rsid w:val="1C0C59A9"/>
    <w:rsid w:val="357701F2"/>
    <w:rsid w:val="3A0826FD"/>
    <w:rsid w:val="3A2820D9"/>
    <w:rsid w:val="45293B54"/>
    <w:rsid w:val="549C4DFB"/>
    <w:rsid w:val="5FA04D4B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2025-12-06T14:51:02Z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1B871957EF29414EBE96D4B9913063DD_13</vt:lpwstr>
  </property>
</Properties>
</file>