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2EBA1">
      <w:pPr>
        <w:pStyle w:val="2"/>
        <w:bidi w:val="0"/>
        <w:rPr>
          <w:rFonts w:hint="default"/>
        </w:rPr>
      </w:pPr>
      <w:r>
        <w:rPr>
          <w:rFonts w:hint="default"/>
        </w:rPr>
        <w:t>Objective</w:t>
      </w:r>
      <w:r>
        <w:rPr>
          <w:rFonts w:hint="default"/>
          <w:lang w:val="en-IN"/>
        </w:rPr>
        <w:t xml:space="preserve"> :</w:t>
      </w:r>
    </w:p>
    <w:p w14:paraId="289B8E96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7947D1EF">
      <w:pPr>
        <w:rPr>
          <w:rFonts w:hint="default" w:ascii="Open Sans" w:hAnsi="Open Sans" w:cs="Open Sans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Open Sans" w:hAnsi="Open Sans" w:cs="Open Sans"/>
          <w:sz w:val="24"/>
          <w:szCs w:val="24"/>
          <w:lang w:val="en-IN"/>
        </w:rPr>
        <w:t>To use Machine Learning to identify the key economic factors influencing GDP across four post-1940s nations (India, China, Israel, South Korea).</w:t>
      </w:r>
    </w:p>
    <w:p w14:paraId="137CEB80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2CBA6963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This project unpacks how India, China, Israel, and South Korea transformed into post-1940s powerhouses—using machine learning to reveal the real forces behind their GDP surges.</w:t>
      </w:r>
    </w:p>
    <w:p w14:paraId="00F36AEE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699C7487">
      <w:pPr>
        <w:pStyle w:val="2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Tools Used :</w:t>
      </w:r>
    </w:p>
    <w:p w14:paraId="0F080895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43A53BC5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Machine Learning Models: Ridge, LASSO, Elastic Net, Decision Tree, KNN, SVR</w:t>
      </w:r>
    </w:p>
    <w:p w14:paraId="22347098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777AF0A3">
      <w:pPr>
        <w:pStyle w:val="2"/>
        <w:bidi w:val="0"/>
        <w:rPr>
          <w:rFonts w:hint="default"/>
        </w:rPr>
      </w:pPr>
      <w:r>
        <w:rPr>
          <w:rFonts w:hint="default"/>
        </w:rPr>
        <w:t>Business Need</w:t>
      </w:r>
      <w:r>
        <w:rPr>
          <w:rFonts w:hint="default"/>
          <w:lang w:val="en-IN"/>
        </w:rPr>
        <w:t xml:space="preserve"> :</w:t>
      </w:r>
    </w:p>
    <w:p w14:paraId="6766AC02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00DE5C51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To gain data-driven insights into how various historical and economic variables impact long-term national GDP growth and to draw lessons from diverse nation-building journeys.</w:t>
      </w:r>
    </w:p>
    <w:p w14:paraId="5BFBFEFA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328AEC08">
      <w:pPr>
        <w:pStyle w:val="2"/>
        <w:bidi w:val="0"/>
        <w:rPr>
          <w:rFonts w:hint="default"/>
          <w:lang w:val="en-IN"/>
        </w:rPr>
      </w:pPr>
    </w:p>
    <w:p w14:paraId="0894E586">
      <w:pPr>
        <w:pStyle w:val="2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How It Was Solved :</w:t>
      </w:r>
    </w:p>
    <w:p w14:paraId="36BE5CED">
      <w:pPr>
        <w:rPr>
          <w:rFonts w:hint="default" w:ascii="Open Sans" w:hAnsi="Open Sans" w:eastAsia="SimSun" w:cs="Open Sans"/>
          <w:sz w:val="24"/>
          <w:szCs w:val="24"/>
        </w:rPr>
      </w:pPr>
    </w:p>
    <w:p w14:paraId="6074D630">
      <w:pPr>
        <w:rPr>
          <w:rFonts w:hint="default" w:ascii="Open Sans" w:hAnsi="Open Sans" w:eastAsia="SimSun" w:cs="Open Sans"/>
          <w:sz w:val="24"/>
          <w:szCs w:val="24"/>
        </w:rPr>
      </w:pPr>
      <w:r>
        <w:rPr>
          <w:rFonts w:hint="default" w:ascii="Open Sans" w:hAnsi="Open Sans" w:eastAsia="SimSun" w:cs="Open Sans"/>
          <w:sz w:val="24"/>
          <w:szCs w:val="24"/>
        </w:rPr>
        <w:t>Employed an 8-step ML methodology, focusing on Feature Importance analysis using various regression and tree-based models. Successfully mitigated high multicollinearity among variables by leveraging regularization techniques (LASSO/Ridge) for robust feature selection and to stabilize the model coefficients. Final feature ranking across nations was achieved through Comparative Analysis.</w:t>
      </w:r>
    </w:p>
    <w:p w14:paraId="326D160A">
      <w:pPr>
        <w:pStyle w:val="2"/>
        <w:bidi w:val="0"/>
        <w:rPr>
          <w:rFonts w:hint="default"/>
        </w:rPr>
      </w:pPr>
    </w:p>
    <w:p w14:paraId="0400771C">
      <w:pPr>
        <w:pStyle w:val="2"/>
        <w:bidi w:val="0"/>
        <w:rPr>
          <w:rFonts w:hint="default"/>
        </w:rPr>
      </w:pPr>
      <w:r>
        <w:rPr>
          <w:rFonts w:hint="default"/>
        </w:rPr>
        <w:t>Conclusion / Business Impact</w:t>
      </w:r>
      <w:r>
        <w:rPr>
          <w:rFonts w:hint="default"/>
          <w:lang w:val="en-IN"/>
        </w:rPr>
        <w:t xml:space="preserve"> :</w:t>
      </w:r>
    </w:p>
    <w:p w14:paraId="14AD3B87">
      <w:pPr>
        <w:rPr>
          <w:rFonts w:hint="default" w:ascii="Open Sans" w:hAnsi="Open Sans" w:cs="Open Sans"/>
          <w:sz w:val="24"/>
          <w:szCs w:val="24"/>
        </w:rPr>
      </w:pPr>
    </w:p>
    <w:p w14:paraId="4637E6FC">
      <w:pPr>
        <w:rPr>
          <w:rFonts w:hint="default" w:ascii="Open Sans" w:hAnsi="Open Sans" w:cs="Open Sans"/>
          <w:sz w:val="24"/>
          <w:szCs w:val="24"/>
        </w:rPr>
      </w:pPr>
      <w:r>
        <w:rPr>
          <w:rFonts w:hint="default" w:ascii="Open Sans" w:hAnsi="Open Sans" w:cs="Open Sans"/>
          <w:sz w:val="24"/>
          <w:szCs w:val="24"/>
        </w:rPr>
        <w:t>China: Defense spending emerges as a major growth force.</w:t>
      </w:r>
      <w:r>
        <w:rPr>
          <w:rFonts w:hint="default" w:ascii="Open Sans" w:hAnsi="Open Sans" w:cs="Open Sans"/>
          <w:sz w:val="24"/>
          <w:szCs w:val="24"/>
        </w:rPr>
        <w:br w:type="textWrapping"/>
      </w:r>
      <w:r>
        <w:rPr>
          <w:rFonts w:hint="default" w:ascii="Open Sans" w:hAnsi="Open Sans" w:cs="Open Sans"/>
          <w:sz w:val="24"/>
          <w:szCs w:val="24"/>
        </w:rPr>
        <w:t>India: A balanced trio of exports, imports, and defense fuels resilience.</w:t>
      </w:r>
      <w:r>
        <w:rPr>
          <w:rFonts w:hint="default" w:ascii="Open Sans" w:hAnsi="Open Sans" w:cs="Open Sans"/>
          <w:sz w:val="24"/>
          <w:szCs w:val="24"/>
        </w:rPr>
        <w:br w:type="textWrapping"/>
      </w:r>
      <w:r>
        <w:rPr>
          <w:rFonts w:hint="default" w:ascii="Open Sans" w:hAnsi="Open Sans" w:cs="Open Sans"/>
          <w:sz w:val="24"/>
          <w:szCs w:val="24"/>
        </w:rPr>
        <w:t>Across all four nations: Leadership stability, disaster readiness, and strategic trade play out sized roles in economic momentum.</w:t>
      </w:r>
    </w:p>
    <w:p w14:paraId="3FD8EB7C">
      <w:pPr>
        <w:rPr>
          <w:rFonts w:hint="default" w:ascii="Open Sans" w:hAnsi="Open Sans" w:cs="Open Sans"/>
          <w:sz w:val="24"/>
          <w:szCs w:val="24"/>
        </w:rPr>
      </w:pPr>
    </w:p>
    <w:p w14:paraId="628FDD5A">
      <w:pPr>
        <w:rPr>
          <w:rFonts w:hint="default" w:ascii="Open Sans" w:hAnsi="Open Sans" w:eastAsia="SimSun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</w:rPr>
        <w:t>Provided highly accurate insights into the relative significance of GDP drivers. Identified Trade (Exports/Imports) and Defense Investment as universally dominant drivers.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27E79"/>
    <w:rsid w:val="13BC7A69"/>
    <w:rsid w:val="1C0C59A9"/>
    <w:rsid w:val="357701F2"/>
    <w:rsid w:val="3A0826FD"/>
    <w:rsid w:val="3A2820D9"/>
    <w:rsid w:val="45293B54"/>
    <w:rsid w:val="5FA04D4B"/>
    <w:rsid w:val="6EA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2025-12-06T13:40:00Z</dcterms:created>
  <dc:creator>Manish Maltare</dc:creator>
  <cp:lastModifiedBy>Manish Maltare</cp:lastModifiedBy>
  <dcterms:modified xsi:type="dcterms:W3CDTF">2025-12-06T14:27:10Z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1B871957EF29414EBE96D4B9913063DD_13</vt:lpwstr>
  </property>
</Properties>
</file>