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Objective</w:t>
      </w:r>
    </w:p>
    <w:p w14:paraId="7947D1EF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 xml:space="preserve">To use Machine Learning to identify the key economic factors influencing GDP across four post-1940s nations (India, China, Israel, South </w:t>
      </w:r>
      <w:bookmarkStart w:id="0" w:name="_GoBack"/>
      <w:bookmarkEnd w:id="0"/>
      <w:r>
        <w:rPr>
          <w:rFonts w:hint="default" w:ascii="Open Sans" w:hAnsi="Open Sans" w:cs="Open Sans"/>
          <w:sz w:val="24"/>
          <w:szCs w:val="24"/>
          <w:lang w:val="en-IN"/>
        </w:rPr>
        <w:t>Korea).</w:t>
      </w:r>
    </w:p>
    <w:p w14:paraId="137CEB80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5F4EF1DD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This project unpacks how India, China, Israel, and South Korea transformed into post-1940s powerhouses—using machine learning to reveal the real forces behind their GDP surges.</w:t>
      </w:r>
    </w:p>
    <w:p w14:paraId="2FC41DA5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Tools Used</w:t>
      </w:r>
    </w:p>
    <w:p w14:paraId="65935EE0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Machine Learning Models: Ridge, LASSO, Elastic Net, Decision Tree, KNN, SVR</w:t>
      </w:r>
    </w:p>
    <w:p w14:paraId="7D6D7EE6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77AF0A3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Business Need</w:t>
      </w:r>
    </w:p>
    <w:p w14:paraId="00DE5C51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gain data-driven insights into how various historical and economic variables impact long-term national GDP growth and to draw lessons from diverse nation-building journeys.</w:t>
      </w:r>
    </w:p>
    <w:p w14:paraId="5BFBFEFA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94E586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How It Was Solved</w:t>
      </w:r>
    </w:p>
    <w:p w14:paraId="6074D630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Employed an 8-step ML methodology, focusing on Feature Importance analysis using various regression and tree-based models. Successfully mitigated high multicollinearity among variables by leveraging regularization techniques (LASSO/Ridge) for robust feature selection and to stabilize the model coefficients. Final feature ranking across nations was achieved through Comparative Analysis.</w:t>
      </w:r>
    </w:p>
    <w:p w14:paraId="49F0C038">
      <w:pPr>
        <w:rPr>
          <w:rFonts w:hint="default" w:ascii="Open Sans" w:hAnsi="Open Sans" w:eastAsia="SimSun" w:cs="Open Sans"/>
          <w:sz w:val="24"/>
          <w:szCs w:val="24"/>
        </w:rPr>
      </w:pPr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</w:p>
    <w:p w14:paraId="1C9BA40C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Conclusion / Business Impact</w:t>
      </w:r>
    </w:p>
    <w:p w14:paraId="0400771C">
      <w:pPr>
        <w:rPr>
          <w:rFonts w:hint="default" w:ascii="Open Sans" w:hAnsi="Open Sans" w:cs="Open Sans"/>
          <w:sz w:val="24"/>
          <w:szCs w:val="24"/>
        </w:rPr>
      </w:pPr>
    </w:p>
    <w:p w14:paraId="4637E6FC">
      <w:pPr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China: Defense spending emerges as a major growth force.</w:t>
      </w:r>
      <w:r>
        <w:rPr>
          <w:rFonts w:hint="default" w:ascii="Open Sans" w:hAnsi="Open Sans" w:cs="Open Sans"/>
          <w:sz w:val="24"/>
          <w:szCs w:val="24"/>
        </w:rPr>
        <w:br w:type="textWrapping"/>
      </w:r>
      <w:r>
        <w:rPr>
          <w:rFonts w:hint="default" w:ascii="Open Sans" w:hAnsi="Open Sans" w:cs="Open Sans"/>
          <w:sz w:val="24"/>
          <w:szCs w:val="24"/>
        </w:rPr>
        <w:t>India: A balanced trio of exports, imports, and defense fuels resilience.</w:t>
      </w:r>
      <w:r>
        <w:rPr>
          <w:rFonts w:hint="default" w:ascii="Open Sans" w:hAnsi="Open Sans" w:cs="Open Sans"/>
          <w:sz w:val="24"/>
          <w:szCs w:val="24"/>
        </w:rPr>
        <w:br w:type="textWrapping"/>
      </w:r>
      <w:r>
        <w:rPr>
          <w:rFonts w:hint="default" w:ascii="Open Sans" w:hAnsi="Open Sans" w:cs="Open Sans"/>
          <w:sz w:val="24"/>
          <w:szCs w:val="24"/>
        </w:rPr>
        <w:t>Across all four nations: Leadership stability, disaster readiness, and strategic trade play out sized roles in economic momentum.</w:t>
      </w:r>
    </w:p>
    <w:p w14:paraId="3FD8EB7C">
      <w:pPr>
        <w:rPr>
          <w:rFonts w:hint="default" w:ascii="Open Sans" w:hAnsi="Open Sans" w:cs="Open Sans"/>
          <w:sz w:val="24"/>
          <w:szCs w:val="24"/>
        </w:rPr>
      </w:pPr>
    </w:p>
    <w:p w14:paraId="10538868">
      <w:pPr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Provided highly accurate insights into the relative significance of GDP drivers. Identified Trade (Exports/Imports) and Defense Investment as universally dominant drivers.</w:t>
      </w:r>
    </w:p>
    <w:p w14:paraId="3FB124C5">
      <w:pPr>
        <w:rPr>
          <w:rFonts w:hint="default" w:ascii="Open Sans" w:hAnsi="Open Sans" w:cs="Open Sans"/>
          <w:sz w:val="24"/>
          <w:szCs w:val="24"/>
        </w:rPr>
      </w:pPr>
    </w:p>
    <w:p w14:paraId="11CC69D7">
      <w:pPr>
        <w:rPr>
          <w:rFonts w:hint="default" w:ascii="Open Sans" w:hAnsi="Open Sans" w:eastAsia="SimSun" w:cs="Open Sans"/>
          <w:sz w:val="24"/>
          <w:szCs w:val="24"/>
        </w:rPr>
      </w:pP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357701F2"/>
    <w:rsid w:val="3A0826FD"/>
    <w:rsid w:val="3A2820D9"/>
    <w:rsid w:val="5FA04D4B"/>
    <w:rsid w:val="6EA2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2025-12-06T14:00:34Z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1B871957EF29414EBE96D4B9913063DD_13</vt:lpwstr>
  </property>
</Properties>
</file>