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6AB20" w14:textId="77777777" w:rsidR="00BD680C" w:rsidRPr="00542F71" w:rsidRDefault="00000000">
      <w:pPr>
        <w:pStyle w:val="Title"/>
        <w:jc w:val="center"/>
        <w:rPr>
          <w:sz w:val="48"/>
          <w:szCs w:val="56"/>
        </w:rPr>
      </w:pPr>
      <w:r w:rsidRPr="00542F71">
        <w:rPr>
          <w:b/>
          <w:sz w:val="48"/>
          <w:szCs w:val="56"/>
        </w:rPr>
        <w:t>Marketing Funnel &amp; New User Acquisition</w:t>
      </w:r>
    </w:p>
    <w:p w14:paraId="7E8FD1A6" w14:textId="77777777" w:rsidR="00BD680C" w:rsidRPr="00542F71" w:rsidRDefault="00000000">
      <w:pPr>
        <w:jc w:val="center"/>
        <w:rPr>
          <w:sz w:val="22"/>
          <w:szCs w:val="24"/>
        </w:rPr>
      </w:pPr>
      <w:r w:rsidRPr="00542F71">
        <w:rPr>
          <w:i/>
          <w:sz w:val="22"/>
          <w:szCs w:val="24"/>
        </w:rPr>
        <w:t>SQL + Excel case study | Manish Reddy</w:t>
      </w:r>
    </w:p>
    <w:p w14:paraId="6E6AC423" w14:textId="77777777" w:rsidR="00BD680C" w:rsidRPr="00542F71" w:rsidRDefault="00000000">
      <w:pPr>
        <w:pStyle w:val="Heading1"/>
        <w:rPr>
          <w:sz w:val="32"/>
          <w:szCs w:val="32"/>
        </w:rPr>
      </w:pPr>
      <w:r w:rsidRPr="00542F71">
        <w:rPr>
          <w:sz w:val="32"/>
          <w:szCs w:val="32"/>
        </w:rPr>
        <w:t>Business problem</w:t>
      </w:r>
    </w:p>
    <w:p w14:paraId="10F37638" w14:textId="77777777" w:rsidR="00BD680C" w:rsidRPr="00542F71" w:rsidRDefault="00000000">
      <w:pPr>
        <w:spacing w:after="100"/>
        <w:rPr>
          <w:sz w:val="22"/>
          <w:szCs w:val="24"/>
        </w:rPr>
      </w:pPr>
      <w:r w:rsidRPr="00542F71">
        <w:rPr>
          <w:sz w:val="22"/>
          <w:szCs w:val="24"/>
        </w:rPr>
        <w:t>New-user acquisition showed a sustained decline. I wanted to find out whether the change was caused by lower traffic, weaker conversion, a specific traffic source, or a downstream funnel issue.</w:t>
      </w:r>
    </w:p>
    <w:p w14:paraId="670AED6D" w14:textId="77777777" w:rsidR="00BD680C" w:rsidRPr="00542F71" w:rsidRDefault="00000000">
      <w:pPr>
        <w:pStyle w:val="Heading1"/>
        <w:rPr>
          <w:sz w:val="32"/>
          <w:szCs w:val="32"/>
        </w:rPr>
      </w:pPr>
      <w:r w:rsidRPr="00542F71">
        <w:rPr>
          <w:sz w:val="32"/>
          <w:szCs w:val="32"/>
        </w:rPr>
        <w:t>Approach</w:t>
      </w:r>
    </w:p>
    <w:p w14:paraId="29435972" w14:textId="77777777" w:rsidR="00BD680C" w:rsidRPr="00542F71" w:rsidRDefault="00000000">
      <w:pPr>
        <w:pStyle w:val="ListBullet"/>
        <w:spacing w:after="40"/>
        <w:rPr>
          <w:sz w:val="22"/>
          <w:szCs w:val="24"/>
        </w:rPr>
      </w:pPr>
      <w:r w:rsidRPr="00542F71">
        <w:rPr>
          <w:sz w:val="22"/>
          <w:szCs w:val="24"/>
        </w:rPr>
        <w:t>Validate the available events before defining a signup metric.</w:t>
      </w:r>
    </w:p>
    <w:p w14:paraId="17CB4501" w14:textId="77777777" w:rsidR="00BD680C" w:rsidRPr="00542F71" w:rsidRDefault="00000000">
      <w:pPr>
        <w:pStyle w:val="ListBullet"/>
        <w:spacing w:after="40"/>
        <w:rPr>
          <w:sz w:val="22"/>
          <w:szCs w:val="24"/>
        </w:rPr>
      </w:pPr>
      <w:r w:rsidRPr="00542F71">
        <w:rPr>
          <w:sz w:val="22"/>
          <w:szCs w:val="24"/>
        </w:rPr>
        <w:t>Find the actual decline period using daily new-user volume and a 7-day average.</w:t>
      </w:r>
    </w:p>
    <w:p w14:paraId="6C2301FD" w14:textId="77777777" w:rsidR="00BD680C" w:rsidRPr="00542F71" w:rsidRDefault="00000000">
      <w:pPr>
        <w:pStyle w:val="ListBullet"/>
        <w:spacing w:after="40"/>
        <w:rPr>
          <w:sz w:val="22"/>
          <w:szCs w:val="24"/>
        </w:rPr>
      </w:pPr>
      <w:r w:rsidRPr="00542F71">
        <w:rPr>
          <w:sz w:val="22"/>
          <w:szCs w:val="24"/>
        </w:rPr>
        <w:t>Separate traffic volume from new-user rate.</w:t>
      </w:r>
    </w:p>
    <w:p w14:paraId="161043D2" w14:textId="77777777" w:rsidR="00BD680C" w:rsidRPr="00542F71" w:rsidRDefault="00000000">
      <w:pPr>
        <w:pStyle w:val="ListBullet"/>
        <w:spacing w:after="40"/>
        <w:rPr>
          <w:sz w:val="22"/>
          <w:szCs w:val="24"/>
        </w:rPr>
      </w:pPr>
      <w:r w:rsidRPr="00542F71">
        <w:rPr>
          <w:sz w:val="22"/>
          <w:szCs w:val="24"/>
        </w:rPr>
        <w:t>Check whether the decline is concentrated in a traffic source.</w:t>
      </w:r>
    </w:p>
    <w:p w14:paraId="09067AFA" w14:textId="77777777" w:rsidR="00BD680C" w:rsidRPr="00542F71" w:rsidRDefault="00000000">
      <w:pPr>
        <w:pStyle w:val="ListBullet"/>
        <w:spacing w:after="40"/>
        <w:rPr>
          <w:sz w:val="22"/>
          <w:szCs w:val="24"/>
        </w:rPr>
      </w:pPr>
      <w:r w:rsidRPr="00542F71">
        <w:rPr>
          <w:sz w:val="22"/>
          <w:szCs w:val="24"/>
        </w:rPr>
        <w:t>Check the funnel and checkout-to-purchase conversion.</w:t>
      </w:r>
    </w:p>
    <w:p w14:paraId="58A87853" w14:textId="77777777" w:rsidR="00BD680C" w:rsidRPr="00542F71" w:rsidRDefault="00000000">
      <w:pPr>
        <w:pStyle w:val="ListBullet"/>
        <w:spacing w:after="40"/>
        <w:rPr>
          <w:sz w:val="22"/>
          <w:szCs w:val="24"/>
        </w:rPr>
      </w:pPr>
      <w:r w:rsidRPr="00542F71">
        <w:rPr>
          <w:sz w:val="22"/>
          <w:szCs w:val="24"/>
        </w:rPr>
        <w:t>Use Excel for rates, comparisons and charts.</w:t>
      </w:r>
    </w:p>
    <w:p w14:paraId="521CE822" w14:textId="77777777" w:rsidR="00BD680C" w:rsidRPr="00542F71" w:rsidRDefault="00000000">
      <w:pPr>
        <w:pStyle w:val="Heading1"/>
        <w:rPr>
          <w:sz w:val="32"/>
          <w:szCs w:val="32"/>
        </w:rPr>
      </w:pPr>
      <w:r w:rsidRPr="00542F71">
        <w:rPr>
          <w:sz w:val="32"/>
          <w:szCs w:val="32"/>
        </w:rPr>
        <w:t>Data</w:t>
      </w:r>
    </w:p>
    <w:tbl>
      <w:tblPr>
        <w:tblStyle w:val="TableGrid"/>
        <w:tblW w:w="0" w:type="auto"/>
        <w:tblLook w:val="04A0" w:firstRow="1" w:lastRow="0" w:firstColumn="1" w:lastColumn="0" w:noHBand="0" w:noVBand="1"/>
      </w:tblPr>
      <w:tblGrid>
        <w:gridCol w:w="5107"/>
        <w:gridCol w:w="5107"/>
      </w:tblGrid>
      <w:tr w:rsidR="00BD680C" w:rsidRPr="00542F71" w14:paraId="3C17C630" w14:textId="77777777">
        <w:tc>
          <w:tcPr>
            <w:tcW w:w="5112" w:type="dxa"/>
          </w:tcPr>
          <w:p w14:paraId="3A025457" w14:textId="77777777" w:rsidR="00BD680C" w:rsidRPr="00542F71" w:rsidRDefault="00000000">
            <w:pPr>
              <w:spacing w:after="20"/>
              <w:rPr>
                <w:sz w:val="22"/>
                <w:szCs w:val="24"/>
              </w:rPr>
            </w:pPr>
            <w:r w:rsidRPr="00542F71">
              <w:rPr>
                <w:b/>
                <w:sz w:val="18"/>
                <w:szCs w:val="24"/>
              </w:rPr>
              <w:t>Dataset</w:t>
            </w:r>
          </w:p>
        </w:tc>
        <w:tc>
          <w:tcPr>
            <w:tcW w:w="5112" w:type="dxa"/>
          </w:tcPr>
          <w:p w14:paraId="066A6E57" w14:textId="77777777" w:rsidR="00BD680C" w:rsidRPr="00542F71" w:rsidRDefault="00000000">
            <w:pPr>
              <w:spacing w:after="20"/>
              <w:rPr>
                <w:sz w:val="22"/>
                <w:szCs w:val="24"/>
              </w:rPr>
            </w:pPr>
            <w:r w:rsidRPr="00542F71">
              <w:rPr>
                <w:b/>
                <w:sz w:val="18"/>
                <w:szCs w:val="24"/>
              </w:rPr>
              <w:t>Used for</w:t>
            </w:r>
          </w:p>
        </w:tc>
      </w:tr>
      <w:tr w:rsidR="00BD680C" w:rsidRPr="00542F71" w14:paraId="65DF06B7" w14:textId="77777777">
        <w:tc>
          <w:tcPr>
            <w:tcW w:w="5112" w:type="dxa"/>
          </w:tcPr>
          <w:p w14:paraId="771AFD52" w14:textId="77777777" w:rsidR="00BD680C" w:rsidRPr="00542F71" w:rsidRDefault="00000000">
            <w:pPr>
              <w:spacing w:after="20"/>
              <w:rPr>
                <w:sz w:val="22"/>
                <w:szCs w:val="24"/>
              </w:rPr>
            </w:pPr>
            <w:r w:rsidRPr="00542F71">
              <w:rPr>
                <w:sz w:val="18"/>
                <w:szCs w:val="24"/>
              </w:rPr>
              <w:t>Google GA4 public ecommerce dataset</w:t>
            </w:r>
          </w:p>
        </w:tc>
        <w:tc>
          <w:tcPr>
            <w:tcW w:w="5112" w:type="dxa"/>
          </w:tcPr>
          <w:p w14:paraId="6175237B" w14:textId="77777777" w:rsidR="00BD680C" w:rsidRPr="00542F71" w:rsidRDefault="00000000">
            <w:pPr>
              <w:spacing w:after="20"/>
              <w:rPr>
                <w:sz w:val="22"/>
                <w:szCs w:val="24"/>
              </w:rPr>
            </w:pPr>
            <w:r w:rsidRPr="00542F71">
              <w:rPr>
                <w:sz w:val="18"/>
                <w:szCs w:val="24"/>
              </w:rPr>
              <w:t>On-site traffic and funnel analysis</w:t>
            </w:r>
          </w:p>
        </w:tc>
      </w:tr>
      <w:tr w:rsidR="00BD680C" w:rsidRPr="00542F71" w14:paraId="2B38FCAF" w14:textId="77777777">
        <w:tc>
          <w:tcPr>
            <w:tcW w:w="5112" w:type="dxa"/>
          </w:tcPr>
          <w:p w14:paraId="38117CF0" w14:textId="77777777" w:rsidR="00BD680C" w:rsidRPr="00542F71" w:rsidRDefault="00000000">
            <w:pPr>
              <w:spacing w:after="20"/>
              <w:rPr>
                <w:sz w:val="22"/>
                <w:szCs w:val="24"/>
              </w:rPr>
            </w:pPr>
            <w:r w:rsidRPr="00542F71">
              <w:rPr>
                <w:sz w:val="18"/>
                <w:szCs w:val="24"/>
              </w:rPr>
              <w:t>Facebook Ads public dataset</w:t>
            </w:r>
          </w:p>
        </w:tc>
        <w:tc>
          <w:tcPr>
            <w:tcW w:w="5112" w:type="dxa"/>
          </w:tcPr>
          <w:p w14:paraId="11F2D097" w14:textId="77777777" w:rsidR="00BD680C" w:rsidRPr="00542F71" w:rsidRDefault="00000000">
            <w:pPr>
              <w:spacing w:after="20"/>
              <w:rPr>
                <w:sz w:val="22"/>
                <w:szCs w:val="24"/>
              </w:rPr>
            </w:pPr>
            <w:r w:rsidRPr="00542F71">
              <w:rPr>
                <w:sz w:val="18"/>
                <w:szCs w:val="24"/>
              </w:rPr>
              <w:t>Separate paid-acquisition analysis</w:t>
            </w:r>
          </w:p>
        </w:tc>
      </w:tr>
    </w:tbl>
    <w:p w14:paraId="44429885" w14:textId="77777777" w:rsidR="00BD680C" w:rsidRPr="00542F71" w:rsidRDefault="00000000">
      <w:pPr>
        <w:spacing w:after="100"/>
        <w:rPr>
          <w:sz w:val="22"/>
          <w:szCs w:val="24"/>
        </w:rPr>
      </w:pPr>
      <w:r w:rsidRPr="00542F71">
        <w:rPr>
          <w:sz w:val="22"/>
          <w:szCs w:val="24"/>
        </w:rPr>
        <w:t>The two datasets are from different sources and are not joined at user level. The Facebook analysis is kept separate.</w:t>
      </w:r>
    </w:p>
    <w:p w14:paraId="49E20314" w14:textId="77777777" w:rsidR="00BD680C" w:rsidRPr="00542F71" w:rsidRDefault="00000000">
      <w:pPr>
        <w:pStyle w:val="Heading1"/>
        <w:rPr>
          <w:sz w:val="32"/>
          <w:szCs w:val="32"/>
        </w:rPr>
      </w:pPr>
      <w:r w:rsidRPr="00542F71">
        <w:rPr>
          <w:sz w:val="32"/>
          <w:szCs w:val="32"/>
        </w:rPr>
        <w:t>Metric note</w:t>
      </w:r>
    </w:p>
    <w:p w14:paraId="7E9CEB28" w14:textId="77777777" w:rsidR="00BD680C" w:rsidRPr="00542F71" w:rsidRDefault="00000000">
      <w:pPr>
        <w:spacing w:after="100"/>
        <w:rPr>
          <w:sz w:val="22"/>
          <w:szCs w:val="24"/>
        </w:rPr>
      </w:pPr>
      <w:r w:rsidRPr="00542F71">
        <w:rPr>
          <w:sz w:val="22"/>
          <w:szCs w:val="24"/>
        </w:rPr>
        <w:t>The GA4 dataset has no native sign_up/registration event. I use first_visit as a documented proxy for new-user acquisition rather than calling it a literal signup.</w:t>
      </w:r>
    </w:p>
    <w:p w14:paraId="64F65604" w14:textId="77777777" w:rsidR="00BD680C" w:rsidRPr="00542F71" w:rsidRDefault="00000000">
      <w:pPr>
        <w:rPr>
          <w:sz w:val="22"/>
          <w:szCs w:val="24"/>
        </w:rPr>
      </w:pPr>
      <w:r w:rsidRPr="00542F71">
        <w:rPr>
          <w:sz w:val="22"/>
          <w:szCs w:val="24"/>
        </w:rPr>
        <w:br w:type="page"/>
      </w:r>
    </w:p>
    <w:p w14:paraId="594EB44A" w14:textId="77777777" w:rsidR="00BD680C" w:rsidRPr="00542F71" w:rsidRDefault="00000000">
      <w:pPr>
        <w:pStyle w:val="Title"/>
        <w:jc w:val="center"/>
        <w:rPr>
          <w:sz w:val="48"/>
          <w:szCs w:val="56"/>
        </w:rPr>
      </w:pPr>
      <w:r w:rsidRPr="00542F71">
        <w:rPr>
          <w:b/>
          <w:sz w:val="48"/>
          <w:szCs w:val="56"/>
        </w:rPr>
        <w:lastRenderedPageBreak/>
        <w:t>Key findings</w:t>
      </w:r>
    </w:p>
    <w:p w14:paraId="3B6756BF" w14:textId="77777777" w:rsidR="00BD680C" w:rsidRPr="00542F71" w:rsidRDefault="00000000">
      <w:pPr>
        <w:jc w:val="center"/>
        <w:rPr>
          <w:sz w:val="22"/>
          <w:szCs w:val="24"/>
        </w:rPr>
      </w:pPr>
      <w:r w:rsidRPr="00542F71">
        <w:rPr>
          <w:i/>
          <w:sz w:val="22"/>
          <w:szCs w:val="24"/>
        </w:rPr>
        <w:t>What the data actually showed</w:t>
      </w:r>
    </w:p>
    <w:p w14:paraId="0677AB64" w14:textId="77777777" w:rsidR="00BD680C" w:rsidRPr="00542F71" w:rsidRDefault="00000000">
      <w:pPr>
        <w:pStyle w:val="Heading1"/>
        <w:rPr>
          <w:sz w:val="32"/>
          <w:szCs w:val="32"/>
        </w:rPr>
      </w:pPr>
      <w:r w:rsidRPr="00542F71">
        <w:rPr>
          <w:sz w:val="32"/>
          <w:szCs w:val="32"/>
        </w:rPr>
        <w:t>1. The decline was real</w:t>
      </w:r>
    </w:p>
    <w:tbl>
      <w:tblPr>
        <w:tblStyle w:val="TableGrid"/>
        <w:tblW w:w="0" w:type="auto"/>
        <w:tblLook w:val="04A0" w:firstRow="1" w:lastRow="0" w:firstColumn="1" w:lastColumn="0" w:noHBand="0" w:noVBand="1"/>
      </w:tblPr>
      <w:tblGrid>
        <w:gridCol w:w="2554"/>
        <w:gridCol w:w="2553"/>
        <w:gridCol w:w="2553"/>
        <w:gridCol w:w="2554"/>
      </w:tblGrid>
      <w:tr w:rsidR="00BD680C" w:rsidRPr="00542F71" w14:paraId="590DE27B" w14:textId="77777777">
        <w:tc>
          <w:tcPr>
            <w:tcW w:w="2556" w:type="dxa"/>
          </w:tcPr>
          <w:p w14:paraId="37F6D22D" w14:textId="77777777" w:rsidR="00BD680C" w:rsidRPr="00542F71" w:rsidRDefault="00000000">
            <w:pPr>
              <w:spacing w:after="20"/>
              <w:rPr>
                <w:sz w:val="22"/>
                <w:szCs w:val="24"/>
              </w:rPr>
            </w:pPr>
            <w:r w:rsidRPr="00542F71">
              <w:rPr>
                <w:b/>
                <w:sz w:val="18"/>
                <w:szCs w:val="24"/>
              </w:rPr>
              <w:t>Metric</w:t>
            </w:r>
          </w:p>
        </w:tc>
        <w:tc>
          <w:tcPr>
            <w:tcW w:w="2556" w:type="dxa"/>
          </w:tcPr>
          <w:p w14:paraId="12E9E0B1" w14:textId="77777777" w:rsidR="00BD680C" w:rsidRPr="00542F71" w:rsidRDefault="00000000">
            <w:pPr>
              <w:spacing w:after="20"/>
              <w:rPr>
                <w:sz w:val="22"/>
                <w:szCs w:val="24"/>
              </w:rPr>
            </w:pPr>
            <w:r w:rsidRPr="00542F71">
              <w:rPr>
                <w:b/>
                <w:sz w:val="18"/>
                <w:szCs w:val="24"/>
              </w:rPr>
              <w:t>Dec 1–14</w:t>
            </w:r>
          </w:p>
        </w:tc>
        <w:tc>
          <w:tcPr>
            <w:tcW w:w="2556" w:type="dxa"/>
          </w:tcPr>
          <w:p w14:paraId="315D9FB2" w14:textId="77777777" w:rsidR="00BD680C" w:rsidRPr="00542F71" w:rsidRDefault="00000000">
            <w:pPr>
              <w:spacing w:after="20"/>
              <w:rPr>
                <w:sz w:val="22"/>
                <w:szCs w:val="24"/>
              </w:rPr>
            </w:pPr>
            <w:r w:rsidRPr="00542F71">
              <w:rPr>
                <w:b/>
                <w:sz w:val="18"/>
                <w:szCs w:val="24"/>
              </w:rPr>
              <w:t>Dec 18–31</w:t>
            </w:r>
          </w:p>
        </w:tc>
        <w:tc>
          <w:tcPr>
            <w:tcW w:w="2556" w:type="dxa"/>
          </w:tcPr>
          <w:p w14:paraId="6FC44EBF" w14:textId="77777777" w:rsidR="00BD680C" w:rsidRPr="00542F71" w:rsidRDefault="00000000">
            <w:pPr>
              <w:spacing w:after="20"/>
              <w:rPr>
                <w:sz w:val="22"/>
                <w:szCs w:val="24"/>
              </w:rPr>
            </w:pPr>
            <w:r w:rsidRPr="00542F71">
              <w:rPr>
                <w:b/>
                <w:sz w:val="18"/>
                <w:szCs w:val="24"/>
              </w:rPr>
              <w:t>Change</w:t>
            </w:r>
          </w:p>
        </w:tc>
      </w:tr>
      <w:tr w:rsidR="00BD680C" w:rsidRPr="00542F71" w14:paraId="356890A8" w14:textId="77777777">
        <w:tc>
          <w:tcPr>
            <w:tcW w:w="2556" w:type="dxa"/>
          </w:tcPr>
          <w:p w14:paraId="04B67482" w14:textId="77777777" w:rsidR="00BD680C" w:rsidRPr="00542F71" w:rsidRDefault="00000000">
            <w:pPr>
              <w:spacing w:after="20"/>
              <w:rPr>
                <w:sz w:val="22"/>
                <w:szCs w:val="24"/>
              </w:rPr>
            </w:pPr>
            <w:r w:rsidRPr="00542F71">
              <w:rPr>
                <w:sz w:val="18"/>
                <w:szCs w:val="24"/>
              </w:rPr>
              <w:t>Visitors</w:t>
            </w:r>
          </w:p>
        </w:tc>
        <w:tc>
          <w:tcPr>
            <w:tcW w:w="2556" w:type="dxa"/>
          </w:tcPr>
          <w:p w14:paraId="66A06150" w14:textId="77777777" w:rsidR="00BD680C" w:rsidRPr="00542F71" w:rsidRDefault="00000000">
            <w:pPr>
              <w:spacing w:after="20"/>
              <w:rPr>
                <w:sz w:val="22"/>
                <w:szCs w:val="24"/>
              </w:rPr>
            </w:pPr>
            <w:r w:rsidRPr="00542F71">
              <w:rPr>
                <w:sz w:val="18"/>
                <w:szCs w:val="24"/>
              </w:rPr>
              <w:t>54,308</w:t>
            </w:r>
          </w:p>
        </w:tc>
        <w:tc>
          <w:tcPr>
            <w:tcW w:w="2556" w:type="dxa"/>
          </w:tcPr>
          <w:p w14:paraId="31C21BD8" w14:textId="77777777" w:rsidR="00BD680C" w:rsidRPr="00542F71" w:rsidRDefault="00000000">
            <w:pPr>
              <w:spacing w:after="20"/>
              <w:rPr>
                <w:sz w:val="22"/>
                <w:szCs w:val="24"/>
              </w:rPr>
            </w:pPr>
            <w:r w:rsidRPr="00542F71">
              <w:rPr>
                <w:sz w:val="18"/>
                <w:szCs w:val="24"/>
              </w:rPr>
              <w:t>38,747</w:t>
            </w:r>
          </w:p>
        </w:tc>
        <w:tc>
          <w:tcPr>
            <w:tcW w:w="2556" w:type="dxa"/>
          </w:tcPr>
          <w:p w14:paraId="7EB308E1" w14:textId="77777777" w:rsidR="00BD680C" w:rsidRPr="00542F71" w:rsidRDefault="00000000">
            <w:pPr>
              <w:spacing w:after="20"/>
              <w:rPr>
                <w:sz w:val="22"/>
                <w:szCs w:val="24"/>
              </w:rPr>
            </w:pPr>
            <w:r w:rsidRPr="00542F71">
              <w:rPr>
                <w:sz w:val="18"/>
                <w:szCs w:val="24"/>
              </w:rPr>
              <w:t>-28.7%</w:t>
            </w:r>
          </w:p>
        </w:tc>
      </w:tr>
      <w:tr w:rsidR="00BD680C" w:rsidRPr="00542F71" w14:paraId="609E8992" w14:textId="77777777">
        <w:tc>
          <w:tcPr>
            <w:tcW w:w="2556" w:type="dxa"/>
          </w:tcPr>
          <w:p w14:paraId="07824CAF" w14:textId="77777777" w:rsidR="00BD680C" w:rsidRPr="00542F71" w:rsidRDefault="00000000">
            <w:pPr>
              <w:spacing w:after="20"/>
              <w:rPr>
                <w:sz w:val="22"/>
                <w:szCs w:val="24"/>
              </w:rPr>
            </w:pPr>
            <w:r w:rsidRPr="00542F71">
              <w:rPr>
                <w:sz w:val="18"/>
                <w:szCs w:val="24"/>
              </w:rPr>
              <w:t>New users</w:t>
            </w:r>
          </w:p>
        </w:tc>
        <w:tc>
          <w:tcPr>
            <w:tcW w:w="2556" w:type="dxa"/>
          </w:tcPr>
          <w:p w14:paraId="2CC48C46" w14:textId="77777777" w:rsidR="00BD680C" w:rsidRPr="00542F71" w:rsidRDefault="00000000">
            <w:pPr>
              <w:spacing w:after="20"/>
              <w:rPr>
                <w:sz w:val="22"/>
                <w:szCs w:val="24"/>
              </w:rPr>
            </w:pPr>
            <w:r w:rsidRPr="00542F71">
              <w:rPr>
                <w:sz w:val="18"/>
                <w:szCs w:val="24"/>
              </w:rPr>
              <w:t>49,392</w:t>
            </w:r>
          </w:p>
        </w:tc>
        <w:tc>
          <w:tcPr>
            <w:tcW w:w="2556" w:type="dxa"/>
          </w:tcPr>
          <w:p w14:paraId="0B4623D6" w14:textId="77777777" w:rsidR="00BD680C" w:rsidRPr="00542F71" w:rsidRDefault="00000000">
            <w:pPr>
              <w:spacing w:after="20"/>
              <w:rPr>
                <w:sz w:val="22"/>
                <w:szCs w:val="24"/>
              </w:rPr>
            </w:pPr>
            <w:r w:rsidRPr="00542F71">
              <w:rPr>
                <w:sz w:val="18"/>
                <w:szCs w:val="24"/>
              </w:rPr>
              <w:t>35,731</w:t>
            </w:r>
          </w:p>
        </w:tc>
        <w:tc>
          <w:tcPr>
            <w:tcW w:w="2556" w:type="dxa"/>
          </w:tcPr>
          <w:p w14:paraId="1CD98A62" w14:textId="77777777" w:rsidR="00BD680C" w:rsidRPr="00542F71" w:rsidRDefault="00000000">
            <w:pPr>
              <w:spacing w:after="20"/>
              <w:rPr>
                <w:sz w:val="22"/>
                <w:szCs w:val="24"/>
              </w:rPr>
            </w:pPr>
            <w:r w:rsidRPr="00542F71">
              <w:rPr>
                <w:sz w:val="18"/>
                <w:szCs w:val="24"/>
              </w:rPr>
              <w:t>-27.7%</w:t>
            </w:r>
          </w:p>
        </w:tc>
      </w:tr>
      <w:tr w:rsidR="00BD680C" w:rsidRPr="00542F71" w14:paraId="396786FB" w14:textId="77777777">
        <w:tc>
          <w:tcPr>
            <w:tcW w:w="2556" w:type="dxa"/>
          </w:tcPr>
          <w:p w14:paraId="3D109A2E" w14:textId="77777777" w:rsidR="00BD680C" w:rsidRPr="00542F71" w:rsidRDefault="00000000">
            <w:pPr>
              <w:spacing w:after="20"/>
              <w:rPr>
                <w:sz w:val="22"/>
                <w:szCs w:val="24"/>
              </w:rPr>
            </w:pPr>
            <w:r w:rsidRPr="00542F71">
              <w:rPr>
                <w:sz w:val="18"/>
                <w:szCs w:val="24"/>
              </w:rPr>
              <w:t>New-user rate</w:t>
            </w:r>
          </w:p>
        </w:tc>
        <w:tc>
          <w:tcPr>
            <w:tcW w:w="2556" w:type="dxa"/>
          </w:tcPr>
          <w:p w14:paraId="40F79F04" w14:textId="77777777" w:rsidR="00BD680C" w:rsidRPr="00542F71" w:rsidRDefault="00000000">
            <w:pPr>
              <w:spacing w:after="20"/>
              <w:rPr>
                <w:sz w:val="22"/>
                <w:szCs w:val="24"/>
              </w:rPr>
            </w:pPr>
            <w:r w:rsidRPr="00542F71">
              <w:rPr>
                <w:sz w:val="18"/>
                <w:szCs w:val="24"/>
              </w:rPr>
              <w:t>90.9%</w:t>
            </w:r>
          </w:p>
        </w:tc>
        <w:tc>
          <w:tcPr>
            <w:tcW w:w="2556" w:type="dxa"/>
          </w:tcPr>
          <w:p w14:paraId="769C4127" w14:textId="77777777" w:rsidR="00BD680C" w:rsidRPr="00542F71" w:rsidRDefault="00000000">
            <w:pPr>
              <w:spacing w:after="20"/>
              <w:rPr>
                <w:sz w:val="22"/>
                <w:szCs w:val="24"/>
              </w:rPr>
            </w:pPr>
            <w:r w:rsidRPr="00542F71">
              <w:rPr>
                <w:sz w:val="18"/>
                <w:szCs w:val="24"/>
              </w:rPr>
              <w:t>92.2%</w:t>
            </w:r>
          </w:p>
        </w:tc>
        <w:tc>
          <w:tcPr>
            <w:tcW w:w="2556" w:type="dxa"/>
          </w:tcPr>
          <w:p w14:paraId="637C7A2A" w14:textId="77777777" w:rsidR="00BD680C" w:rsidRPr="00542F71" w:rsidRDefault="00000000">
            <w:pPr>
              <w:spacing w:after="20"/>
              <w:rPr>
                <w:sz w:val="22"/>
                <w:szCs w:val="24"/>
              </w:rPr>
            </w:pPr>
            <w:r w:rsidRPr="00542F71">
              <w:rPr>
                <w:sz w:val="18"/>
                <w:szCs w:val="24"/>
              </w:rPr>
              <w:t>+1.27 pp</w:t>
            </w:r>
          </w:p>
        </w:tc>
      </w:tr>
    </w:tbl>
    <w:p w14:paraId="53B23056" w14:textId="77777777" w:rsidR="00BD680C" w:rsidRPr="00542F71" w:rsidRDefault="00000000">
      <w:pPr>
        <w:spacing w:after="100"/>
        <w:rPr>
          <w:sz w:val="22"/>
          <w:szCs w:val="24"/>
        </w:rPr>
      </w:pPr>
      <w:r w:rsidRPr="00542F71">
        <w:rPr>
          <w:sz w:val="22"/>
          <w:szCs w:val="24"/>
        </w:rPr>
        <w:t>Dec 15–17 were left out because daily new-user counts were still at peak levels; the decline started from Dec 18.</w:t>
      </w:r>
    </w:p>
    <w:p w14:paraId="75F53552" w14:textId="77777777" w:rsidR="00BD680C" w:rsidRPr="00542F71" w:rsidRDefault="00000000">
      <w:pPr>
        <w:pStyle w:val="Heading1"/>
        <w:rPr>
          <w:sz w:val="32"/>
          <w:szCs w:val="32"/>
        </w:rPr>
      </w:pPr>
      <w:r w:rsidRPr="00542F71">
        <w:rPr>
          <w:sz w:val="32"/>
          <w:szCs w:val="32"/>
        </w:rPr>
        <w:t>2. Traffic volume explains most of the decline</w:t>
      </w:r>
    </w:p>
    <w:p w14:paraId="5B0B8213" w14:textId="77777777" w:rsidR="00BD680C" w:rsidRPr="00542F71" w:rsidRDefault="00000000">
      <w:pPr>
        <w:spacing w:after="100"/>
        <w:rPr>
          <w:sz w:val="22"/>
          <w:szCs w:val="24"/>
        </w:rPr>
      </w:pPr>
      <w:r w:rsidRPr="00542F71">
        <w:rPr>
          <w:sz w:val="22"/>
          <w:szCs w:val="24"/>
        </w:rPr>
        <w:t>New users fell almost in line with visitors, while the new-user rate actually improved slightly. The evidence points to a volume/acquisition issue rather than weaker measured conversion.</w:t>
      </w:r>
    </w:p>
    <w:p w14:paraId="6389F355" w14:textId="77777777" w:rsidR="00BD680C" w:rsidRPr="00542F71" w:rsidRDefault="00000000">
      <w:pPr>
        <w:pStyle w:val="Heading1"/>
        <w:rPr>
          <w:sz w:val="32"/>
          <w:szCs w:val="32"/>
        </w:rPr>
      </w:pPr>
      <w:r w:rsidRPr="00542F71">
        <w:rPr>
          <w:sz w:val="32"/>
          <w:szCs w:val="32"/>
        </w:rPr>
        <w:t>3. The decline was broad-based</w:t>
      </w:r>
    </w:p>
    <w:tbl>
      <w:tblPr>
        <w:tblStyle w:val="TableGrid"/>
        <w:tblW w:w="0" w:type="auto"/>
        <w:tblLook w:val="04A0" w:firstRow="1" w:lastRow="0" w:firstColumn="1" w:lastColumn="0" w:noHBand="0" w:noVBand="1"/>
      </w:tblPr>
      <w:tblGrid>
        <w:gridCol w:w="2553"/>
        <w:gridCol w:w="2553"/>
        <w:gridCol w:w="2554"/>
        <w:gridCol w:w="2554"/>
      </w:tblGrid>
      <w:tr w:rsidR="00BD680C" w:rsidRPr="00542F71" w14:paraId="5832A8AB" w14:textId="77777777">
        <w:tc>
          <w:tcPr>
            <w:tcW w:w="2556" w:type="dxa"/>
          </w:tcPr>
          <w:p w14:paraId="3E48FB51" w14:textId="77777777" w:rsidR="00BD680C" w:rsidRPr="00542F71" w:rsidRDefault="00000000">
            <w:pPr>
              <w:spacing w:after="20"/>
              <w:rPr>
                <w:sz w:val="22"/>
                <w:szCs w:val="24"/>
              </w:rPr>
            </w:pPr>
            <w:r w:rsidRPr="00542F71">
              <w:rPr>
                <w:b/>
                <w:sz w:val="18"/>
                <w:szCs w:val="24"/>
              </w:rPr>
              <w:t>Source</w:t>
            </w:r>
          </w:p>
        </w:tc>
        <w:tc>
          <w:tcPr>
            <w:tcW w:w="2556" w:type="dxa"/>
          </w:tcPr>
          <w:p w14:paraId="10DE1A6F" w14:textId="77777777" w:rsidR="00BD680C" w:rsidRPr="00542F71" w:rsidRDefault="00000000">
            <w:pPr>
              <w:spacing w:after="20"/>
              <w:rPr>
                <w:sz w:val="22"/>
                <w:szCs w:val="24"/>
              </w:rPr>
            </w:pPr>
            <w:r w:rsidRPr="00542F71">
              <w:rPr>
                <w:b/>
                <w:sz w:val="18"/>
                <w:szCs w:val="24"/>
              </w:rPr>
              <w:t>Peak</w:t>
            </w:r>
          </w:p>
        </w:tc>
        <w:tc>
          <w:tcPr>
            <w:tcW w:w="2556" w:type="dxa"/>
          </w:tcPr>
          <w:p w14:paraId="33A8DD28" w14:textId="77777777" w:rsidR="00BD680C" w:rsidRPr="00542F71" w:rsidRDefault="00000000">
            <w:pPr>
              <w:spacing w:after="20"/>
              <w:rPr>
                <w:sz w:val="22"/>
                <w:szCs w:val="24"/>
              </w:rPr>
            </w:pPr>
            <w:r w:rsidRPr="00542F71">
              <w:rPr>
                <w:b/>
                <w:sz w:val="18"/>
                <w:szCs w:val="24"/>
              </w:rPr>
              <w:t>Post-decline</w:t>
            </w:r>
          </w:p>
        </w:tc>
        <w:tc>
          <w:tcPr>
            <w:tcW w:w="2556" w:type="dxa"/>
          </w:tcPr>
          <w:p w14:paraId="70391049" w14:textId="77777777" w:rsidR="00BD680C" w:rsidRPr="00542F71" w:rsidRDefault="00000000">
            <w:pPr>
              <w:spacing w:after="20"/>
              <w:rPr>
                <w:sz w:val="22"/>
                <w:szCs w:val="24"/>
              </w:rPr>
            </w:pPr>
            <w:r w:rsidRPr="00542F71">
              <w:rPr>
                <w:b/>
                <w:sz w:val="18"/>
                <w:szCs w:val="24"/>
              </w:rPr>
              <w:t>Change</w:t>
            </w:r>
          </w:p>
        </w:tc>
      </w:tr>
      <w:tr w:rsidR="00BD680C" w:rsidRPr="00542F71" w14:paraId="05A6060C" w14:textId="77777777">
        <w:tc>
          <w:tcPr>
            <w:tcW w:w="2556" w:type="dxa"/>
          </w:tcPr>
          <w:p w14:paraId="2A7D948B" w14:textId="77777777" w:rsidR="00BD680C" w:rsidRPr="00542F71" w:rsidRDefault="00000000">
            <w:pPr>
              <w:spacing w:after="20"/>
              <w:rPr>
                <w:sz w:val="22"/>
                <w:szCs w:val="24"/>
              </w:rPr>
            </w:pPr>
            <w:r w:rsidRPr="00542F71">
              <w:rPr>
                <w:sz w:val="18"/>
                <w:szCs w:val="24"/>
              </w:rPr>
              <w:t>Google</w:t>
            </w:r>
          </w:p>
        </w:tc>
        <w:tc>
          <w:tcPr>
            <w:tcW w:w="2556" w:type="dxa"/>
          </w:tcPr>
          <w:p w14:paraId="2EB86BF8" w14:textId="77777777" w:rsidR="00BD680C" w:rsidRPr="00542F71" w:rsidRDefault="00000000">
            <w:pPr>
              <w:spacing w:after="20"/>
              <w:rPr>
                <w:sz w:val="22"/>
                <w:szCs w:val="24"/>
              </w:rPr>
            </w:pPr>
            <w:r w:rsidRPr="00542F71">
              <w:rPr>
                <w:sz w:val="18"/>
                <w:szCs w:val="24"/>
              </w:rPr>
              <w:t>20,144</w:t>
            </w:r>
          </w:p>
        </w:tc>
        <w:tc>
          <w:tcPr>
            <w:tcW w:w="2556" w:type="dxa"/>
          </w:tcPr>
          <w:p w14:paraId="7412C9E7" w14:textId="77777777" w:rsidR="00BD680C" w:rsidRPr="00542F71" w:rsidRDefault="00000000">
            <w:pPr>
              <w:spacing w:after="20"/>
              <w:rPr>
                <w:sz w:val="22"/>
                <w:szCs w:val="24"/>
              </w:rPr>
            </w:pPr>
            <w:r w:rsidRPr="00542F71">
              <w:rPr>
                <w:sz w:val="18"/>
                <w:szCs w:val="24"/>
              </w:rPr>
              <w:t>14,499</w:t>
            </w:r>
          </w:p>
        </w:tc>
        <w:tc>
          <w:tcPr>
            <w:tcW w:w="2556" w:type="dxa"/>
          </w:tcPr>
          <w:p w14:paraId="0FD8A7B2" w14:textId="77777777" w:rsidR="00BD680C" w:rsidRPr="00542F71" w:rsidRDefault="00000000">
            <w:pPr>
              <w:spacing w:after="20"/>
              <w:rPr>
                <w:sz w:val="22"/>
                <w:szCs w:val="24"/>
              </w:rPr>
            </w:pPr>
            <w:r w:rsidRPr="00542F71">
              <w:rPr>
                <w:sz w:val="18"/>
                <w:szCs w:val="24"/>
              </w:rPr>
              <w:t>-28.0%</w:t>
            </w:r>
          </w:p>
        </w:tc>
      </w:tr>
      <w:tr w:rsidR="00BD680C" w:rsidRPr="00542F71" w14:paraId="0390EFB3" w14:textId="77777777">
        <w:tc>
          <w:tcPr>
            <w:tcW w:w="2556" w:type="dxa"/>
          </w:tcPr>
          <w:p w14:paraId="4D42BE8B" w14:textId="77777777" w:rsidR="00BD680C" w:rsidRPr="00542F71" w:rsidRDefault="00000000">
            <w:pPr>
              <w:spacing w:after="20"/>
              <w:rPr>
                <w:sz w:val="22"/>
                <w:szCs w:val="24"/>
              </w:rPr>
            </w:pPr>
            <w:r w:rsidRPr="00542F71">
              <w:rPr>
                <w:sz w:val="18"/>
                <w:szCs w:val="24"/>
              </w:rPr>
              <w:t>Other</w:t>
            </w:r>
          </w:p>
        </w:tc>
        <w:tc>
          <w:tcPr>
            <w:tcW w:w="2556" w:type="dxa"/>
          </w:tcPr>
          <w:p w14:paraId="1494BF94" w14:textId="77777777" w:rsidR="00BD680C" w:rsidRPr="00542F71" w:rsidRDefault="00000000">
            <w:pPr>
              <w:spacing w:after="20"/>
              <w:rPr>
                <w:sz w:val="22"/>
                <w:szCs w:val="24"/>
              </w:rPr>
            </w:pPr>
            <w:r w:rsidRPr="00542F71">
              <w:rPr>
                <w:sz w:val="18"/>
                <w:szCs w:val="24"/>
              </w:rPr>
              <w:t>14,993</w:t>
            </w:r>
          </w:p>
        </w:tc>
        <w:tc>
          <w:tcPr>
            <w:tcW w:w="2556" w:type="dxa"/>
          </w:tcPr>
          <w:p w14:paraId="29864584" w14:textId="77777777" w:rsidR="00BD680C" w:rsidRPr="00542F71" w:rsidRDefault="00000000">
            <w:pPr>
              <w:spacing w:after="20"/>
              <w:rPr>
                <w:sz w:val="22"/>
                <w:szCs w:val="24"/>
              </w:rPr>
            </w:pPr>
            <w:r w:rsidRPr="00542F71">
              <w:rPr>
                <w:sz w:val="18"/>
                <w:szCs w:val="24"/>
              </w:rPr>
              <w:t>10,943</w:t>
            </w:r>
          </w:p>
        </w:tc>
        <w:tc>
          <w:tcPr>
            <w:tcW w:w="2556" w:type="dxa"/>
          </w:tcPr>
          <w:p w14:paraId="1F25AE00" w14:textId="77777777" w:rsidR="00BD680C" w:rsidRPr="00542F71" w:rsidRDefault="00000000">
            <w:pPr>
              <w:spacing w:after="20"/>
              <w:rPr>
                <w:sz w:val="22"/>
                <w:szCs w:val="24"/>
              </w:rPr>
            </w:pPr>
            <w:r w:rsidRPr="00542F71">
              <w:rPr>
                <w:sz w:val="18"/>
                <w:szCs w:val="24"/>
              </w:rPr>
              <w:t>-27.0%</w:t>
            </w:r>
          </w:p>
        </w:tc>
      </w:tr>
      <w:tr w:rsidR="00BD680C" w:rsidRPr="00542F71" w14:paraId="3A10440E" w14:textId="77777777">
        <w:tc>
          <w:tcPr>
            <w:tcW w:w="2556" w:type="dxa"/>
          </w:tcPr>
          <w:p w14:paraId="6A485441" w14:textId="77777777" w:rsidR="00BD680C" w:rsidRPr="00542F71" w:rsidRDefault="00000000">
            <w:pPr>
              <w:spacing w:after="20"/>
              <w:rPr>
                <w:sz w:val="22"/>
                <w:szCs w:val="24"/>
              </w:rPr>
            </w:pPr>
            <w:r w:rsidRPr="00542F71">
              <w:rPr>
                <w:sz w:val="18"/>
                <w:szCs w:val="24"/>
              </w:rPr>
              <w:t>Direct</w:t>
            </w:r>
          </w:p>
        </w:tc>
        <w:tc>
          <w:tcPr>
            <w:tcW w:w="2556" w:type="dxa"/>
          </w:tcPr>
          <w:p w14:paraId="73D54496" w14:textId="77777777" w:rsidR="00BD680C" w:rsidRPr="00542F71" w:rsidRDefault="00000000">
            <w:pPr>
              <w:spacing w:after="20"/>
              <w:rPr>
                <w:sz w:val="22"/>
                <w:szCs w:val="24"/>
              </w:rPr>
            </w:pPr>
            <w:r w:rsidRPr="00542F71">
              <w:rPr>
                <w:sz w:val="18"/>
                <w:szCs w:val="24"/>
              </w:rPr>
              <w:t>11,752</w:t>
            </w:r>
          </w:p>
        </w:tc>
        <w:tc>
          <w:tcPr>
            <w:tcW w:w="2556" w:type="dxa"/>
          </w:tcPr>
          <w:p w14:paraId="57B51BD0" w14:textId="77777777" w:rsidR="00BD680C" w:rsidRPr="00542F71" w:rsidRDefault="00000000">
            <w:pPr>
              <w:spacing w:after="20"/>
              <w:rPr>
                <w:sz w:val="22"/>
                <w:szCs w:val="24"/>
              </w:rPr>
            </w:pPr>
            <w:r w:rsidRPr="00542F71">
              <w:rPr>
                <w:sz w:val="18"/>
                <w:szCs w:val="24"/>
              </w:rPr>
              <w:t>8,524</w:t>
            </w:r>
          </w:p>
        </w:tc>
        <w:tc>
          <w:tcPr>
            <w:tcW w:w="2556" w:type="dxa"/>
          </w:tcPr>
          <w:p w14:paraId="59F8D500" w14:textId="77777777" w:rsidR="00BD680C" w:rsidRPr="00542F71" w:rsidRDefault="00000000">
            <w:pPr>
              <w:spacing w:after="20"/>
              <w:rPr>
                <w:sz w:val="22"/>
                <w:szCs w:val="24"/>
              </w:rPr>
            </w:pPr>
            <w:r w:rsidRPr="00542F71">
              <w:rPr>
                <w:sz w:val="18"/>
                <w:szCs w:val="24"/>
              </w:rPr>
              <w:t>-27.5%</w:t>
            </w:r>
          </w:p>
        </w:tc>
      </w:tr>
      <w:tr w:rsidR="00BD680C" w:rsidRPr="00542F71" w14:paraId="67DF5769" w14:textId="77777777">
        <w:tc>
          <w:tcPr>
            <w:tcW w:w="2556" w:type="dxa"/>
          </w:tcPr>
          <w:p w14:paraId="1D0FABDF" w14:textId="77777777" w:rsidR="00BD680C" w:rsidRPr="00542F71" w:rsidRDefault="00000000">
            <w:pPr>
              <w:spacing w:after="20"/>
              <w:rPr>
                <w:sz w:val="22"/>
                <w:szCs w:val="24"/>
              </w:rPr>
            </w:pPr>
            <w:r w:rsidRPr="00542F71">
              <w:rPr>
                <w:sz w:val="18"/>
                <w:szCs w:val="24"/>
              </w:rPr>
              <w:t>Shop Google</w:t>
            </w:r>
          </w:p>
        </w:tc>
        <w:tc>
          <w:tcPr>
            <w:tcW w:w="2556" w:type="dxa"/>
          </w:tcPr>
          <w:p w14:paraId="7D415B3B" w14:textId="77777777" w:rsidR="00BD680C" w:rsidRPr="00542F71" w:rsidRDefault="00000000">
            <w:pPr>
              <w:spacing w:after="20"/>
              <w:rPr>
                <w:sz w:val="22"/>
                <w:szCs w:val="24"/>
              </w:rPr>
            </w:pPr>
            <w:r w:rsidRPr="00542F71">
              <w:rPr>
                <w:sz w:val="18"/>
                <w:szCs w:val="24"/>
              </w:rPr>
              <w:t>2,505</w:t>
            </w:r>
          </w:p>
        </w:tc>
        <w:tc>
          <w:tcPr>
            <w:tcW w:w="2556" w:type="dxa"/>
          </w:tcPr>
          <w:p w14:paraId="4F55E2BD" w14:textId="77777777" w:rsidR="00BD680C" w:rsidRPr="00542F71" w:rsidRDefault="00000000">
            <w:pPr>
              <w:spacing w:after="20"/>
              <w:rPr>
                <w:sz w:val="22"/>
                <w:szCs w:val="24"/>
              </w:rPr>
            </w:pPr>
            <w:r w:rsidRPr="00542F71">
              <w:rPr>
                <w:sz w:val="18"/>
                <w:szCs w:val="24"/>
              </w:rPr>
              <w:t>1,767</w:t>
            </w:r>
          </w:p>
        </w:tc>
        <w:tc>
          <w:tcPr>
            <w:tcW w:w="2556" w:type="dxa"/>
          </w:tcPr>
          <w:p w14:paraId="2CE853B0" w14:textId="77777777" w:rsidR="00BD680C" w:rsidRPr="00542F71" w:rsidRDefault="00000000">
            <w:pPr>
              <w:spacing w:after="20"/>
              <w:rPr>
                <w:sz w:val="22"/>
                <w:szCs w:val="24"/>
              </w:rPr>
            </w:pPr>
            <w:r w:rsidRPr="00542F71">
              <w:rPr>
                <w:sz w:val="18"/>
                <w:szCs w:val="24"/>
              </w:rPr>
              <w:t>-29.5%</w:t>
            </w:r>
          </w:p>
        </w:tc>
      </w:tr>
    </w:tbl>
    <w:p w14:paraId="7E293421" w14:textId="77777777" w:rsidR="00BD680C" w:rsidRPr="00542F71" w:rsidRDefault="00000000">
      <w:pPr>
        <w:spacing w:after="100"/>
        <w:rPr>
          <w:sz w:val="22"/>
          <w:szCs w:val="24"/>
        </w:rPr>
      </w:pPr>
      <w:r w:rsidRPr="00542F71">
        <w:rPr>
          <w:sz w:val="22"/>
          <w:szCs w:val="24"/>
        </w:rPr>
        <w:t>Major sources moved in a similar range. This makes a single-channel failure less likely.</w:t>
      </w:r>
    </w:p>
    <w:p w14:paraId="0DC1BFCA" w14:textId="77777777" w:rsidR="00BD680C" w:rsidRPr="00542F71" w:rsidRDefault="00000000">
      <w:pPr>
        <w:pStyle w:val="Heading1"/>
        <w:rPr>
          <w:sz w:val="32"/>
          <w:szCs w:val="32"/>
        </w:rPr>
      </w:pPr>
      <w:r w:rsidRPr="00542F71">
        <w:rPr>
          <w:sz w:val="32"/>
          <w:szCs w:val="32"/>
        </w:rPr>
        <w:t>4. Downstream conversion did not deteriorate</w:t>
      </w:r>
    </w:p>
    <w:p w14:paraId="5CE76E24" w14:textId="77777777" w:rsidR="00BD680C" w:rsidRPr="00542F71" w:rsidRDefault="00000000">
      <w:pPr>
        <w:spacing w:after="100"/>
        <w:rPr>
          <w:sz w:val="22"/>
          <w:szCs w:val="24"/>
        </w:rPr>
      </w:pPr>
      <w:r w:rsidRPr="00542F71">
        <w:rPr>
          <w:sz w:val="22"/>
          <w:szCs w:val="24"/>
        </w:rPr>
        <w:t>Checkout-to-purchase conversion increased into the December peak and stayed around 56% during the decline period. The final Jan 31 observation was not treated as a finding because it is based on an incomplete final week.</w:t>
      </w:r>
    </w:p>
    <w:p w14:paraId="3579390A" w14:textId="77777777" w:rsidR="00BD680C" w:rsidRPr="00542F71" w:rsidRDefault="00000000">
      <w:pPr>
        <w:pStyle w:val="Heading1"/>
        <w:rPr>
          <w:sz w:val="32"/>
          <w:szCs w:val="32"/>
        </w:rPr>
      </w:pPr>
      <w:r w:rsidRPr="00542F71">
        <w:rPr>
          <w:sz w:val="32"/>
          <w:szCs w:val="32"/>
        </w:rPr>
        <w:t>Conclusion</w:t>
      </w:r>
    </w:p>
    <w:p w14:paraId="068E05EF" w14:textId="77777777" w:rsidR="00BD680C" w:rsidRPr="00542F71" w:rsidRDefault="00000000">
      <w:pPr>
        <w:spacing w:after="100"/>
        <w:rPr>
          <w:sz w:val="22"/>
          <w:szCs w:val="24"/>
        </w:rPr>
      </w:pPr>
      <w:r w:rsidRPr="00542F71">
        <w:rPr>
          <w:sz w:val="22"/>
          <w:szCs w:val="24"/>
        </w:rPr>
        <w:t>The observed decline is primarily a top-of-funnel volume issue. There is no clear evidence of a material deterioration in the measured conversion stages during the decline.</w:t>
      </w:r>
    </w:p>
    <w:p w14:paraId="11865860" w14:textId="77777777" w:rsidR="00BD680C" w:rsidRPr="00542F71" w:rsidRDefault="00000000">
      <w:pPr>
        <w:rPr>
          <w:sz w:val="22"/>
          <w:szCs w:val="24"/>
        </w:rPr>
      </w:pPr>
      <w:r w:rsidRPr="00542F71">
        <w:rPr>
          <w:sz w:val="22"/>
          <w:szCs w:val="24"/>
        </w:rPr>
        <w:br w:type="page"/>
      </w:r>
    </w:p>
    <w:p w14:paraId="69F91757" w14:textId="77777777" w:rsidR="00BD680C" w:rsidRPr="00542F71" w:rsidRDefault="00000000">
      <w:pPr>
        <w:pStyle w:val="Title"/>
        <w:jc w:val="center"/>
        <w:rPr>
          <w:sz w:val="48"/>
          <w:szCs w:val="56"/>
        </w:rPr>
      </w:pPr>
      <w:r w:rsidRPr="00542F71">
        <w:rPr>
          <w:b/>
          <w:sz w:val="48"/>
          <w:szCs w:val="56"/>
        </w:rPr>
        <w:lastRenderedPageBreak/>
        <w:t>Business interpretation</w:t>
      </w:r>
    </w:p>
    <w:p w14:paraId="140154DA" w14:textId="77777777" w:rsidR="00BD680C" w:rsidRPr="00542F71" w:rsidRDefault="00000000">
      <w:pPr>
        <w:jc w:val="center"/>
        <w:rPr>
          <w:sz w:val="22"/>
          <w:szCs w:val="24"/>
        </w:rPr>
      </w:pPr>
      <w:r w:rsidRPr="00542F71">
        <w:rPr>
          <w:i/>
          <w:sz w:val="22"/>
          <w:szCs w:val="24"/>
        </w:rPr>
        <w:t>What I would do next</w:t>
      </w:r>
    </w:p>
    <w:p w14:paraId="1220E66C" w14:textId="77777777" w:rsidR="00BD680C" w:rsidRPr="00542F71" w:rsidRDefault="00000000">
      <w:pPr>
        <w:pStyle w:val="Heading1"/>
        <w:rPr>
          <w:sz w:val="32"/>
          <w:szCs w:val="32"/>
        </w:rPr>
      </w:pPr>
      <w:r w:rsidRPr="00542F71">
        <w:rPr>
          <w:sz w:val="32"/>
          <w:szCs w:val="32"/>
        </w:rPr>
        <w:t>What I would check first</w:t>
      </w:r>
    </w:p>
    <w:p w14:paraId="13346BB1" w14:textId="77777777" w:rsidR="00BD680C" w:rsidRPr="00542F71" w:rsidRDefault="00000000">
      <w:pPr>
        <w:pStyle w:val="ListBullet"/>
        <w:spacing w:after="40"/>
        <w:rPr>
          <w:sz w:val="22"/>
          <w:szCs w:val="24"/>
        </w:rPr>
      </w:pPr>
      <w:r w:rsidRPr="00542F71">
        <w:rPr>
          <w:sz w:val="22"/>
          <w:szCs w:val="24"/>
        </w:rPr>
        <w:t>Validate whether the December-to-January movement is normal seasonality by comparing the same period in a prior year.</w:t>
      </w:r>
    </w:p>
    <w:p w14:paraId="5D143074" w14:textId="77777777" w:rsidR="00BD680C" w:rsidRPr="00542F71" w:rsidRDefault="00000000">
      <w:pPr>
        <w:pStyle w:val="ListBullet"/>
        <w:spacing w:after="40"/>
        <w:rPr>
          <w:sz w:val="22"/>
          <w:szCs w:val="24"/>
        </w:rPr>
      </w:pPr>
      <w:r w:rsidRPr="00542F71">
        <w:rPr>
          <w:sz w:val="22"/>
          <w:szCs w:val="24"/>
        </w:rPr>
        <w:t>Check campaign delivery, impressions and spend for the period where traffic fell.</w:t>
      </w:r>
    </w:p>
    <w:p w14:paraId="6A93B318" w14:textId="77777777" w:rsidR="00BD680C" w:rsidRPr="00542F71" w:rsidRDefault="00000000">
      <w:pPr>
        <w:pStyle w:val="ListBullet"/>
        <w:spacing w:after="40"/>
        <w:rPr>
          <w:sz w:val="22"/>
          <w:szCs w:val="24"/>
        </w:rPr>
      </w:pPr>
      <w:r w:rsidRPr="00542F71">
        <w:rPr>
          <w:sz w:val="22"/>
          <w:szCs w:val="24"/>
        </w:rPr>
        <w:t>Keep monitoring source-level traffic so a channel-specific issue can be caught early.</w:t>
      </w:r>
    </w:p>
    <w:p w14:paraId="3F4AA192" w14:textId="77777777" w:rsidR="00BD680C" w:rsidRPr="00542F71" w:rsidRDefault="00000000">
      <w:pPr>
        <w:pStyle w:val="ListBullet"/>
        <w:spacing w:after="40"/>
        <w:rPr>
          <w:sz w:val="22"/>
          <w:szCs w:val="24"/>
        </w:rPr>
      </w:pPr>
      <w:r w:rsidRPr="00542F71">
        <w:rPr>
          <w:sz w:val="22"/>
          <w:szCs w:val="24"/>
        </w:rPr>
        <w:t>If the decline is seasonal, focus on retaining and re-engaging the large cohort acquired during the December peak.</w:t>
      </w:r>
    </w:p>
    <w:p w14:paraId="2D252F90" w14:textId="77777777" w:rsidR="00BD680C" w:rsidRPr="00542F71" w:rsidRDefault="00000000">
      <w:pPr>
        <w:pStyle w:val="Heading1"/>
        <w:rPr>
          <w:sz w:val="32"/>
          <w:szCs w:val="32"/>
        </w:rPr>
      </w:pPr>
      <w:r w:rsidRPr="00542F71">
        <w:rPr>
          <w:sz w:val="32"/>
          <w:szCs w:val="32"/>
        </w:rPr>
        <w:t>Business impact</w:t>
      </w:r>
    </w:p>
    <w:p w14:paraId="069E72C5" w14:textId="77777777" w:rsidR="00BD680C" w:rsidRPr="00542F71" w:rsidRDefault="00000000">
      <w:pPr>
        <w:spacing w:after="100"/>
        <w:rPr>
          <w:sz w:val="22"/>
          <w:szCs w:val="24"/>
        </w:rPr>
      </w:pPr>
      <w:r w:rsidRPr="00542F71">
        <w:rPr>
          <w:sz w:val="22"/>
          <w:szCs w:val="24"/>
        </w:rPr>
        <w:t>The comparison represents 13,660 fewer new users across the two periods, or roughly 980 fewer new users per day. I have not translated this into revenue because the dataset does not contain new-user revenue/order value.</w:t>
      </w:r>
    </w:p>
    <w:p w14:paraId="07A59FAD" w14:textId="77777777" w:rsidR="00BD680C" w:rsidRPr="00542F71" w:rsidRDefault="00000000">
      <w:pPr>
        <w:pStyle w:val="Heading1"/>
        <w:rPr>
          <w:sz w:val="32"/>
          <w:szCs w:val="32"/>
        </w:rPr>
      </w:pPr>
      <w:r w:rsidRPr="00542F71">
        <w:rPr>
          <w:sz w:val="32"/>
          <w:szCs w:val="32"/>
        </w:rPr>
        <w:t>Data-quality check</w:t>
      </w:r>
    </w:p>
    <w:p w14:paraId="77EB547C" w14:textId="77777777" w:rsidR="00BD680C" w:rsidRPr="00542F71" w:rsidRDefault="00000000">
      <w:pPr>
        <w:spacing w:after="100"/>
        <w:rPr>
          <w:sz w:val="22"/>
          <w:szCs w:val="24"/>
        </w:rPr>
      </w:pPr>
      <w:r w:rsidRPr="00542F71">
        <w:rPr>
          <w:sz w:val="22"/>
          <w:szCs w:val="24"/>
        </w:rPr>
        <w:t>The initial Nov 1–7 event check showed very little add_to_cart activity. December data showed normal cart activity, so I treated the issue as specific to that early window rather than claiming the whole dataset had broken cart tracking.</w:t>
      </w:r>
    </w:p>
    <w:p w14:paraId="1A15126F" w14:textId="77777777" w:rsidR="00BD680C" w:rsidRPr="00542F71" w:rsidRDefault="00000000">
      <w:pPr>
        <w:pStyle w:val="Heading1"/>
        <w:rPr>
          <w:sz w:val="32"/>
          <w:szCs w:val="32"/>
        </w:rPr>
      </w:pPr>
      <w:r w:rsidRPr="00542F71">
        <w:rPr>
          <w:sz w:val="32"/>
          <w:szCs w:val="32"/>
        </w:rPr>
        <w:t>Excel output</w:t>
      </w:r>
    </w:p>
    <w:p w14:paraId="3570E9B1" w14:textId="77777777" w:rsidR="00BD680C" w:rsidRPr="00542F71" w:rsidRDefault="00000000">
      <w:pPr>
        <w:pStyle w:val="ListBullet"/>
        <w:spacing w:after="40"/>
        <w:rPr>
          <w:sz w:val="22"/>
          <w:szCs w:val="24"/>
        </w:rPr>
      </w:pPr>
      <w:r w:rsidRPr="00542F71">
        <w:rPr>
          <w:sz w:val="22"/>
          <w:szCs w:val="24"/>
        </w:rPr>
        <w:t>Daily new-user trend with 7-day moving average.</w:t>
      </w:r>
    </w:p>
    <w:p w14:paraId="47C1FC13" w14:textId="77777777" w:rsidR="00BD680C" w:rsidRPr="00542F71" w:rsidRDefault="00000000">
      <w:pPr>
        <w:pStyle w:val="ListBullet"/>
        <w:spacing w:after="40"/>
        <w:rPr>
          <w:sz w:val="22"/>
          <w:szCs w:val="24"/>
        </w:rPr>
      </w:pPr>
      <w:r w:rsidRPr="00542F71">
        <w:rPr>
          <w:sz w:val="22"/>
          <w:szCs w:val="24"/>
        </w:rPr>
        <w:t>Peak vs post-decline comparison.</w:t>
      </w:r>
    </w:p>
    <w:p w14:paraId="77F03765" w14:textId="77777777" w:rsidR="00BD680C" w:rsidRPr="00542F71" w:rsidRDefault="00000000">
      <w:pPr>
        <w:pStyle w:val="ListBullet"/>
        <w:spacing w:after="40"/>
        <w:rPr>
          <w:sz w:val="22"/>
          <w:szCs w:val="24"/>
        </w:rPr>
      </w:pPr>
      <w:r w:rsidRPr="00542F71">
        <w:rPr>
          <w:sz w:val="22"/>
          <w:szCs w:val="24"/>
        </w:rPr>
        <w:t>Traffic-source comparison.</w:t>
      </w:r>
    </w:p>
    <w:p w14:paraId="558A1D5E" w14:textId="77777777" w:rsidR="00BD680C" w:rsidRPr="00542F71" w:rsidRDefault="00000000">
      <w:pPr>
        <w:pStyle w:val="ListBullet"/>
        <w:spacing w:after="40"/>
        <w:rPr>
          <w:sz w:val="22"/>
          <w:szCs w:val="24"/>
        </w:rPr>
      </w:pPr>
      <w:r w:rsidRPr="00542F71">
        <w:rPr>
          <w:sz w:val="22"/>
          <w:szCs w:val="24"/>
        </w:rPr>
        <w:t>Funnel stage analysis.</w:t>
      </w:r>
    </w:p>
    <w:p w14:paraId="2E958CC5" w14:textId="77777777" w:rsidR="00BD680C" w:rsidRPr="00542F71" w:rsidRDefault="00000000">
      <w:pPr>
        <w:pStyle w:val="ListBullet"/>
        <w:spacing w:after="40"/>
        <w:rPr>
          <w:sz w:val="22"/>
          <w:szCs w:val="24"/>
        </w:rPr>
      </w:pPr>
      <w:r w:rsidRPr="00542F71">
        <w:rPr>
          <w:sz w:val="22"/>
          <w:szCs w:val="24"/>
        </w:rPr>
        <w:t>Weekly checkout-to-purchase trend.</w:t>
      </w:r>
    </w:p>
    <w:p w14:paraId="3A463171" w14:textId="77777777" w:rsidR="00BD680C" w:rsidRPr="00542F71" w:rsidRDefault="00000000">
      <w:pPr>
        <w:rPr>
          <w:sz w:val="22"/>
          <w:szCs w:val="24"/>
        </w:rPr>
      </w:pPr>
      <w:r w:rsidRPr="00542F71">
        <w:rPr>
          <w:sz w:val="22"/>
          <w:szCs w:val="24"/>
        </w:rPr>
        <w:br w:type="page"/>
      </w:r>
    </w:p>
    <w:p w14:paraId="31E387A8" w14:textId="77777777" w:rsidR="00BD680C" w:rsidRPr="00542F71" w:rsidRDefault="00000000">
      <w:pPr>
        <w:pStyle w:val="Title"/>
        <w:jc w:val="center"/>
        <w:rPr>
          <w:sz w:val="48"/>
          <w:szCs w:val="56"/>
        </w:rPr>
      </w:pPr>
      <w:r w:rsidRPr="00542F71">
        <w:rPr>
          <w:b/>
          <w:sz w:val="48"/>
          <w:szCs w:val="56"/>
        </w:rPr>
        <w:lastRenderedPageBreak/>
        <w:t>Paid acquisition analysis</w:t>
      </w:r>
    </w:p>
    <w:p w14:paraId="00D7F613" w14:textId="77777777" w:rsidR="00BD680C" w:rsidRPr="00542F71" w:rsidRDefault="00000000">
      <w:pPr>
        <w:jc w:val="center"/>
        <w:rPr>
          <w:sz w:val="22"/>
          <w:szCs w:val="24"/>
        </w:rPr>
      </w:pPr>
      <w:r w:rsidRPr="00542F71">
        <w:rPr>
          <w:i/>
          <w:sz w:val="22"/>
          <w:szCs w:val="24"/>
        </w:rPr>
        <w:t>Facebook Ads — separate supporting analysis</w:t>
      </w:r>
    </w:p>
    <w:p w14:paraId="7807F9A9" w14:textId="77777777" w:rsidR="00BD680C" w:rsidRPr="00542F71" w:rsidRDefault="00000000">
      <w:pPr>
        <w:spacing w:after="100"/>
        <w:rPr>
          <w:sz w:val="22"/>
          <w:szCs w:val="24"/>
        </w:rPr>
      </w:pPr>
      <w:r w:rsidRPr="00542F71">
        <w:rPr>
          <w:sz w:val="22"/>
          <w:szCs w:val="24"/>
        </w:rPr>
        <w:t>This section is separate from the GA4 investigation. There is no valid key connecting the Facebook campaign IDs to GA4 traffic data, so it is not used to explain the December decline.</w:t>
      </w:r>
    </w:p>
    <w:p w14:paraId="6501C287" w14:textId="77777777" w:rsidR="00BD680C" w:rsidRPr="00542F71" w:rsidRDefault="00000000">
      <w:pPr>
        <w:pStyle w:val="Heading1"/>
        <w:rPr>
          <w:sz w:val="32"/>
          <w:szCs w:val="32"/>
        </w:rPr>
      </w:pPr>
      <w:r w:rsidRPr="00542F71">
        <w:rPr>
          <w:sz w:val="32"/>
          <w:szCs w:val="32"/>
        </w:rPr>
        <w:t>Data-quality check</w:t>
      </w:r>
    </w:p>
    <w:p w14:paraId="0F909D46" w14:textId="77777777" w:rsidR="00BD680C" w:rsidRPr="00542F71" w:rsidRDefault="00000000">
      <w:pPr>
        <w:spacing w:after="100"/>
        <w:rPr>
          <w:sz w:val="22"/>
          <w:szCs w:val="24"/>
        </w:rPr>
      </w:pPr>
      <w:r w:rsidRPr="00542F71">
        <w:rPr>
          <w:sz w:val="22"/>
          <w:szCs w:val="24"/>
        </w:rPr>
        <w:t>382 of 1,143 Facebook rows (33.4%) have missing campaign_id and fb_campaign_id. I excluded those rows from campaign-level analysis because campaign attribution cannot be determined reliably.</w:t>
      </w:r>
    </w:p>
    <w:p w14:paraId="39EE2CF2" w14:textId="77777777" w:rsidR="00BD680C" w:rsidRPr="00542F71" w:rsidRDefault="00000000">
      <w:pPr>
        <w:pStyle w:val="Heading1"/>
        <w:rPr>
          <w:sz w:val="32"/>
          <w:szCs w:val="32"/>
        </w:rPr>
      </w:pPr>
      <w:r w:rsidRPr="00542F71">
        <w:rPr>
          <w:sz w:val="32"/>
          <w:szCs w:val="32"/>
        </w:rPr>
        <w:t>Campaign performance</w:t>
      </w:r>
    </w:p>
    <w:tbl>
      <w:tblPr>
        <w:tblStyle w:val="TableGrid"/>
        <w:tblW w:w="0" w:type="auto"/>
        <w:tblLook w:val="04A0" w:firstRow="1" w:lastRow="0" w:firstColumn="1" w:lastColumn="0" w:noHBand="0" w:noVBand="1"/>
      </w:tblPr>
      <w:tblGrid>
        <w:gridCol w:w="1460"/>
        <w:gridCol w:w="1460"/>
        <w:gridCol w:w="1458"/>
        <w:gridCol w:w="1460"/>
        <w:gridCol w:w="1459"/>
        <w:gridCol w:w="1458"/>
        <w:gridCol w:w="1459"/>
      </w:tblGrid>
      <w:tr w:rsidR="00BD680C" w:rsidRPr="00542F71" w14:paraId="1A06ABF8" w14:textId="77777777">
        <w:tc>
          <w:tcPr>
            <w:tcW w:w="1461" w:type="dxa"/>
          </w:tcPr>
          <w:p w14:paraId="013F0155" w14:textId="77777777" w:rsidR="00BD680C" w:rsidRPr="00542F71" w:rsidRDefault="00000000">
            <w:pPr>
              <w:spacing w:after="20"/>
              <w:rPr>
                <w:sz w:val="22"/>
                <w:szCs w:val="24"/>
              </w:rPr>
            </w:pPr>
            <w:r w:rsidRPr="00542F71">
              <w:rPr>
                <w:b/>
                <w:sz w:val="18"/>
                <w:szCs w:val="24"/>
              </w:rPr>
              <w:t>Campaign</w:t>
            </w:r>
          </w:p>
        </w:tc>
        <w:tc>
          <w:tcPr>
            <w:tcW w:w="1461" w:type="dxa"/>
          </w:tcPr>
          <w:p w14:paraId="6922BCF1" w14:textId="77777777" w:rsidR="00BD680C" w:rsidRPr="00542F71" w:rsidRDefault="00000000">
            <w:pPr>
              <w:spacing w:after="20"/>
              <w:rPr>
                <w:sz w:val="22"/>
                <w:szCs w:val="24"/>
              </w:rPr>
            </w:pPr>
            <w:r w:rsidRPr="00542F71">
              <w:rPr>
                <w:b/>
                <w:sz w:val="18"/>
                <w:szCs w:val="24"/>
              </w:rPr>
              <w:t>Impressions</w:t>
            </w:r>
          </w:p>
        </w:tc>
        <w:tc>
          <w:tcPr>
            <w:tcW w:w="1461" w:type="dxa"/>
          </w:tcPr>
          <w:p w14:paraId="74B76A0D" w14:textId="77777777" w:rsidR="00BD680C" w:rsidRPr="00542F71" w:rsidRDefault="00000000">
            <w:pPr>
              <w:spacing w:after="20"/>
              <w:rPr>
                <w:sz w:val="22"/>
                <w:szCs w:val="24"/>
              </w:rPr>
            </w:pPr>
            <w:r w:rsidRPr="00542F71">
              <w:rPr>
                <w:b/>
                <w:sz w:val="18"/>
                <w:szCs w:val="24"/>
              </w:rPr>
              <w:t>Clicks</w:t>
            </w:r>
          </w:p>
        </w:tc>
        <w:tc>
          <w:tcPr>
            <w:tcW w:w="1461" w:type="dxa"/>
          </w:tcPr>
          <w:p w14:paraId="3B6C6DBC" w14:textId="77777777" w:rsidR="00BD680C" w:rsidRPr="00542F71" w:rsidRDefault="00000000">
            <w:pPr>
              <w:spacing w:after="20"/>
              <w:rPr>
                <w:sz w:val="22"/>
                <w:szCs w:val="24"/>
              </w:rPr>
            </w:pPr>
            <w:r w:rsidRPr="00542F71">
              <w:rPr>
                <w:b/>
                <w:sz w:val="18"/>
                <w:szCs w:val="24"/>
              </w:rPr>
              <w:t>Conversions</w:t>
            </w:r>
          </w:p>
        </w:tc>
        <w:tc>
          <w:tcPr>
            <w:tcW w:w="1461" w:type="dxa"/>
          </w:tcPr>
          <w:p w14:paraId="49BA8642" w14:textId="77777777" w:rsidR="00BD680C" w:rsidRPr="00542F71" w:rsidRDefault="00000000">
            <w:pPr>
              <w:spacing w:after="20"/>
              <w:rPr>
                <w:sz w:val="22"/>
                <w:szCs w:val="24"/>
              </w:rPr>
            </w:pPr>
            <w:r w:rsidRPr="00542F71">
              <w:rPr>
                <w:b/>
                <w:sz w:val="18"/>
                <w:szCs w:val="24"/>
              </w:rPr>
              <w:t>Approved</w:t>
            </w:r>
          </w:p>
        </w:tc>
        <w:tc>
          <w:tcPr>
            <w:tcW w:w="1461" w:type="dxa"/>
          </w:tcPr>
          <w:p w14:paraId="13BD7E53" w14:textId="77777777" w:rsidR="00BD680C" w:rsidRPr="00542F71" w:rsidRDefault="00000000">
            <w:pPr>
              <w:spacing w:after="20"/>
              <w:rPr>
                <w:sz w:val="22"/>
                <w:szCs w:val="24"/>
              </w:rPr>
            </w:pPr>
            <w:r w:rsidRPr="00542F71">
              <w:rPr>
                <w:b/>
                <w:sz w:val="18"/>
                <w:szCs w:val="24"/>
              </w:rPr>
              <w:t>Spend</w:t>
            </w:r>
          </w:p>
        </w:tc>
        <w:tc>
          <w:tcPr>
            <w:tcW w:w="1461" w:type="dxa"/>
          </w:tcPr>
          <w:p w14:paraId="67A402A7" w14:textId="77777777" w:rsidR="00BD680C" w:rsidRPr="00542F71" w:rsidRDefault="00000000">
            <w:pPr>
              <w:spacing w:after="20"/>
              <w:rPr>
                <w:sz w:val="22"/>
                <w:szCs w:val="24"/>
              </w:rPr>
            </w:pPr>
            <w:r w:rsidRPr="00542F71">
              <w:rPr>
                <w:b/>
                <w:sz w:val="18"/>
                <w:szCs w:val="24"/>
              </w:rPr>
              <w:t>Cost / Approved</w:t>
            </w:r>
          </w:p>
        </w:tc>
      </w:tr>
      <w:tr w:rsidR="00BD680C" w:rsidRPr="00542F71" w14:paraId="004EC728" w14:textId="77777777">
        <w:tc>
          <w:tcPr>
            <w:tcW w:w="1461" w:type="dxa"/>
          </w:tcPr>
          <w:p w14:paraId="0D0000C5" w14:textId="77777777" w:rsidR="00BD680C" w:rsidRPr="00542F71" w:rsidRDefault="00000000">
            <w:pPr>
              <w:spacing w:after="20"/>
              <w:rPr>
                <w:sz w:val="22"/>
                <w:szCs w:val="24"/>
              </w:rPr>
            </w:pPr>
            <w:r w:rsidRPr="00542F71">
              <w:rPr>
                <w:sz w:val="18"/>
                <w:szCs w:val="24"/>
              </w:rPr>
              <w:t>1178</w:t>
            </w:r>
          </w:p>
        </w:tc>
        <w:tc>
          <w:tcPr>
            <w:tcW w:w="1461" w:type="dxa"/>
          </w:tcPr>
          <w:p w14:paraId="542A3778" w14:textId="77777777" w:rsidR="00BD680C" w:rsidRPr="00542F71" w:rsidRDefault="00000000">
            <w:pPr>
              <w:spacing w:after="20"/>
              <w:rPr>
                <w:sz w:val="22"/>
                <w:szCs w:val="24"/>
              </w:rPr>
            </w:pPr>
            <w:r w:rsidRPr="00542F71">
              <w:rPr>
                <w:sz w:val="18"/>
                <w:szCs w:val="24"/>
              </w:rPr>
              <w:t>69.9M</w:t>
            </w:r>
          </w:p>
        </w:tc>
        <w:tc>
          <w:tcPr>
            <w:tcW w:w="1461" w:type="dxa"/>
          </w:tcPr>
          <w:p w14:paraId="729ECF62" w14:textId="77777777" w:rsidR="00BD680C" w:rsidRPr="00542F71" w:rsidRDefault="00000000">
            <w:pPr>
              <w:spacing w:after="20"/>
              <w:rPr>
                <w:sz w:val="22"/>
                <w:szCs w:val="24"/>
              </w:rPr>
            </w:pPr>
            <w:r w:rsidRPr="00542F71">
              <w:rPr>
                <w:sz w:val="18"/>
                <w:szCs w:val="24"/>
              </w:rPr>
              <w:t>9,577</w:t>
            </w:r>
          </w:p>
        </w:tc>
        <w:tc>
          <w:tcPr>
            <w:tcW w:w="1461" w:type="dxa"/>
          </w:tcPr>
          <w:p w14:paraId="5186C5CE" w14:textId="77777777" w:rsidR="00BD680C" w:rsidRPr="00542F71" w:rsidRDefault="00000000">
            <w:pPr>
              <w:spacing w:after="20"/>
              <w:rPr>
                <w:sz w:val="22"/>
                <w:szCs w:val="24"/>
              </w:rPr>
            </w:pPr>
            <w:r w:rsidRPr="00542F71">
              <w:rPr>
                <w:sz w:val="18"/>
                <w:szCs w:val="24"/>
              </w:rPr>
              <w:t>1,050</w:t>
            </w:r>
          </w:p>
        </w:tc>
        <w:tc>
          <w:tcPr>
            <w:tcW w:w="1461" w:type="dxa"/>
          </w:tcPr>
          <w:p w14:paraId="3A5F5C8F" w14:textId="77777777" w:rsidR="00BD680C" w:rsidRPr="00542F71" w:rsidRDefault="00000000">
            <w:pPr>
              <w:spacing w:after="20"/>
              <w:rPr>
                <w:sz w:val="22"/>
                <w:szCs w:val="24"/>
              </w:rPr>
            </w:pPr>
            <w:r w:rsidRPr="00542F71">
              <w:rPr>
                <w:sz w:val="18"/>
                <w:szCs w:val="24"/>
              </w:rPr>
              <w:t>378</w:t>
            </w:r>
          </w:p>
        </w:tc>
        <w:tc>
          <w:tcPr>
            <w:tcW w:w="1461" w:type="dxa"/>
          </w:tcPr>
          <w:p w14:paraId="776EA2ED" w14:textId="77777777" w:rsidR="00BD680C" w:rsidRPr="00542F71" w:rsidRDefault="00000000">
            <w:pPr>
              <w:spacing w:after="20"/>
              <w:rPr>
                <w:sz w:val="22"/>
                <w:szCs w:val="24"/>
              </w:rPr>
            </w:pPr>
            <w:r w:rsidRPr="00542F71">
              <w:rPr>
                <w:sz w:val="18"/>
                <w:szCs w:val="24"/>
              </w:rPr>
              <w:t>$16,577</w:t>
            </w:r>
          </w:p>
        </w:tc>
        <w:tc>
          <w:tcPr>
            <w:tcW w:w="1461" w:type="dxa"/>
          </w:tcPr>
          <w:p w14:paraId="6A6D5B27" w14:textId="77777777" w:rsidR="00BD680C" w:rsidRPr="00542F71" w:rsidRDefault="00000000">
            <w:pPr>
              <w:spacing w:after="20"/>
              <w:rPr>
                <w:sz w:val="22"/>
                <w:szCs w:val="24"/>
              </w:rPr>
            </w:pPr>
            <w:r w:rsidRPr="00542F71">
              <w:rPr>
                <w:sz w:val="18"/>
                <w:szCs w:val="24"/>
              </w:rPr>
              <w:t>$43.86</w:t>
            </w:r>
          </w:p>
        </w:tc>
      </w:tr>
      <w:tr w:rsidR="00BD680C" w:rsidRPr="00542F71" w14:paraId="08041884" w14:textId="77777777">
        <w:tc>
          <w:tcPr>
            <w:tcW w:w="1461" w:type="dxa"/>
          </w:tcPr>
          <w:p w14:paraId="693AF0CB" w14:textId="77777777" w:rsidR="00BD680C" w:rsidRPr="00542F71" w:rsidRDefault="00000000">
            <w:pPr>
              <w:spacing w:after="20"/>
              <w:rPr>
                <w:sz w:val="22"/>
                <w:szCs w:val="24"/>
              </w:rPr>
            </w:pPr>
            <w:r w:rsidRPr="00542F71">
              <w:rPr>
                <w:sz w:val="18"/>
                <w:szCs w:val="24"/>
              </w:rPr>
              <w:t>936</w:t>
            </w:r>
          </w:p>
        </w:tc>
        <w:tc>
          <w:tcPr>
            <w:tcW w:w="1461" w:type="dxa"/>
          </w:tcPr>
          <w:p w14:paraId="15347C7C" w14:textId="77777777" w:rsidR="00BD680C" w:rsidRPr="00542F71" w:rsidRDefault="00000000">
            <w:pPr>
              <w:spacing w:after="20"/>
              <w:rPr>
                <w:sz w:val="22"/>
                <w:szCs w:val="24"/>
              </w:rPr>
            </w:pPr>
            <w:r w:rsidRPr="00542F71">
              <w:rPr>
                <w:sz w:val="18"/>
                <w:szCs w:val="24"/>
              </w:rPr>
              <w:t>8.1M</w:t>
            </w:r>
          </w:p>
        </w:tc>
        <w:tc>
          <w:tcPr>
            <w:tcW w:w="1461" w:type="dxa"/>
          </w:tcPr>
          <w:p w14:paraId="19984FA8" w14:textId="77777777" w:rsidR="00BD680C" w:rsidRPr="00542F71" w:rsidRDefault="00000000">
            <w:pPr>
              <w:spacing w:after="20"/>
              <w:rPr>
                <w:sz w:val="22"/>
                <w:szCs w:val="24"/>
              </w:rPr>
            </w:pPr>
            <w:r w:rsidRPr="00542F71">
              <w:rPr>
                <w:sz w:val="18"/>
                <w:szCs w:val="24"/>
              </w:rPr>
              <w:t>1,984</w:t>
            </w:r>
          </w:p>
        </w:tc>
        <w:tc>
          <w:tcPr>
            <w:tcW w:w="1461" w:type="dxa"/>
          </w:tcPr>
          <w:p w14:paraId="033492C3" w14:textId="77777777" w:rsidR="00BD680C" w:rsidRPr="00542F71" w:rsidRDefault="00000000">
            <w:pPr>
              <w:spacing w:after="20"/>
              <w:rPr>
                <w:sz w:val="22"/>
                <w:szCs w:val="24"/>
              </w:rPr>
            </w:pPr>
            <w:r w:rsidRPr="00542F71">
              <w:rPr>
                <w:sz w:val="18"/>
                <w:szCs w:val="24"/>
              </w:rPr>
              <w:t>537</w:t>
            </w:r>
          </w:p>
        </w:tc>
        <w:tc>
          <w:tcPr>
            <w:tcW w:w="1461" w:type="dxa"/>
          </w:tcPr>
          <w:p w14:paraId="12EEF532" w14:textId="77777777" w:rsidR="00BD680C" w:rsidRPr="00542F71" w:rsidRDefault="00000000">
            <w:pPr>
              <w:spacing w:after="20"/>
              <w:rPr>
                <w:sz w:val="22"/>
                <w:szCs w:val="24"/>
              </w:rPr>
            </w:pPr>
            <w:r w:rsidRPr="00542F71">
              <w:rPr>
                <w:sz w:val="18"/>
                <w:szCs w:val="24"/>
              </w:rPr>
              <w:t>183</w:t>
            </w:r>
          </w:p>
        </w:tc>
        <w:tc>
          <w:tcPr>
            <w:tcW w:w="1461" w:type="dxa"/>
          </w:tcPr>
          <w:p w14:paraId="74413509" w14:textId="77777777" w:rsidR="00BD680C" w:rsidRPr="00542F71" w:rsidRDefault="00000000">
            <w:pPr>
              <w:spacing w:after="20"/>
              <w:rPr>
                <w:sz w:val="22"/>
                <w:szCs w:val="24"/>
              </w:rPr>
            </w:pPr>
            <w:r w:rsidRPr="00542F71">
              <w:rPr>
                <w:sz w:val="18"/>
                <w:szCs w:val="24"/>
              </w:rPr>
              <w:t>$2,893</w:t>
            </w:r>
          </w:p>
        </w:tc>
        <w:tc>
          <w:tcPr>
            <w:tcW w:w="1461" w:type="dxa"/>
          </w:tcPr>
          <w:p w14:paraId="049CA21E" w14:textId="77777777" w:rsidR="00BD680C" w:rsidRPr="00542F71" w:rsidRDefault="00000000">
            <w:pPr>
              <w:spacing w:after="20"/>
              <w:rPr>
                <w:sz w:val="22"/>
                <w:szCs w:val="24"/>
              </w:rPr>
            </w:pPr>
            <w:r w:rsidRPr="00542F71">
              <w:rPr>
                <w:sz w:val="18"/>
                <w:szCs w:val="24"/>
              </w:rPr>
              <w:t>$15.81</w:t>
            </w:r>
          </w:p>
        </w:tc>
      </w:tr>
      <w:tr w:rsidR="00BD680C" w:rsidRPr="00542F71" w14:paraId="2FB5264C" w14:textId="77777777">
        <w:tc>
          <w:tcPr>
            <w:tcW w:w="1461" w:type="dxa"/>
          </w:tcPr>
          <w:p w14:paraId="202D3B99" w14:textId="77777777" w:rsidR="00BD680C" w:rsidRPr="00542F71" w:rsidRDefault="00000000">
            <w:pPr>
              <w:spacing w:after="20"/>
              <w:rPr>
                <w:sz w:val="22"/>
                <w:szCs w:val="24"/>
              </w:rPr>
            </w:pPr>
            <w:r w:rsidRPr="00542F71">
              <w:rPr>
                <w:sz w:val="18"/>
                <w:szCs w:val="24"/>
              </w:rPr>
              <w:t>916</w:t>
            </w:r>
          </w:p>
        </w:tc>
        <w:tc>
          <w:tcPr>
            <w:tcW w:w="1461" w:type="dxa"/>
          </w:tcPr>
          <w:p w14:paraId="0254268A" w14:textId="77777777" w:rsidR="00BD680C" w:rsidRPr="00542F71" w:rsidRDefault="00000000">
            <w:pPr>
              <w:spacing w:after="20"/>
              <w:rPr>
                <w:sz w:val="22"/>
                <w:szCs w:val="24"/>
              </w:rPr>
            </w:pPr>
            <w:r w:rsidRPr="00542F71">
              <w:rPr>
                <w:sz w:val="18"/>
                <w:szCs w:val="24"/>
              </w:rPr>
              <w:t>482.9K</w:t>
            </w:r>
          </w:p>
        </w:tc>
        <w:tc>
          <w:tcPr>
            <w:tcW w:w="1461" w:type="dxa"/>
          </w:tcPr>
          <w:p w14:paraId="71573A52" w14:textId="77777777" w:rsidR="00BD680C" w:rsidRPr="00542F71" w:rsidRDefault="00000000">
            <w:pPr>
              <w:spacing w:after="20"/>
              <w:rPr>
                <w:sz w:val="22"/>
                <w:szCs w:val="24"/>
              </w:rPr>
            </w:pPr>
            <w:r w:rsidRPr="00542F71">
              <w:rPr>
                <w:sz w:val="18"/>
                <w:szCs w:val="24"/>
              </w:rPr>
              <w:t>113</w:t>
            </w:r>
          </w:p>
        </w:tc>
        <w:tc>
          <w:tcPr>
            <w:tcW w:w="1461" w:type="dxa"/>
          </w:tcPr>
          <w:p w14:paraId="3A6552DA" w14:textId="77777777" w:rsidR="00BD680C" w:rsidRPr="00542F71" w:rsidRDefault="00000000">
            <w:pPr>
              <w:spacing w:after="20"/>
              <w:rPr>
                <w:sz w:val="22"/>
                <w:szCs w:val="24"/>
              </w:rPr>
            </w:pPr>
            <w:r w:rsidRPr="00542F71">
              <w:rPr>
                <w:sz w:val="18"/>
                <w:szCs w:val="24"/>
              </w:rPr>
              <w:t>58</w:t>
            </w:r>
          </w:p>
        </w:tc>
        <w:tc>
          <w:tcPr>
            <w:tcW w:w="1461" w:type="dxa"/>
          </w:tcPr>
          <w:p w14:paraId="5C2857BA" w14:textId="77777777" w:rsidR="00BD680C" w:rsidRPr="00542F71" w:rsidRDefault="00000000">
            <w:pPr>
              <w:spacing w:after="20"/>
              <w:rPr>
                <w:sz w:val="22"/>
                <w:szCs w:val="24"/>
              </w:rPr>
            </w:pPr>
            <w:r w:rsidRPr="00542F71">
              <w:rPr>
                <w:sz w:val="18"/>
                <w:szCs w:val="24"/>
              </w:rPr>
              <w:t>24</w:t>
            </w:r>
          </w:p>
        </w:tc>
        <w:tc>
          <w:tcPr>
            <w:tcW w:w="1461" w:type="dxa"/>
          </w:tcPr>
          <w:p w14:paraId="12BA4EF1" w14:textId="77777777" w:rsidR="00BD680C" w:rsidRPr="00542F71" w:rsidRDefault="00000000">
            <w:pPr>
              <w:spacing w:after="20"/>
              <w:rPr>
                <w:sz w:val="22"/>
                <w:szCs w:val="24"/>
              </w:rPr>
            </w:pPr>
            <w:r w:rsidRPr="00542F71">
              <w:rPr>
                <w:sz w:val="18"/>
                <w:szCs w:val="24"/>
              </w:rPr>
              <w:t>$150</w:t>
            </w:r>
          </w:p>
        </w:tc>
        <w:tc>
          <w:tcPr>
            <w:tcW w:w="1461" w:type="dxa"/>
          </w:tcPr>
          <w:p w14:paraId="10733B43" w14:textId="77777777" w:rsidR="00BD680C" w:rsidRPr="00542F71" w:rsidRDefault="00000000">
            <w:pPr>
              <w:spacing w:after="20"/>
              <w:rPr>
                <w:sz w:val="22"/>
                <w:szCs w:val="24"/>
              </w:rPr>
            </w:pPr>
            <w:r w:rsidRPr="00542F71">
              <w:rPr>
                <w:sz w:val="18"/>
                <w:szCs w:val="24"/>
              </w:rPr>
              <w:t>$6.24</w:t>
            </w:r>
          </w:p>
        </w:tc>
      </w:tr>
    </w:tbl>
    <w:p w14:paraId="538B0AD9" w14:textId="77777777" w:rsidR="00BD680C" w:rsidRPr="00542F71" w:rsidRDefault="00000000">
      <w:pPr>
        <w:spacing w:after="100"/>
        <w:rPr>
          <w:sz w:val="22"/>
          <w:szCs w:val="24"/>
        </w:rPr>
      </w:pPr>
      <w:r w:rsidRPr="00542F71">
        <w:rPr>
          <w:sz w:val="22"/>
          <w:szCs w:val="24"/>
        </w:rPr>
        <w:t>Campaign 916 has the lowest cost per approved conversion, but its sample is much smaller. Campaign 1178 has the largest spend and the highest cost per approved conversion, making it the more actionable campaign to investigate.</w:t>
      </w:r>
    </w:p>
    <w:p w14:paraId="182C0D7D" w14:textId="77777777" w:rsidR="00BD680C" w:rsidRPr="00542F71" w:rsidRDefault="00000000">
      <w:pPr>
        <w:pStyle w:val="Heading1"/>
        <w:rPr>
          <w:sz w:val="32"/>
          <w:szCs w:val="32"/>
        </w:rPr>
      </w:pPr>
      <w:r w:rsidRPr="00542F71">
        <w:rPr>
          <w:sz w:val="32"/>
          <w:szCs w:val="32"/>
        </w:rPr>
        <w:t>Audience</w:t>
      </w:r>
    </w:p>
    <w:p w14:paraId="6D0E220A" w14:textId="77777777" w:rsidR="00BD680C" w:rsidRPr="00542F71" w:rsidRDefault="00000000">
      <w:pPr>
        <w:spacing w:after="100"/>
        <w:rPr>
          <w:sz w:val="22"/>
          <w:szCs w:val="24"/>
        </w:rPr>
      </w:pPr>
      <w:r w:rsidRPr="00542F71">
        <w:rPr>
          <w:sz w:val="22"/>
          <w:szCs w:val="24"/>
        </w:rPr>
        <w:t>Women aged 30–34 had the lowest observed cost per approved conversion at $7.02, compared with $25.93 for men in the same age group. I would treat this as a segment worth testing further, not as proof that it should automatically receive more budget.</w:t>
      </w:r>
    </w:p>
    <w:p w14:paraId="523CCB39" w14:textId="77777777" w:rsidR="00BD680C" w:rsidRPr="00542F71" w:rsidRDefault="00000000">
      <w:pPr>
        <w:pStyle w:val="Heading1"/>
        <w:rPr>
          <w:sz w:val="32"/>
          <w:szCs w:val="32"/>
        </w:rPr>
      </w:pPr>
      <w:r w:rsidRPr="00542F71">
        <w:rPr>
          <w:sz w:val="32"/>
          <w:szCs w:val="32"/>
        </w:rPr>
        <w:t>Scope</w:t>
      </w:r>
    </w:p>
    <w:p w14:paraId="014D31A3" w14:textId="77777777" w:rsidR="00BD680C" w:rsidRPr="00542F71" w:rsidRDefault="00000000">
      <w:pPr>
        <w:spacing w:after="100"/>
        <w:rPr>
          <w:sz w:val="22"/>
          <w:szCs w:val="24"/>
        </w:rPr>
      </w:pPr>
      <w:r w:rsidRPr="00542F71">
        <w:rPr>
          <w:sz w:val="22"/>
          <w:szCs w:val="24"/>
        </w:rPr>
        <w:t>This analysis demonstrates paid-acquisition analysis: impressions → clicks → conversions → approved conversions. It does not claim to explain the GA4 decline.</w:t>
      </w:r>
    </w:p>
    <w:p w14:paraId="0975EB39" w14:textId="77777777" w:rsidR="00BD680C" w:rsidRDefault="00000000">
      <w:r>
        <w:br w:type="page"/>
      </w:r>
    </w:p>
    <w:p w14:paraId="0BCD953F" w14:textId="77777777" w:rsidR="00BD680C" w:rsidRPr="00542F71" w:rsidRDefault="00000000">
      <w:pPr>
        <w:pStyle w:val="Title"/>
        <w:jc w:val="center"/>
        <w:rPr>
          <w:sz w:val="48"/>
          <w:szCs w:val="56"/>
        </w:rPr>
      </w:pPr>
      <w:r w:rsidRPr="00542F71">
        <w:rPr>
          <w:b/>
          <w:sz w:val="48"/>
          <w:szCs w:val="56"/>
        </w:rPr>
        <w:lastRenderedPageBreak/>
        <w:t>SQL &amp; Excel</w:t>
      </w:r>
    </w:p>
    <w:p w14:paraId="68E33EF4" w14:textId="77777777" w:rsidR="00BD680C" w:rsidRPr="00542F71" w:rsidRDefault="00000000">
      <w:pPr>
        <w:jc w:val="center"/>
        <w:rPr>
          <w:sz w:val="22"/>
          <w:szCs w:val="24"/>
        </w:rPr>
      </w:pPr>
      <w:r w:rsidRPr="00542F71">
        <w:rPr>
          <w:i/>
          <w:sz w:val="22"/>
          <w:szCs w:val="24"/>
        </w:rPr>
        <w:t>Reproducible analysis</w:t>
      </w:r>
    </w:p>
    <w:p w14:paraId="70F30D83" w14:textId="77777777" w:rsidR="00BD680C" w:rsidRPr="00542F71" w:rsidRDefault="00000000">
      <w:pPr>
        <w:pStyle w:val="Heading1"/>
        <w:rPr>
          <w:sz w:val="32"/>
          <w:szCs w:val="32"/>
        </w:rPr>
      </w:pPr>
      <w:r w:rsidRPr="00542F71">
        <w:rPr>
          <w:sz w:val="32"/>
          <w:szCs w:val="32"/>
        </w:rPr>
        <w:t>SQL</w:t>
      </w:r>
    </w:p>
    <w:p w14:paraId="375A4E48" w14:textId="77777777" w:rsidR="00BD680C" w:rsidRPr="00542F71" w:rsidRDefault="00000000">
      <w:pPr>
        <w:pStyle w:val="ListBullet"/>
        <w:spacing w:after="40"/>
        <w:rPr>
          <w:sz w:val="22"/>
          <w:szCs w:val="24"/>
        </w:rPr>
      </w:pPr>
      <w:r w:rsidRPr="00542F71">
        <w:rPr>
          <w:sz w:val="22"/>
          <w:szCs w:val="24"/>
        </w:rPr>
        <w:t>Event inventory and metric validation</w:t>
      </w:r>
    </w:p>
    <w:p w14:paraId="1E79E505" w14:textId="77777777" w:rsidR="00BD680C" w:rsidRPr="00542F71" w:rsidRDefault="00000000">
      <w:pPr>
        <w:pStyle w:val="ListBullet"/>
        <w:spacing w:after="40"/>
        <w:rPr>
          <w:sz w:val="22"/>
          <w:szCs w:val="24"/>
        </w:rPr>
      </w:pPr>
      <w:r w:rsidRPr="00542F71">
        <w:rPr>
          <w:sz w:val="22"/>
          <w:szCs w:val="24"/>
        </w:rPr>
        <w:t>Daily new-user trend</w:t>
      </w:r>
    </w:p>
    <w:p w14:paraId="4553A185" w14:textId="77777777" w:rsidR="00BD680C" w:rsidRPr="00542F71" w:rsidRDefault="00000000">
      <w:pPr>
        <w:pStyle w:val="ListBullet"/>
        <w:spacing w:after="40"/>
        <w:rPr>
          <w:sz w:val="22"/>
          <w:szCs w:val="24"/>
        </w:rPr>
      </w:pPr>
      <w:r w:rsidRPr="00542F71">
        <w:rPr>
          <w:sz w:val="22"/>
          <w:szCs w:val="24"/>
        </w:rPr>
        <w:t>Peak vs post-decline comparison</w:t>
      </w:r>
    </w:p>
    <w:p w14:paraId="346847B4" w14:textId="77777777" w:rsidR="00BD680C" w:rsidRPr="00542F71" w:rsidRDefault="00000000">
      <w:pPr>
        <w:pStyle w:val="ListBullet"/>
        <w:spacing w:after="40"/>
        <w:rPr>
          <w:sz w:val="22"/>
          <w:szCs w:val="24"/>
        </w:rPr>
      </w:pPr>
      <w:r w:rsidRPr="00542F71">
        <w:rPr>
          <w:sz w:val="22"/>
          <w:szCs w:val="24"/>
        </w:rPr>
        <w:t>Traffic-source breakdown</w:t>
      </w:r>
    </w:p>
    <w:p w14:paraId="1F939CCF" w14:textId="77777777" w:rsidR="00BD680C" w:rsidRPr="00542F71" w:rsidRDefault="00000000">
      <w:pPr>
        <w:pStyle w:val="ListBullet"/>
        <w:spacing w:after="40"/>
        <w:rPr>
          <w:sz w:val="22"/>
          <w:szCs w:val="24"/>
        </w:rPr>
      </w:pPr>
      <w:r w:rsidRPr="00542F71">
        <w:rPr>
          <w:sz w:val="22"/>
          <w:szCs w:val="24"/>
        </w:rPr>
        <w:t>Daily funnel counts</w:t>
      </w:r>
    </w:p>
    <w:p w14:paraId="7CF3718F" w14:textId="77777777" w:rsidR="00BD680C" w:rsidRPr="00542F71" w:rsidRDefault="00000000">
      <w:pPr>
        <w:pStyle w:val="ListBullet"/>
        <w:spacing w:after="40"/>
        <w:rPr>
          <w:sz w:val="22"/>
          <w:szCs w:val="24"/>
        </w:rPr>
      </w:pPr>
      <w:r w:rsidRPr="00542F71">
        <w:rPr>
          <w:sz w:val="22"/>
          <w:szCs w:val="24"/>
        </w:rPr>
        <w:t>Weekly checkout-to-purchase counts</w:t>
      </w:r>
    </w:p>
    <w:p w14:paraId="22587C47" w14:textId="77777777" w:rsidR="00BD680C" w:rsidRPr="00542F71" w:rsidRDefault="00000000">
      <w:pPr>
        <w:pStyle w:val="ListBullet"/>
        <w:spacing w:after="40"/>
        <w:rPr>
          <w:sz w:val="22"/>
          <w:szCs w:val="24"/>
        </w:rPr>
      </w:pPr>
      <w:r w:rsidRPr="00542F71">
        <w:rPr>
          <w:sz w:val="22"/>
          <w:szCs w:val="24"/>
        </w:rPr>
        <w:t>Facebook campaign and audience aggregation</w:t>
      </w:r>
    </w:p>
    <w:p w14:paraId="37A4770D" w14:textId="77777777" w:rsidR="00BD680C" w:rsidRPr="00542F71" w:rsidRDefault="00000000">
      <w:pPr>
        <w:pStyle w:val="Heading1"/>
        <w:rPr>
          <w:sz w:val="32"/>
          <w:szCs w:val="32"/>
        </w:rPr>
      </w:pPr>
      <w:r w:rsidRPr="00542F71">
        <w:rPr>
          <w:sz w:val="32"/>
          <w:szCs w:val="32"/>
        </w:rPr>
        <w:t>Excel</w:t>
      </w:r>
    </w:p>
    <w:p w14:paraId="3B77FD99" w14:textId="77777777" w:rsidR="00BD680C" w:rsidRPr="00542F71" w:rsidRDefault="00000000">
      <w:pPr>
        <w:pStyle w:val="ListBullet"/>
        <w:spacing w:after="40"/>
        <w:rPr>
          <w:sz w:val="22"/>
          <w:szCs w:val="24"/>
        </w:rPr>
      </w:pPr>
      <w:r w:rsidRPr="00542F71">
        <w:rPr>
          <w:sz w:val="22"/>
          <w:szCs w:val="24"/>
        </w:rPr>
        <w:t>Period % changes and conversion rates</w:t>
      </w:r>
    </w:p>
    <w:p w14:paraId="0548A230" w14:textId="77777777" w:rsidR="00BD680C" w:rsidRPr="00542F71" w:rsidRDefault="00000000">
      <w:pPr>
        <w:pStyle w:val="ListBullet"/>
        <w:spacing w:after="40"/>
        <w:rPr>
          <w:sz w:val="22"/>
          <w:szCs w:val="24"/>
        </w:rPr>
      </w:pPr>
      <w:r w:rsidRPr="00542F71">
        <w:rPr>
          <w:sz w:val="22"/>
          <w:szCs w:val="24"/>
        </w:rPr>
        <w:t>7-day moving average</w:t>
      </w:r>
    </w:p>
    <w:p w14:paraId="4E82C97A" w14:textId="77777777" w:rsidR="00BD680C" w:rsidRPr="00542F71" w:rsidRDefault="00000000">
      <w:pPr>
        <w:pStyle w:val="ListBullet"/>
        <w:spacing w:after="40"/>
        <w:rPr>
          <w:sz w:val="22"/>
          <w:szCs w:val="24"/>
        </w:rPr>
      </w:pPr>
      <w:r w:rsidRPr="00542F71">
        <w:rPr>
          <w:sz w:val="22"/>
          <w:szCs w:val="24"/>
        </w:rPr>
        <w:t>Channel comparison</w:t>
      </w:r>
    </w:p>
    <w:p w14:paraId="0A783673" w14:textId="77777777" w:rsidR="00BD680C" w:rsidRPr="00542F71" w:rsidRDefault="00000000">
      <w:pPr>
        <w:pStyle w:val="ListBullet"/>
        <w:spacing w:after="40"/>
        <w:rPr>
          <w:sz w:val="22"/>
          <w:szCs w:val="24"/>
        </w:rPr>
      </w:pPr>
      <w:r w:rsidRPr="00542F71">
        <w:rPr>
          <w:sz w:val="22"/>
          <w:szCs w:val="24"/>
        </w:rPr>
        <w:t>Funnel stage rates</w:t>
      </w:r>
    </w:p>
    <w:p w14:paraId="40CD872F" w14:textId="77777777" w:rsidR="00BD680C" w:rsidRPr="00542F71" w:rsidRDefault="00000000">
      <w:pPr>
        <w:pStyle w:val="ListBullet"/>
        <w:spacing w:after="40"/>
        <w:rPr>
          <w:sz w:val="22"/>
          <w:szCs w:val="24"/>
        </w:rPr>
      </w:pPr>
      <w:r w:rsidRPr="00542F71">
        <w:rPr>
          <w:sz w:val="22"/>
          <w:szCs w:val="24"/>
        </w:rPr>
        <w:t>Cost per conversion / approved conversion</w:t>
      </w:r>
    </w:p>
    <w:p w14:paraId="27C7F2C3" w14:textId="77777777" w:rsidR="00BD680C" w:rsidRPr="00542F71" w:rsidRDefault="00000000">
      <w:pPr>
        <w:pStyle w:val="ListBullet"/>
        <w:spacing w:after="40"/>
        <w:rPr>
          <w:sz w:val="22"/>
          <w:szCs w:val="24"/>
        </w:rPr>
      </w:pPr>
      <w:r w:rsidRPr="00542F71">
        <w:rPr>
          <w:sz w:val="22"/>
          <w:szCs w:val="24"/>
        </w:rPr>
        <w:t>Charts and final business summary</w:t>
      </w:r>
    </w:p>
    <w:p w14:paraId="3CB8F0C4" w14:textId="77777777" w:rsidR="00BD680C" w:rsidRPr="00542F71" w:rsidRDefault="00000000">
      <w:pPr>
        <w:pStyle w:val="Heading1"/>
        <w:rPr>
          <w:sz w:val="32"/>
          <w:szCs w:val="32"/>
        </w:rPr>
      </w:pPr>
      <w:r w:rsidRPr="00542F71">
        <w:rPr>
          <w:sz w:val="32"/>
          <w:szCs w:val="32"/>
        </w:rPr>
        <w:t>Final takeaway</w:t>
      </w:r>
    </w:p>
    <w:p w14:paraId="1DF96573" w14:textId="77777777" w:rsidR="00BD680C" w:rsidRPr="00542F71" w:rsidRDefault="00000000">
      <w:pPr>
        <w:spacing w:after="100"/>
        <w:rPr>
          <w:sz w:val="22"/>
          <w:szCs w:val="24"/>
        </w:rPr>
      </w:pPr>
      <w:r w:rsidRPr="00542F71">
        <w:rPr>
          <w:sz w:val="22"/>
          <w:szCs w:val="24"/>
        </w:rPr>
        <w:t>The main lesson was not simply finding a 28% decline. It was separating volume from conversion, checking the result across sources and downstream stages, and changing the conclusion when the data did not support the first hypothesis.</w:t>
      </w:r>
    </w:p>
    <w:sectPr w:rsidR="00BD680C" w:rsidRPr="00542F71"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22892" w14:textId="77777777" w:rsidR="002D0F7D" w:rsidRDefault="002D0F7D">
      <w:pPr>
        <w:spacing w:after="0" w:line="240" w:lineRule="auto"/>
      </w:pPr>
      <w:r>
        <w:separator/>
      </w:r>
    </w:p>
  </w:endnote>
  <w:endnote w:type="continuationSeparator" w:id="0">
    <w:p w14:paraId="641B1BC7" w14:textId="77777777" w:rsidR="002D0F7D" w:rsidRDefault="002D0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9AD02" w14:textId="77777777" w:rsidR="00BD680C" w:rsidRDefault="00000000">
    <w:pPr>
      <w:pStyle w:val="Footer"/>
      <w:jc w:val="center"/>
    </w:pPr>
    <w:r>
      <w:rPr>
        <w:sz w:val="16"/>
      </w:rPr>
      <w:t>Marketing Funnel &amp; New User Acquisition | Manish Reddy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ED760" w14:textId="77777777" w:rsidR="002D0F7D" w:rsidRDefault="002D0F7D">
      <w:pPr>
        <w:spacing w:after="0" w:line="240" w:lineRule="auto"/>
      </w:pPr>
      <w:r>
        <w:separator/>
      </w:r>
    </w:p>
  </w:footnote>
  <w:footnote w:type="continuationSeparator" w:id="0">
    <w:p w14:paraId="6732EFF8" w14:textId="77777777" w:rsidR="002D0F7D" w:rsidRDefault="002D0F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531233">
    <w:abstractNumId w:val="8"/>
  </w:num>
  <w:num w:numId="2" w16cid:durableId="877546379">
    <w:abstractNumId w:val="6"/>
  </w:num>
  <w:num w:numId="3" w16cid:durableId="665667805">
    <w:abstractNumId w:val="5"/>
  </w:num>
  <w:num w:numId="4" w16cid:durableId="734162656">
    <w:abstractNumId w:val="4"/>
  </w:num>
  <w:num w:numId="5" w16cid:durableId="1363743216">
    <w:abstractNumId w:val="7"/>
  </w:num>
  <w:num w:numId="6" w16cid:durableId="417602950">
    <w:abstractNumId w:val="3"/>
  </w:num>
  <w:num w:numId="7" w16cid:durableId="1680354625">
    <w:abstractNumId w:val="2"/>
  </w:num>
  <w:num w:numId="8" w16cid:durableId="267785455">
    <w:abstractNumId w:val="1"/>
  </w:num>
  <w:num w:numId="9" w16cid:durableId="1945116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0F7D"/>
    <w:rsid w:val="00326F90"/>
    <w:rsid w:val="00542F71"/>
    <w:rsid w:val="006A4E91"/>
    <w:rsid w:val="00875613"/>
    <w:rsid w:val="00AA1D8D"/>
    <w:rsid w:val="00B47730"/>
    <w:rsid w:val="00BA1095"/>
    <w:rsid w:val="00BD680C"/>
    <w:rsid w:val="00C153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81C3E7"/>
  <w14:defaultImageDpi w14:val="300"/>
  <w15:docId w15:val="{8C7C3CC0-6C06-4087-BD19-6912DBA4F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reddy</cp:lastModifiedBy>
  <cp:revision>2</cp:revision>
  <dcterms:created xsi:type="dcterms:W3CDTF">2026-08-13T07:39:00Z</dcterms:created>
  <dcterms:modified xsi:type="dcterms:W3CDTF">2026-08-13T07:39:00Z</dcterms:modified>
  <cp:category/>
</cp:coreProperties>
</file>