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Real-World AI-Driven Analytics Solution Using Python</w:t>
      </w:r>
    </w:p>
    <w:p>
      <w:pPr>
        <w:jc w:val="center"/>
      </w:pPr>
      <w:r>
        <w:rPr>
          <w:sz w:val="24"/>
        </w:rPr>
        <w:t>Deliverable 2: Model Optimization, Real-World Impact, and Ethical Evaluation</w:t>
      </w:r>
    </w:p>
    <w:p>
      <w:pPr>
        <w:jc w:val="center"/>
      </w:pPr>
      <w:r>
        <w:t>Dataset: Heart Disease (UCI – Cleveland)  |  Group 7: Manish Rao Joginipalli, Manoj Kumar Kadiyala, Sreyas Reddy Mallypally</w:t>
      </w:r>
    </w:p>
    <w:p>
      <w:pPr>
        <w:jc w:val="center"/>
      </w:pPr>
      <w:r>
        <w:t>GitHub: https://github.com/manishrao21/heart-disease-ai-analytics</w:t>
      </w:r>
    </w:p>
    <w:p/>
    <w:p>
      <w:pPr>
        <w:pStyle w:val="Heading1"/>
      </w:pPr>
      <w:r>
        <w:t>1. Hyperparameter Tuning</w:t>
      </w:r>
    </w:p>
    <w:p>
      <w:pPr>
        <w:spacing w:after="160" w:line="276" w:lineRule="auto"/>
      </w:pPr>
      <w:r>
        <w:rPr>
          <w:sz w:val="22"/>
        </w:rPr>
        <w:t>In Deliverable 1 we ran a small grid search, so for this stage we went a lot wider to really squeeze the model. We tuned the Random Forest with a full GridSearchCV across the number of trees (n_estimators), tree depth (max_depth), min_samples_split, and max_features, all under 5-fold stratified cross-validation and scored on ROC-AUC. We also ran a RandomizedSearchCV as a cheaper cross-check and it landed on a similar spot, which gave us confidence the result wasn't a fluke. On top of that we tuned the Logistic Regression's regularization strength C so the two models were compared fairly. The best Random Forest settings came out around max_depth=3 with n_estimators=100, and the fact that a shallower forest won again told us a simpler model generalizes better on a dataset this small.</w:t>
      </w:r>
    </w:p>
    <w:p>
      <w:pPr>
        <w:pStyle w:val="Heading1"/>
      </w:pPr>
      <w:r>
        <w:t>2. Final Model Evaluation</w:t>
      </w:r>
    </w:p>
    <w:p>
      <w:pPr>
        <w:spacing w:after="160" w:line="276" w:lineRule="auto"/>
      </w:pPr>
      <w:r>
        <w:rPr>
          <w:sz w:val="22"/>
        </w:rPr>
        <w:t>We picked the tuned Random Forest as our final model and put it through a full evaluation on the 25% test set that it never saw during training. Instead of leaning on accuracy alone, we looked at precision, recall, F1-score, and ROC-AUC together so we'd get an honest picture. The model landed at roughly 84% accuracy with a ROC-AUC around 0.94, and precision and recall for both classes stayed balanced in the low-to-mid 80s, so it wasn't just guessing the bigger class.</w:t>
      </w:r>
    </w:p>
    <w:p>
      <w:pPr>
        <w:spacing w:after="160" w:line="276" w:lineRule="auto"/>
      </w:pPr>
      <w:r>
        <w:rPr>
          <w:sz w:val="22"/>
        </w:rPr>
        <w:t>We backed up the single test score with 5-fold cross-validation on the training data, and the accuracy stayed steady across folds at about 81% on average with only a small standard deviation (around 0.05). That told us the performance is stable and not just luck from one particular split. We also plotted three things side by side: a confusion matrix, an ROC curve, and a precision-recall curve. The ROC curve sat well above the diagonal, confirming the model separates the two classes much better than chance.</w:t>
      </w:r>
    </w:p>
    <w:p>
      <w:pPr>
        <w:spacing w:after="160" w:line="276" w:lineRule="auto"/>
      </w:pPr>
      <w:r>
        <w:rPr>
          <w:sz w:val="22"/>
        </w:rPr>
        <w:t>The confusion matrix mattered most to us because of what the errors mean in a medical setting. A false negative — telling a patient who actually has heart disease that they're fine — is far more dangerous than a false alarm, so we paid close attention to recall on the disease class and kept false negatives low. Finally, the feature importance chart lined up with our earlier correlation analysis: chest pain type, the number of major vessels (ca), maximum heart rate (thalach), and ST depression (oldpeak) were the strongest drivers, and these are all recognized cardiac risk indicators, which makes the model believable rather than a black box.</w:t>
      </w:r>
    </w:p>
    <w:p>
      <w:pPr>
        <w:pStyle w:val="Heading1"/>
      </w:pPr>
      <w:r>
        <w:t>3. Ethical Considerations</w:t>
      </w:r>
    </w:p>
    <w:p>
      <w:pPr>
        <w:spacing w:after="160" w:line="276" w:lineRule="auto"/>
      </w:pPr>
      <w:r>
        <w:rPr>
          <w:sz w:val="22"/>
        </w:rPr>
        <w:t>A model can look great overall and still be unfair to certain groups, so we checked accuracy separately for male and female patients; in our run it actually scored a little higher for female patients (about 89%) than male patients (about 82%), though with so few female cases we are cautious about reading too much into that. This matters because the Cleveland data is skewed toward men, which means the model has seen far fewer female cases and could be less reliable for them. We also thought about transparency — we report feature importances and keep an interpretable logistic regression around so a doctor can actually see why a prediction was made. Patient data is highly sensitive, so any real version would need HIPAA-compliant storage, anonymization, and strict access control. Most importantly, this tool is meant to support a clinician's judgment, not replace it — a human always stays in the loop for the final diagnosis.</w:t>
      </w:r>
    </w:p>
    <w:p>
      <w:pPr>
        <w:pStyle w:val="Heading1"/>
      </w:pPr>
      <w:r>
        <w:t>4. Real-World Application</w:t>
      </w:r>
    </w:p>
    <w:p>
      <w:pPr>
        <w:spacing w:after="160" w:line="276" w:lineRule="auto"/>
      </w:pPr>
      <w:r>
        <w:rPr>
          <w:sz w:val="22"/>
        </w:rPr>
        <w:t>We can picture this model living inside a hospital's electronic health record system as a quiet background screening tool. When a nurse or doctor enters a patient's basic numbers — age, blood pressure, cholesterol, chest pain type, and so on — the model could return a heart-disease risk score on the spot. That score wouldn't make the decision; it would just nudge the clinician toward ordering follow-up tests for the patients who look highest-risk.</w:t>
      </w:r>
    </w:p>
    <w:p>
      <w:pPr>
        <w:spacing w:after="160" w:line="276" w:lineRule="auto"/>
      </w:pPr>
      <w:r>
        <w:rPr>
          <w:sz w:val="22"/>
        </w:rPr>
        <w:t>The value here is mostly about speed and prioritization. Clinicians get a fast second opinion without any extra tests, patients who are genuinely at risk get flagged earlier, and hospitals can point their limited testing capacity at the people most likely to need it. Because the model is small and runs in milliseconds, it could be wrapped in a simple API and dropped into existing software fairly easily.</w:t>
      </w:r>
    </w:p>
    <w:p>
      <w:pPr>
        <w:spacing w:after="160" w:line="276" w:lineRule="auto"/>
      </w:pPr>
      <w:r>
        <w:rPr>
          <w:sz w:val="22"/>
        </w:rPr>
        <w:t>That said, we're realistic about what it would take to actually deploy it. The model was trained on only 303 patients from a single source, so right now it's a proof of concept. Before any real use it would need to be validated on a much larger, multi-hospital dataset that better reflects the patient population. It would also need ongoing monitoring for data drift, periodic retraining as new data comes in, and a clear disclaimer that it assists rather than replaces medical professionals. Getting the governance and oversight right would be just as important as the accuracy number itself.</w:t>
      </w:r>
    </w:p>
    <w:p>
      <w:pPr>
        <w:pStyle w:val="Heading1"/>
      </w:pPr>
      <w:r>
        <w:t>5. Final Thoughts and Conclusion</w:t>
      </w:r>
    </w:p>
    <w:p>
      <w:pPr>
        <w:spacing w:after="160" w:line="276" w:lineRule="auto"/>
      </w:pPr>
      <w:r>
        <w:rPr>
          <w:sz w:val="22"/>
        </w:rPr>
        <w:t>Looking back across both deliverables, we took this project all the way from raw, messy data to a tuned, tested, and ethically-reviewed model. The hyperparameter tuning gave us a stable Random Forest, and the final evaluation showed solid, balanced performance with a good ROC-AUC and low false negatives, which is exactly what you want in a screening context. The fairness check was a good reminder that a strong overall score can still hide gaps between groups. If we kept going, we'd gather a bigger and more diverse dataset, experiment with gradient-boosted models, and add explainability tools like SHAP to make the predictions even clearer. More than anything, this project gave us hands-on experience with the full lifecycle of a real analytics solution — from framing the problem, to building and tuning, to thinking hard about whether the model is fair and safe to actually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