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after="80"/>
              <w:jc w:val="left"/>
            </w:pPr>
            <w:r>
              <w:rPr>
                <w:rFonts w:ascii="Arial" w:cs="Arial" w:eastAsia="Arial" w:hAnsi="Arial"/>
                <w:b/>
                <w:bCs/>
                <w:color w:val="FFFFFF"/>
                <w:sz w:val="56"/>
                <w:szCs w:val="56"/>
              </w:rPr>
              <w:t xml:space="preserve">WEALTHOS</w:t>
            </w:r>
          </w:p>
          <w:p>
            <w:pPr>
              <w:spacing w:after="160"/>
              <w:jc w:val="left"/>
            </w:pPr>
            <w:r>
              <w:rPr>
                <w:rFonts w:ascii="Arial" w:cs="Arial" w:eastAsia="Arial" w:hAnsi="Arial"/>
                <w:color w:val="94A3B8"/>
                <w:sz w:val="30"/>
                <w:szCs w:val="30"/>
              </w:rPr>
              <w:t xml:space="preserve">Your Family’s Financial Operating System</w:t>
            </w:r>
          </w:p>
          <w:p>
            <w:pPr>
              <w:pBdr>
                <w:top w:val="single" w:color="475569" w:sz="1" w:space="8"/>
              </w:pBdr>
              <w:spacing w:after="0"/>
            </w:pPr>
            <w:r>
              <w:rPr>
                <w:rFonts w:ascii="Arial" w:cs="Arial" w:eastAsia="Arial" w:hAnsi="Arial"/>
                <w:color w:val="CBD5E1"/>
                <w:sz w:val="24"/>
                <w:szCs w:val="24"/>
              </w:rPr>
              <w:t xml:space="preserve">Product Concept Note  —  v2.0</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b/>
                <w:bCs/>
                <w:color w:val="64748B"/>
                <w:sz w:val="20"/>
                <w:szCs w:val="20"/>
              </w:rPr>
              <w:t xml:space="preserve">Document Type</w:t>
            </w:r>
          </w:p>
        </w:tc>
        <w:tc>
          <w:tcPr>
            <w:tcW w:type="dxa" w:w="686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color w:val="1E293B"/>
                <w:sz w:val="20"/>
                <w:szCs w:val="20"/>
              </w:rPr>
              <w:t xml:space="preserve">Product Concept Note</w:t>
            </w:r>
          </w:p>
        </w:tc>
      </w:tr>
      <w:tr>
        <w:tc>
          <w:tcPr>
            <w:tcW w:type="dxa" w:w="2500"/>
            <w:tcBorders>
              <w:top w:val="none" w:color="FFFFFF" w:sz="0"/>
              <w:left w:val="none" w:color="FFFFFF" w:sz="0"/>
              <w:bottom w:val="none" w:color="FFFFFF" w:sz="0"/>
              <w:right w:val="none" w:color="FFFFFF" w:sz="0"/>
            </w:tcBorders>
            <w:shd w:fill="FFFFFF" w:val="clear"/>
            <w:tcMar>
              <w:top w:type="dxa" w:w="80"/>
              <w:left w:type="dxa" w:w="140"/>
              <w:bottom w:type="dxa" w:w="80"/>
              <w:right w:type="dxa" w:w="40"/>
            </w:tcMar>
          </w:tcPr>
          <w:p>
            <w:pPr>
              <w:spacing w:after="0"/>
            </w:pPr>
            <w:r>
              <w:rPr>
                <w:rFonts w:ascii="Arial" w:cs="Arial" w:eastAsia="Arial" w:hAnsi="Arial"/>
                <w:b/>
                <w:bCs/>
                <w:color w:val="64748B"/>
                <w:sz w:val="20"/>
                <w:szCs w:val="20"/>
              </w:rPr>
              <w:t xml:space="preserve">Version</w:t>
            </w:r>
          </w:p>
        </w:tc>
        <w:tc>
          <w:tcPr>
            <w:tcW w:type="dxa" w:w="6860"/>
            <w:tcBorders>
              <w:top w:val="none" w:color="FFFFFF" w:sz="0"/>
              <w:left w:val="none" w:color="FFFFFF" w:sz="0"/>
              <w:bottom w:val="none" w:color="FFFFFF" w:sz="0"/>
              <w:right w:val="none" w:color="FFFFFF" w:sz="0"/>
            </w:tcBorders>
            <w:shd w:fill="FFFFFF" w:val="clear"/>
            <w:tcMar>
              <w:top w:type="dxa" w:w="80"/>
              <w:left w:type="dxa" w:w="140"/>
              <w:bottom w:type="dxa" w:w="80"/>
              <w:right w:type="dxa" w:w="40"/>
            </w:tcMar>
          </w:tcPr>
          <w:p>
            <w:pPr>
              <w:spacing w:after="0"/>
            </w:pPr>
            <w:r>
              <w:rPr>
                <w:rFonts w:ascii="Arial" w:cs="Arial" w:eastAsia="Arial" w:hAnsi="Arial"/>
                <w:color w:val="1E293B"/>
                <w:sz w:val="20"/>
                <w:szCs w:val="20"/>
              </w:rPr>
              <w:t xml:space="preserve">2.0 — Enhanced</w:t>
            </w:r>
          </w:p>
        </w:tc>
      </w:tr>
      <w:tr>
        <w:tc>
          <w:tcPr>
            <w:tcW w:type="dxa" w:w="250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b/>
                <w:bCs/>
                <w:color w:val="64748B"/>
                <w:sz w:val="20"/>
                <w:szCs w:val="20"/>
              </w:rPr>
              <w:t xml:space="preserve">Date</w:t>
            </w:r>
          </w:p>
        </w:tc>
        <w:tc>
          <w:tcPr>
            <w:tcW w:type="dxa" w:w="686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color w:val="1E293B"/>
                <w:sz w:val="20"/>
                <w:szCs w:val="20"/>
              </w:rPr>
              <w:t xml:space="preserve">February 2026</w:t>
            </w:r>
          </w:p>
        </w:tc>
      </w:tr>
      <w:tr>
        <w:tc>
          <w:tcPr>
            <w:tcW w:type="dxa" w:w="2500"/>
            <w:tcBorders>
              <w:top w:val="none" w:color="FFFFFF" w:sz="0"/>
              <w:left w:val="none" w:color="FFFFFF" w:sz="0"/>
              <w:bottom w:val="none" w:color="FFFFFF" w:sz="0"/>
              <w:right w:val="none" w:color="FFFFFF" w:sz="0"/>
            </w:tcBorders>
            <w:shd w:fill="FFFFFF" w:val="clear"/>
            <w:tcMar>
              <w:top w:type="dxa" w:w="80"/>
              <w:left w:type="dxa" w:w="140"/>
              <w:bottom w:type="dxa" w:w="80"/>
              <w:right w:type="dxa" w:w="40"/>
            </w:tcMar>
          </w:tcPr>
          <w:p>
            <w:pPr>
              <w:spacing w:after="0"/>
            </w:pPr>
            <w:r>
              <w:rPr>
                <w:rFonts w:ascii="Arial" w:cs="Arial" w:eastAsia="Arial" w:hAnsi="Arial"/>
                <w:b/>
                <w:bCs/>
                <w:color w:val="64748B"/>
                <w:sz w:val="20"/>
                <w:szCs w:val="20"/>
              </w:rPr>
              <w:t xml:space="preserve">Author</w:t>
            </w:r>
          </w:p>
        </w:tc>
        <w:tc>
          <w:tcPr>
            <w:tcW w:type="dxa" w:w="6860"/>
            <w:tcBorders>
              <w:top w:val="none" w:color="FFFFFF" w:sz="0"/>
              <w:left w:val="none" w:color="FFFFFF" w:sz="0"/>
              <w:bottom w:val="none" w:color="FFFFFF" w:sz="0"/>
              <w:right w:val="none" w:color="FFFFFF" w:sz="0"/>
            </w:tcBorders>
            <w:shd w:fill="FFFFFF" w:val="clear"/>
            <w:tcMar>
              <w:top w:type="dxa" w:w="80"/>
              <w:left w:type="dxa" w:w="140"/>
              <w:bottom w:type="dxa" w:w="80"/>
              <w:right w:type="dxa" w:w="40"/>
            </w:tcMar>
          </w:tcPr>
          <w:p>
            <w:pPr>
              <w:spacing w:after="0"/>
            </w:pPr>
            <w:r>
              <w:rPr>
                <w:rFonts w:ascii="Arial" w:cs="Arial" w:eastAsia="Arial" w:hAnsi="Arial"/>
                <w:color w:val="1E293B"/>
                <w:sz w:val="20"/>
                <w:szCs w:val="20"/>
              </w:rPr>
              <w:t xml:space="preserve">Manish Reddy Tirumala</w:t>
            </w:r>
          </w:p>
        </w:tc>
      </w:tr>
      <w:tr>
        <w:tc>
          <w:tcPr>
            <w:tcW w:type="dxa" w:w="250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b/>
                <w:bCs/>
                <w:color w:val="64748B"/>
                <w:sz w:val="20"/>
                <w:szCs w:val="20"/>
              </w:rPr>
              <w:t xml:space="preserve">Status</w:t>
            </w:r>
          </w:p>
        </w:tc>
        <w:tc>
          <w:tcPr>
            <w:tcW w:type="dxa" w:w="6860"/>
            <w:tcBorders>
              <w:top w:val="none" w:color="FFFFFF" w:sz="0"/>
              <w:left w:val="none" w:color="FFFFFF" w:sz="0"/>
              <w:bottom w:val="none" w:color="FFFFFF" w:sz="0"/>
              <w:right w:val="none" w:color="FFFFFF" w:sz="0"/>
            </w:tcBorders>
            <w:shd w:fill="F0F7FF" w:val="clear"/>
            <w:tcMar>
              <w:top w:type="dxa" w:w="80"/>
              <w:left w:type="dxa" w:w="140"/>
              <w:bottom w:type="dxa" w:w="80"/>
              <w:right w:type="dxa" w:w="40"/>
            </w:tcMar>
          </w:tcPr>
          <w:p>
            <w:pPr>
              <w:spacing w:after="0"/>
            </w:pPr>
            <w:r>
              <w:rPr>
                <w:rFonts w:ascii="Arial" w:cs="Arial" w:eastAsia="Arial" w:hAnsi="Arial"/>
                <w:color w:val="1E293B"/>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p>
      <w:pPr>
        <w:tabs>
          <w:tab w:val="left" w:pos="600"/>
        </w:tabs>
        <w:spacing w:after="80"/>
      </w:pPr>
      <w:r>
        <w:rPr>
          <w:rFonts w:ascii="Arial" w:cs="Arial" w:eastAsia="Arial" w:hAnsi="Arial"/>
          <w:b/>
          <w:bCs/>
          <w:color w:val="3B82F6"/>
          <w:sz w:val="22"/>
          <w:szCs w:val="22"/>
        </w:rPr>
        <w:t xml:space="preserve">1.	</w:t>
      </w:r>
      <w:r>
        <w:rPr>
          <w:rFonts w:ascii="Arial" w:cs="Arial" w:eastAsia="Arial" w:hAnsi="Arial"/>
          <w:b/>
          <w:bCs/>
          <w:color w:val="1B2A4A"/>
          <w:sz w:val="22"/>
          <w:szCs w:val="22"/>
        </w:rPr>
        <w:t xml:space="preserve">Executive Summary</w:t>
      </w:r>
    </w:p>
    <w:p>
      <w:pPr>
        <w:tabs>
          <w:tab w:val="left" w:pos="600"/>
        </w:tabs>
        <w:spacing w:after="80"/>
      </w:pPr>
      <w:r>
        <w:rPr>
          <w:rFonts w:ascii="Arial" w:cs="Arial" w:eastAsia="Arial" w:hAnsi="Arial"/>
          <w:b/>
          <w:bCs/>
          <w:color w:val="3B82F6"/>
          <w:sz w:val="22"/>
          <w:szCs w:val="22"/>
        </w:rPr>
        <w:t xml:space="preserve">2.	</w:t>
      </w:r>
      <w:r>
        <w:rPr>
          <w:rFonts w:ascii="Arial" w:cs="Arial" w:eastAsia="Arial" w:hAnsi="Arial"/>
          <w:b/>
          <w:bCs/>
          <w:color w:val="1B2A4A"/>
          <w:sz w:val="22"/>
          <w:szCs w:val="22"/>
        </w:rPr>
        <w:t xml:space="preserve">The Problem</w:t>
      </w:r>
    </w:p>
    <w:p>
      <w:pPr>
        <w:tabs>
          <w:tab w:val="left" w:pos="600"/>
        </w:tabs>
        <w:spacing w:after="80"/>
      </w:pPr>
      <w:r>
        <w:rPr>
          <w:rFonts w:ascii="Arial" w:cs="Arial" w:eastAsia="Arial" w:hAnsi="Arial"/>
          <w:b/>
          <w:bCs/>
          <w:color w:val="3B82F6"/>
          <w:sz w:val="22"/>
          <w:szCs w:val="22"/>
        </w:rPr>
        <w:t xml:space="preserve">3.	</w:t>
      </w:r>
      <w:r>
        <w:rPr>
          <w:rFonts w:ascii="Arial" w:cs="Arial" w:eastAsia="Arial" w:hAnsi="Arial"/>
          <w:b/>
          <w:bCs/>
          <w:color w:val="1B2A4A"/>
          <w:sz w:val="22"/>
          <w:szCs w:val="22"/>
        </w:rPr>
        <w:t xml:space="preserve">Product Vision</w:t>
      </w:r>
    </w:p>
    <w:p>
      <w:pPr>
        <w:tabs>
          <w:tab w:val="left" w:pos="600"/>
        </w:tabs>
        <w:spacing w:after="80"/>
      </w:pPr>
      <w:r>
        <w:rPr>
          <w:rFonts w:ascii="Arial" w:cs="Arial" w:eastAsia="Arial" w:hAnsi="Arial"/>
          <w:b/>
          <w:bCs/>
          <w:color w:val="3B82F6"/>
          <w:sz w:val="22"/>
          <w:szCs w:val="22"/>
        </w:rPr>
        <w:t xml:space="preserve">4.	</w:t>
      </w:r>
      <w:r>
        <w:rPr>
          <w:rFonts w:ascii="Arial" w:cs="Arial" w:eastAsia="Arial" w:hAnsi="Arial"/>
          <w:b/>
          <w:bCs/>
          <w:color w:val="1B2A4A"/>
          <w:sz w:val="22"/>
          <w:szCs w:val="22"/>
        </w:rPr>
        <w:t xml:space="preserve">Core Modules Overview</w:t>
      </w:r>
    </w:p>
    <w:p>
      <w:pPr>
        <w:tabs>
          <w:tab w:val="left" w:pos="600"/>
        </w:tabs>
        <w:spacing w:after="80"/>
      </w:pPr>
      <w:r>
        <w:rPr>
          <w:rFonts w:ascii="Arial" w:cs="Arial" w:eastAsia="Arial" w:hAnsi="Arial"/>
          <w:b/>
          <w:bCs/>
          <w:color w:val="3B82F6"/>
          <w:sz w:val="22"/>
          <w:szCs w:val="22"/>
        </w:rPr>
        <w:t xml:space="preserve">5.	</w:t>
      </w:r>
      <w:r>
        <w:rPr>
          <w:rFonts w:ascii="Arial" w:cs="Arial" w:eastAsia="Arial" w:hAnsi="Arial"/>
          <w:b/>
          <w:bCs/>
          <w:color w:val="1B2A4A"/>
          <w:sz w:val="22"/>
          <w:szCs w:val="22"/>
        </w:rPr>
        <w:t xml:space="preserve">Dashboard &amp; Family Hub</w:t>
      </w:r>
    </w:p>
    <w:p>
      <w:pPr>
        <w:tabs>
          <w:tab w:val="left" w:pos="600"/>
        </w:tabs>
        <w:spacing w:after="80"/>
      </w:pPr>
      <w:r>
        <w:rPr>
          <w:rFonts w:ascii="Arial" w:cs="Arial" w:eastAsia="Arial" w:hAnsi="Arial"/>
          <w:b/>
          <w:bCs/>
          <w:color w:val="3B82F6"/>
          <w:sz w:val="22"/>
          <w:szCs w:val="22"/>
        </w:rPr>
        <w:t xml:space="preserve">6.	</w:t>
      </w:r>
      <w:r>
        <w:rPr>
          <w:rFonts w:ascii="Arial" w:cs="Arial" w:eastAsia="Arial" w:hAnsi="Arial"/>
          <w:b/>
          <w:bCs/>
          <w:color w:val="1B2A4A"/>
          <w:sz w:val="22"/>
          <w:szCs w:val="22"/>
        </w:rPr>
        <w:t xml:space="preserve">Monthly Tracking Engine</w:t>
      </w:r>
    </w:p>
    <w:p>
      <w:pPr>
        <w:tabs>
          <w:tab w:val="left" w:pos="600"/>
        </w:tabs>
        <w:spacing w:after="80"/>
      </w:pPr>
      <w:r>
        <w:rPr>
          <w:rFonts w:ascii="Arial" w:cs="Arial" w:eastAsia="Arial" w:hAnsi="Arial"/>
          <w:b/>
          <w:bCs/>
          <w:color w:val="3B82F6"/>
          <w:sz w:val="22"/>
          <w:szCs w:val="22"/>
        </w:rPr>
        <w:t xml:space="preserve">7.	</w:t>
      </w:r>
      <w:r>
        <w:rPr>
          <w:rFonts w:ascii="Arial" w:cs="Arial" w:eastAsia="Arial" w:hAnsi="Arial"/>
          <w:b/>
          <w:bCs/>
          <w:color w:val="1B2A4A"/>
          <w:sz w:val="22"/>
          <w:szCs w:val="22"/>
        </w:rPr>
        <w:t xml:space="preserve">Assets, Liabilities &amp; Asset Allocation</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7.1  Asset Inventory &amp; Data Sources</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7.2  Asset Allocation Intelligence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7.3  Rebalancing Engine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7.4  Liability Management</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7.5  Net Worth Dashboard</w:t>
      </w:r>
    </w:p>
    <w:p>
      <w:pPr>
        <w:tabs>
          <w:tab w:val="left" w:pos="600"/>
        </w:tabs>
        <w:spacing w:after="80"/>
      </w:pPr>
      <w:r>
        <w:rPr>
          <w:rFonts w:ascii="Arial" w:cs="Arial" w:eastAsia="Arial" w:hAnsi="Arial"/>
          <w:b/>
          <w:bCs/>
          <w:color w:val="3B82F6"/>
          <w:sz w:val="22"/>
          <w:szCs w:val="22"/>
        </w:rPr>
        <w:t xml:space="preserve">8.	</w:t>
      </w:r>
      <w:r>
        <w:rPr>
          <w:rFonts w:ascii="Arial" w:cs="Arial" w:eastAsia="Arial" w:hAnsi="Arial"/>
          <w:b/>
          <w:bCs/>
          <w:color w:val="1B2A4A"/>
          <w:sz w:val="22"/>
          <w:szCs w:val="22"/>
        </w:rPr>
        <w:t xml:space="preserve">Financial Planning Suite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8.1  Interactive Goal Planning</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8.2  Retirement Planning Module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8.3  Expense Forecasting</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8.4  Tax Planning &amp; Optimization</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8.5  Insurance &amp; Risk Analysis</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8.6  Emergency Fund Calculator</w:t>
      </w:r>
    </w:p>
    <w:p>
      <w:pPr>
        <w:tabs>
          <w:tab w:val="left" w:pos="600"/>
        </w:tabs>
        <w:spacing w:after="80"/>
      </w:pPr>
      <w:r>
        <w:rPr>
          <w:rFonts w:ascii="Arial" w:cs="Arial" w:eastAsia="Arial" w:hAnsi="Arial"/>
          <w:b/>
          <w:bCs/>
          <w:color w:val="3B82F6"/>
          <w:sz w:val="22"/>
          <w:szCs w:val="22"/>
        </w:rPr>
        <w:t xml:space="preserve">9.	</w:t>
      </w:r>
      <w:r>
        <w:rPr>
          <w:rFonts w:ascii="Arial" w:cs="Arial" w:eastAsia="Arial" w:hAnsi="Arial"/>
          <w:b/>
          <w:bCs/>
          <w:color w:val="1B2A4A"/>
          <w:sz w:val="22"/>
          <w:szCs w:val="22"/>
        </w:rPr>
        <w:t xml:space="preserve">Data Input &amp; Integrations</w:t>
      </w:r>
    </w:p>
    <w:p>
      <w:pPr>
        <w:tabs>
          <w:tab w:val="left" w:pos="600"/>
        </w:tabs>
        <w:spacing w:after="80"/>
      </w:pPr>
      <w:r>
        <w:rPr>
          <w:rFonts w:ascii="Arial" w:cs="Arial" w:eastAsia="Arial" w:hAnsi="Arial"/>
          <w:b/>
          <w:bCs/>
          <w:color w:val="3B82F6"/>
          <w:sz w:val="22"/>
          <w:szCs w:val="22"/>
        </w:rPr>
        <w:t xml:space="preserve">10.	</w:t>
      </w:r>
      <w:r>
        <w:rPr>
          <w:rFonts w:ascii="Arial" w:cs="Arial" w:eastAsia="Arial" w:hAnsi="Arial"/>
          <w:b/>
          <w:bCs/>
          <w:color w:val="1B2A4A"/>
          <w:sz w:val="22"/>
          <w:szCs w:val="22"/>
        </w:rPr>
        <w:t xml:space="preserve">AI Financial Advisor (WealthBot)</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10.1  Chatbot Architecture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10.2  Query Categories</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10.3  Proactive Intelligence</w:t>
      </w:r>
    </w:p>
    <w:p>
      <w:pPr>
        <w:tabs>
          <w:tab w:val="left" w:pos="600"/>
        </w:tabs>
        <w:spacing w:after="80"/>
      </w:pPr>
      <w:r>
        <w:rPr>
          <w:rFonts w:ascii="Arial" w:cs="Arial" w:eastAsia="Arial" w:hAnsi="Arial"/>
          <w:b w:val="false"/>
          <w:bCs w:val="false"/>
          <w:color w:val="3B82F6"/>
          <w:sz w:val="22"/>
          <w:szCs w:val="22"/>
        </w:rPr>
        <w:t xml:space="preserve">	</w:t>
      </w:r>
      <w:r>
        <w:rPr>
          <w:rFonts w:ascii="Arial" w:cs="Arial" w:eastAsia="Arial" w:hAnsi="Arial"/>
          <w:b w:val="false"/>
          <w:bCs w:val="false"/>
          <w:color w:val="1E293B"/>
          <w:sz w:val="22"/>
          <w:szCs w:val="22"/>
        </w:rPr>
        <w:t xml:space="preserve">10.4  Conversational Scenarios</w:t>
      </w:r>
    </w:p>
    <w:p>
      <w:pPr>
        <w:tabs>
          <w:tab w:val="left" w:pos="600"/>
        </w:tabs>
        <w:spacing w:after="80"/>
      </w:pPr>
      <w:r>
        <w:rPr>
          <w:rFonts w:ascii="Arial" w:cs="Arial" w:eastAsia="Arial" w:hAnsi="Arial"/>
          <w:b/>
          <w:bCs/>
          <w:color w:val="3B82F6"/>
          <w:sz w:val="22"/>
          <w:szCs w:val="22"/>
        </w:rPr>
        <w:t xml:space="preserve">11.	</w:t>
      </w:r>
      <w:r>
        <w:rPr>
          <w:rFonts w:ascii="Arial" w:cs="Arial" w:eastAsia="Arial" w:hAnsi="Arial"/>
          <w:b/>
          <w:bCs/>
          <w:color w:val="1B2A4A"/>
          <w:sz w:val="22"/>
          <w:szCs w:val="22"/>
        </w:rPr>
        <w:t xml:space="preserve">Individual vs. Family Views</w:t>
      </w:r>
    </w:p>
    <w:p>
      <w:pPr>
        <w:tabs>
          <w:tab w:val="left" w:pos="600"/>
        </w:tabs>
        <w:spacing w:after="80"/>
      </w:pPr>
      <w:r>
        <w:rPr>
          <w:rFonts w:ascii="Arial" w:cs="Arial" w:eastAsia="Arial" w:hAnsi="Arial"/>
          <w:b/>
          <w:bCs/>
          <w:color w:val="3B82F6"/>
          <w:sz w:val="22"/>
          <w:szCs w:val="22"/>
        </w:rPr>
        <w:t xml:space="preserve">12.	</w:t>
      </w:r>
      <w:r>
        <w:rPr>
          <w:rFonts w:ascii="Arial" w:cs="Arial" w:eastAsia="Arial" w:hAnsi="Arial"/>
          <w:b/>
          <w:bCs/>
          <w:color w:val="1B2A4A"/>
          <w:sz w:val="22"/>
          <w:szCs w:val="22"/>
        </w:rPr>
        <w:t xml:space="preserve">Design Philosophy &amp; Gamification</w:t>
      </w:r>
    </w:p>
    <w:p>
      <w:pPr>
        <w:tabs>
          <w:tab w:val="left" w:pos="600"/>
        </w:tabs>
        <w:spacing w:after="80"/>
      </w:pPr>
      <w:r>
        <w:rPr>
          <w:rFonts w:ascii="Arial" w:cs="Arial" w:eastAsia="Arial" w:hAnsi="Arial"/>
          <w:b/>
          <w:bCs/>
          <w:color w:val="3B82F6"/>
          <w:sz w:val="22"/>
          <w:szCs w:val="22"/>
        </w:rPr>
        <w:t xml:space="preserve">13.	</w:t>
      </w:r>
      <w:r>
        <w:rPr>
          <w:rFonts w:ascii="Arial" w:cs="Arial" w:eastAsia="Arial" w:hAnsi="Arial"/>
          <w:b/>
          <w:bCs/>
          <w:color w:val="1B2A4A"/>
          <w:sz w:val="22"/>
          <w:szCs w:val="22"/>
        </w:rPr>
        <w:t xml:space="preserve">Technical Architecture</w:t>
      </w:r>
    </w:p>
    <w:p>
      <w:pPr>
        <w:tabs>
          <w:tab w:val="left" w:pos="600"/>
        </w:tabs>
        <w:spacing w:after="80"/>
      </w:pPr>
      <w:r>
        <w:rPr>
          <w:rFonts w:ascii="Arial" w:cs="Arial" w:eastAsia="Arial" w:hAnsi="Arial"/>
          <w:b/>
          <w:bCs/>
          <w:color w:val="3B82F6"/>
          <w:sz w:val="22"/>
          <w:szCs w:val="22"/>
        </w:rPr>
        <w:t xml:space="preserve">14.	</w:t>
      </w:r>
      <w:r>
        <w:rPr>
          <w:rFonts w:ascii="Arial" w:cs="Arial" w:eastAsia="Arial" w:hAnsi="Arial"/>
          <w:b/>
          <w:bCs/>
          <w:color w:val="1B2A4A"/>
          <w:sz w:val="22"/>
          <w:szCs w:val="22"/>
        </w:rPr>
        <w:t xml:space="preserve">Security &amp; Privacy</w:t>
      </w:r>
    </w:p>
    <w:p>
      <w:pPr>
        <w:tabs>
          <w:tab w:val="left" w:pos="600"/>
        </w:tabs>
        <w:spacing w:after="80"/>
      </w:pPr>
      <w:r>
        <w:rPr>
          <w:rFonts w:ascii="Arial" w:cs="Arial" w:eastAsia="Arial" w:hAnsi="Arial"/>
          <w:b/>
          <w:bCs/>
          <w:color w:val="3B82F6"/>
          <w:sz w:val="22"/>
          <w:szCs w:val="22"/>
        </w:rPr>
        <w:t xml:space="preserve">15.	</w:t>
      </w:r>
      <w:r>
        <w:rPr>
          <w:rFonts w:ascii="Arial" w:cs="Arial" w:eastAsia="Arial" w:hAnsi="Arial"/>
          <w:b/>
          <w:bCs/>
          <w:color w:val="1B2A4A"/>
          <w:sz w:val="22"/>
          <w:szCs w:val="22"/>
        </w:rPr>
        <w:t xml:space="preserve">Development Roadmap</w:t>
      </w:r>
    </w:p>
    <w:p>
      <w:pPr>
        <w:tabs>
          <w:tab w:val="left" w:pos="600"/>
        </w:tabs>
        <w:spacing w:after="80"/>
      </w:pPr>
      <w:r>
        <w:rPr>
          <w:rFonts w:ascii="Arial" w:cs="Arial" w:eastAsia="Arial" w:hAnsi="Arial"/>
          <w:b/>
          <w:bCs/>
          <w:color w:val="3B82F6"/>
          <w:sz w:val="22"/>
          <w:szCs w:val="22"/>
        </w:rPr>
        <w:t xml:space="preserve">16.	</w:t>
      </w:r>
      <w:r>
        <w:rPr>
          <w:rFonts w:ascii="Arial" w:cs="Arial" w:eastAsia="Arial" w:hAnsi="Arial"/>
          <w:b/>
          <w:bCs/>
          <w:color w:val="1B2A4A"/>
          <w:sz w:val="22"/>
          <w:szCs w:val="22"/>
        </w:rPr>
        <w:t xml:space="preserve">Success Metrics</w:t>
      </w:r>
    </w:p>
    <w:p>
      <w:r>
        <w:br w:type="page"/>
      </w:r>
    </w:p>
    <w:p>
      <w:pPr>
        <w:pStyle w:val="Heading1"/>
        <w:spacing w:before="400" w:after="200"/>
      </w:pPr>
      <w:r>
        <w:rPr>
          <w:rFonts w:ascii="Arial" w:cs="Arial" w:eastAsia="Arial" w:hAnsi="Arial"/>
          <w:b/>
          <w:bCs/>
          <w:color w:val="1B2A4A"/>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WealthOS is a personal finance and wealth management platform designed for Indian families. It replaces fragmented spreadsheets with a unified, AI-powered dashboard that makes money management effortless, intelligent, and fun.</w:t>
            </w:r>
          </w:p>
        </w:tc>
      </w:tr>
    </w:tbl>
    <w:p>
      <w:pPr>
        <w:spacing w:after="80"/>
      </w:pPr>
    </w:p>
    <w:p>
      <w:pPr>
        <w:spacing w:after="160" w:line="276"/>
        <w:jc w:val="left"/>
      </w:pPr>
      <w:r>
        <w:rPr>
          <w:rFonts w:ascii="Arial" w:cs="Arial" w:eastAsia="Arial" w:hAnsi="Arial"/>
          <w:b w:val="false"/>
          <w:bCs w:val="false"/>
          <w:i w:val="false"/>
          <w:iCs w:val="false"/>
          <w:color w:val="1E293B"/>
          <w:sz w:val="22"/>
          <w:szCs w:val="22"/>
        </w:rPr>
        <w:t xml:space="preserve">Managing household finances in India today means juggling spreadsheets, multiple brokerage apps, bank statements, and scattered notes. For families where both partners earn, this complexity multiplies — there’s no single source of truth for the household’s financial health.</w:t>
      </w:r>
    </w:p>
    <w:p>
      <w:pPr>
        <w:spacing w:after="160" w:line="276"/>
        <w:jc w:val="left"/>
      </w:pPr>
      <w:r>
        <w:rPr>
          <w:rFonts w:ascii="Arial" w:cs="Arial" w:eastAsia="Arial" w:hAnsi="Arial"/>
          <w:b w:val="false"/>
          <w:bCs w:val="false"/>
          <w:i w:val="false"/>
          <w:iCs w:val="false"/>
          <w:color w:val="1E293B"/>
          <w:sz w:val="22"/>
          <w:szCs w:val="22"/>
        </w:rPr>
        <w:t xml:space="preserve">WealthOS solves this with three key innovations: a dual-view architecture (Individual + Family) where every data point is accessible to all members; automated data pipelines that connect to Zerodha, banks, and mutual fund platforms for real-time accuracy; and an AI-powered financial advisor (WealthBot) that sits as a persistent sidebar, answering questions with full context of the family’s entire financial data.</w:t>
      </w:r>
    </w:p>
    <w:p>
      <w:pPr>
        <w:spacing w:after="160" w:line="276"/>
        <w:jc w:val="left"/>
      </w:pPr>
      <w:r>
        <w:rPr>
          <w:rFonts w:ascii="Arial" w:cs="Arial" w:eastAsia="Arial" w:hAnsi="Arial"/>
          <w:b w:val="false"/>
          <w:bCs w:val="false"/>
          <w:i w:val="false"/>
          <w:iCs w:val="false"/>
          <w:color w:val="1E293B"/>
          <w:sz w:val="22"/>
          <w:szCs w:val="22"/>
        </w:rPr>
        <w:t xml:space="preserve">The V1 platform is a responsive web application with email-based authentication — simple to deploy, simple to use. Manual data entry is the primary input method, with Zerodha API integration as the first automated data source. All other brokerage and bank integrations are planned for future phases.</w:t>
      </w:r>
    </w:p>
    <w:p>
      <w:pPr>
        <w:spacing w:after="160" w:line="276"/>
        <w:jc w:val="left"/>
      </w:pPr>
      <w:r>
        <w:rPr>
          <w:rFonts w:ascii="Arial" w:cs="Arial" w:eastAsia="Arial" w:hAnsi="Arial"/>
          <w:b w:val="false"/>
          <w:bCs w:val="false"/>
          <w:i w:val="false"/>
          <w:iCs w:val="false"/>
          <w:color w:val="1E293B"/>
          <w:sz w:val="22"/>
          <w:szCs w:val="22"/>
        </w:rPr>
        <w:t xml:space="preserve">This v2.0 concept note covers deep asset allocation intelligence, interactive goal planning with full CRUD capabilities, comprehensive financial planning tools (tax optimization, insurance gap analysis, emergency fund modelling), and the complete WealthBot AI specification.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0F7FF" w:val="clear"/>
            <w:tcMar>
              <w:top w:type="dxa" w:w="120"/>
              <w:left w:type="dxa" w:w="120"/>
              <w:bottom w:type="dxa" w:w="120"/>
              <w:right w:type="dxa" w:w="120"/>
            </w:tcMar>
          </w:tcPr>
          <w:p>
            <w:pPr>
              <w:spacing w:after="40"/>
              <w:jc w:val="center"/>
            </w:pPr>
            <w:r>
              <w:rPr>
                <w:rFonts w:ascii="Arial" w:cs="Arial" w:eastAsia="Arial" w:hAnsi="Arial"/>
                <w:b/>
                <w:bCs/>
                <w:color w:val="1B2A4A"/>
                <w:sz w:val="30"/>
                <w:szCs w:val="30"/>
              </w:rPr>
              <w:t xml:space="preserve">Web App</w:t>
            </w:r>
          </w:p>
          <w:p>
            <w:pPr>
              <w:spacing w:after="0"/>
              <w:jc w:val="center"/>
            </w:pPr>
            <w:r>
              <w:rPr>
                <w:rFonts w:ascii="Arial" w:cs="Arial" w:eastAsia="Arial" w:hAnsi="Arial"/>
                <w:color w:val="64748B"/>
                <w:sz w:val="18"/>
                <w:szCs w:val="18"/>
              </w:rPr>
              <w:t xml:space="preserve">Platform</w:t>
            </w:r>
          </w:p>
        </w:tc>
        <w:tc>
          <w:tcPr>
            <w:tcBorders>
              <w:top w:val="none" w:color="FFFFFF" w:sz="0"/>
              <w:left w:val="none" w:color="FFFFFF" w:sz="0"/>
              <w:bottom w:val="none" w:color="FFFFFF" w:sz="0"/>
              <w:right w:val="none" w:color="FFFFFF" w:sz="0"/>
            </w:tcBorders>
            <w:shd w:fill="F0FDF4" w:val="clear"/>
            <w:tcMar>
              <w:top w:type="dxa" w:w="120"/>
              <w:left w:type="dxa" w:w="120"/>
              <w:bottom w:type="dxa" w:w="120"/>
              <w:right w:type="dxa" w:w="120"/>
            </w:tcMar>
          </w:tcPr>
          <w:p>
            <w:pPr>
              <w:spacing w:after="40"/>
              <w:jc w:val="center"/>
            </w:pPr>
            <w:r>
              <w:rPr>
                <w:rFonts w:ascii="Arial" w:cs="Arial" w:eastAsia="Arial" w:hAnsi="Arial"/>
                <w:b/>
                <w:bCs/>
                <w:color w:val="1B2A4A"/>
                <w:sz w:val="30"/>
                <w:szCs w:val="30"/>
              </w:rPr>
              <w:t xml:space="preserve">7</w:t>
            </w:r>
          </w:p>
          <w:p>
            <w:pPr>
              <w:spacing w:after="0"/>
              <w:jc w:val="center"/>
            </w:pPr>
            <w:r>
              <w:rPr>
                <w:rFonts w:ascii="Arial" w:cs="Arial" w:eastAsia="Arial" w:hAnsi="Arial"/>
                <w:color w:val="64748B"/>
                <w:sz w:val="18"/>
                <w:szCs w:val="18"/>
              </w:rPr>
              <w:t xml:space="preserve">Core Modules</w:t>
            </w:r>
          </w:p>
        </w:tc>
        <w:tc>
          <w:tcPr>
            <w:tcBorders>
              <w:top w:val="none" w:color="FFFFFF" w:sz="0"/>
              <w:left w:val="none" w:color="FFFFFF" w:sz="0"/>
              <w:bottom w:val="none" w:color="FFFFFF" w:sz="0"/>
              <w:right w:val="none" w:color="FFFFFF" w:sz="0"/>
            </w:tcBorders>
            <w:shd w:fill="FFFBEB" w:val="clear"/>
            <w:tcMar>
              <w:top w:type="dxa" w:w="120"/>
              <w:left w:type="dxa" w:w="120"/>
              <w:bottom w:type="dxa" w:w="120"/>
              <w:right w:type="dxa" w:w="120"/>
            </w:tcMar>
          </w:tcPr>
          <w:p>
            <w:pPr>
              <w:spacing w:after="40"/>
              <w:jc w:val="center"/>
            </w:pPr>
            <w:r>
              <w:rPr>
                <w:rFonts w:ascii="Arial" w:cs="Arial" w:eastAsia="Arial" w:hAnsi="Arial"/>
                <w:b/>
                <w:bCs/>
                <w:color w:val="1B2A4A"/>
                <w:sz w:val="30"/>
                <w:szCs w:val="30"/>
              </w:rPr>
              <w:t xml:space="preserve">WealthBot</w:t>
            </w:r>
          </w:p>
          <w:p>
            <w:pPr>
              <w:spacing w:after="0"/>
              <w:jc w:val="center"/>
            </w:pPr>
            <w:r>
              <w:rPr>
                <w:rFonts w:ascii="Arial" w:cs="Arial" w:eastAsia="Arial" w:hAnsi="Arial"/>
                <w:color w:val="64748B"/>
                <w:sz w:val="18"/>
                <w:szCs w:val="18"/>
              </w:rPr>
              <w:t xml:space="preserve">AI Features</w:t>
            </w:r>
          </w:p>
        </w:tc>
        <w:tc>
          <w:tcPr>
            <w:tcBorders>
              <w:top w:val="none" w:color="FFFFFF" w:sz="0"/>
              <w:left w:val="none" w:color="FFFFFF" w:sz="0"/>
              <w:bottom w:val="none" w:color="FFFFFF" w:sz="0"/>
              <w:right w:val="none" w:color="FFFFFF" w:sz="0"/>
            </w:tcBorders>
            <w:shd w:fill="F5F3FF" w:val="clear"/>
            <w:tcMar>
              <w:top w:type="dxa" w:w="120"/>
              <w:left w:type="dxa" w:w="120"/>
              <w:bottom w:type="dxa" w:w="120"/>
              <w:right w:type="dxa" w:w="120"/>
            </w:tcMar>
          </w:tcPr>
          <w:p>
            <w:pPr>
              <w:spacing w:after="40"/>
              <w:jc w:val="center"/>
            </w:pPr>
            <w:r>
              <w:rPr>
                <w:rFonts w:ascii="Arial" w:cs="Arial" w:eastAsia="Arial" w:hAnsi="Arial"/>
                <w:b/>
                <w:bCs/>
                <w:color w:val="1B2A4A"/>
                <w:sz w:val="30"/>
                <w:szCs w:val="30"/>
              </w:rPr>
              <w:t xml:space="preserve">Email</w:t>
            </w:r>
          </w:p>
          <w:p>
            <w:pPr>
              <w:spacing w:after="0"/>
              <w:jc w:val="center"/>
            </w:pPr>
            <w:r>
              <w:rPr>
                <w:rFonts w:ascii="Arial" w:cs="Arial" w:eastAsia="Arial" w:hAnsi="Arial"/>
                <w:color w:val="64748B"/>
                <w:sz w:val="18"/>
                <w:szCs w:val="18"/>
              </w:rPr>
              <w:t xml:space="preserve">Auth</w:t>
            </w:r>
          </w:p>
        </w:tc>
      </w:tr>
    </w:tbl>
    <w:p>
      <w:r>
        <w:br w:type="page"/>
      </w:r>
    </w:p>
    <w:p>
      <w:pPr>
        <w:pStyle w:val="Heading1"/>
        <w:spacing w:before="400" w:after="200"/>
      </w:pPr>
      <w:r>
        <w:rPr>
          <w:rFonts w:ascii="Arial" w:cs="Arial" w:eastAsia="Arial" w:hAnsi="Arial"/>
          <w:b/>
          <w:bCs/>
          <w:color w:val="1B2A4A"/>
          <w:sz w:val="36"/>
          <w:szCs w:val="36"/>
        </w:rPr>
        <w:t xml:space="preserve">2. The Problem</w:t>
      </w:r>
    </w:p>
    <w:p>
      <w:pPr>
        <w:spacing w:after="160" w:line="276"/>
        <w:jc w:val="left"/>
      </w:pPr>
      <w:r>
        <w:rPr>
          <w:rFonts w:ascii="Arial" w:cs="Arial" w:eastAsia="Arial" w:hAnsi="Arial"/>
          <w:b w:val="false"/>
          <w:bCs w:val="false"/>
          <w:i w:val="false"/>
          <w:iCs w:val="false"/>
          <w:color w:val="1E293B"/>
          <w:sz w:val="22"/>
          <w:szCs w:val="22"/>
        </w:rPr>
        <w:t xml:space="preserve">Indian dual-income families face a unique set of financial management challenges that no existing tool adequately addresses: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#1</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Fragmented Financial Data</w:t>
            </w:r>
          </w:p>
          <w:p>
            <w:pPr>
              <w:spacing w:after="0" w:line="260"/>
            </w:pPr>
            <w:r>
              <w:rPr>
                <w:rFonts w:ascii="Arial" w:cs="Arial" w:eastAsia="Arial" w:hAnsi="Arial"/>
                <w:color w:val="64748B"/>
                <w:sz w:val="20"/>
                <w:szCs w:val="20"/>
              </w:rPr>
              <w:t xml:space="preserve">Salary slips, bank accounts, Zerodha holdings, mutual fund folios, PPF statements, real estate valuations — all scattered across dozens of platforms with no unified view.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#2</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No Family-Level Visibility</w:t>
            </w:r>
          </w:p>
          <w:p>
            <w:pPr>
              <w:spacing w:after="0" w:line="260"/>
            </w:pPr>
            <w:r>
              <w:rPr>
                <w:rFonts w:ascii="Arial" w:cs="Arial" w:eastAsia="Arial" w:hAnsi="Arial"/>
                <w:color w:val="64748B"/>
                <w:sz w:val="20"/>
                <w:szCs w:val="20"/>
              </w:rPr>
              <w:t xml:space="preserve">Existing tools treat finances as individual. There’s no way for a household to see combined net worth, joint expenses, or shared financial goals without manually consolidating everything.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#3</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Spreadsheet Fatigue</w:t>
            </w:r>
          </w:p>
          <w:p>
            <w:pPr>
              <w:spacing w:after="0" w:line="260"/>
            </w:pPr>
            <w:r>
              <w:rPr>
                <w:rFonts w:ascii="Arial" w:cs="Arial" w:eastAsia="Arial" w:hAnsi="Arial"/>
                <w:color w:val="64748B"/>
                <w:sz w:val="20"/>
                <w:szCs w:val="20"/>
              </w:rPr>
              <w:t xml:space="preserve">Power users build elaborate Excel models with 8+ sheets tracking everything from step-up SIPs to retirement drawdown. These work but are fragile, time-consuming, and impossible to share effectively.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#4</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No Asset Allocation Guidance</w:t>
            </w:r>
          </w:p>
          <w:p>
            <w:pPr>
              <w:spacing w:after="0" w:line="260"/>
            </w:pPr>
            <w:r>
              <w:rPr>
                <w:rFonts w:ascii="Arial" w:cs="Arial" w:eastAsia="Arial" w:hAnsi="Arial"/>
                <w:color w:val="64748B"/>
                <w:sz w:val="20"/>
                <w:szCs w:val="20"/>
              </w:rPr>
              <w:t xml:space="preserve">Families know they own mutual funds, real estate, gold, and PPF — but have no systematic way to evaluate whether their allocation is optimal for their risk profile, age, and goals.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#5</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Planning Happens in a Vacuum</w:t>
            </w:r>
          </w:p>
          <w:p>
            <w:pPr>
              <w:spacing w:after="0" w:line="260"/>
            </w:pPr>
            <w:r>
              <w:rPr>
                <w:rFonts w:ascii="Arial" w:cs="Arial" w:eastAsia="Arial" w:hAnsi="Arial"/>
                <w:color w:val="64748B"/>
                <w:sz w:val="20"/>
                <w:szCs w:val="20"/>
              </w:rPr>
              <w:t xml:space="preserve">Expense projections, goal planning, and retirement modelling are disconnected from actual data. The plan says one thing; reality does another — and there’s no feedback loop or AI to bridge the gap.</w:t>
            </w:r>
          </w:p>
        </w:tc>
      </w:tr>
    </w:tbl>
    <w:p>
      <w:r>
        <w:br w:type="page"/>
      </w:r>
    </w:p>
    <w:p>
      <w:pPr>
        <w:pStyle w:val="Heading1"/>
        <w:spacing w:before="400" w:after="200"/>
      </w:pPr>
      <w:r>
        <w:rPr>
          <w:rFonts w:ascii="Arial" w:cs="Arial" w:eastAsia="Arial" w:hAnsi="Arial"/>
          <w:b/>
          <w:bCs/>
          <w:color w:val="1B2A4A"/>
          <w:sz w:val="36"/>
          <w:szCs w:val="36"/>
        </w:rPr>
        <w:t xml:space="preserve">3.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0" w:line="276"/>
            </w:pPr>
            <w:r>
              <w:rPr>
                <w:rFonts w:ascii="Arial" w:cs="Arial" w:eastAsia="Arial" w:hAnsi="Arial"/>
                <w:color w:val="FFFFFF"/>
                <w:sz w:val="22"/>
                <w:szCs w:val="22"/>
              </w:rPr>
              <w:t xml:space="preserve">“Make every Indian family’s financial life as clear, actionable, and enjoyable as checking the weather.”</w:t>
            </w:r>
          </w:p>
        </w:tc>
      </w:tr>
    </w:tbl>
    <w:p>
      <w:pPr>
        <w:spacing w:after="100"/>
      </w:pPr>
    </w:p>
    <w:p>
      <w:pPr>
        <w:pStyle w:val="Heading2"/>
        <w:spacing w:before="320" w:after="160"/>
      </w:pPr>
      <w:r>
        <w:rPr>
          <w:rFonts w:ascii="Arial" w:cs="Arial" w:eastAsia="Arial" w:hAnsi="Arial"/>
          <w:b/>
          <w:bCs/>
          <w:color w:val="3B82F6"/>
          <w:sz w:val="28"/>
          <w:szCs w:val="28"/>
        </w:rPr>
        <w:t xml:space="preserve">Guiding Principles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01</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Family First</w:t>
            </w:r>
          </w:p>
          <w:p>
            <w:pPr>
              <w:spacing w:after="0" w:line="260"/>
            </w:pPr>
            <w:r>
              <w:rPr>
                <w:rFonts w:ascii="Arial" w:cs="Arial" w:eastAsia="Arial" w:hAnsi="Arial"/>
                <w:color w:val="64748B"/>
                <w:sz w:val="20"/>
                <w:szCs w:val="20"/>
              </w:rPr>
              <w:t xml:space="preserve">Every feature works at both individual and family level. One person’s investment is the family’s asset. One person’s EMI is the family’s liability.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DF4"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02</w:t>
            </w:r>
          </w:p>
        </w:tc>
        <w:tc>
          <w:tcPr>
            <w:tcW w:type="dxa" w:w="85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Manual First, Automate Later</w:t>
            </w:r>
          </w:p>
          <w:p>
            <w:pPr>
              <w:spacing w:after="0" w:line="260"/>
            </w:pPr>
            <w:r>
              <w:rPr>
                <w:rFonts w:ascii="Arial" w:cs="Arial" w:eastAsia="Arial" w:hAnsi="Arial"/>
                <w:color w:val="64748B"/>
                <w:sz w:val="20"/>
                <w:szCs w:val="20"/>
              </w:rPr>
              <w:t xml:space="preserve">V1 prioritizes clean manual entry with optional Zerodha integration. Data entry is fast, intuitive, and optional by category. Automation layers (banks, MFs, EPF) come in future phases.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03</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Beautiful Simplicity</w:t>
            </w:r>
          </w:p>
          <w:p>
            <w:pPr>
              <w:spacing w:after="0" w:line="260"/>
            </w:pPr>
            <w:r>
              <w:rPr>
                <w:rFonts w:ascii="Arial" w:cs="Arial" w:eastAsia="Arial" w:hAnsi="Arial"/>
                <w:color w:val="64748B"/>
                <w:sz w:val="20"/>
                <w:szCs w:val="20"/>
              </w:rPr>
              <w:t xml:space="preserve">Complexity lives under the hood. The surface is clean, colorful, and immediately comprehensible. If a 60-year-old parent can’t understand the dashboard, it’s not simple enough.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04</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AI-Augmented Decisions</w:t>
            </w:r>
          </w:p>
          <w:p>
            <w:pPr>
              <w:spacing w:after="0" w:line="260"/>
            </w:pPr>
            <w:r>
              <w:rPr>
                <w:rFonts w:ascii="Arial" w:cs="Arial" w:eastAsia="Arial" w:hAnsi="Arial"/>
                <w:color w:val="64748B"/>
                <w:sz w:val="20"/>
                <w:szCs w:val="20"/>
              </w:rPr>
              <w:t xml:space="preserve">WealthBot is always available to answer “what if” questions, explain complex concepts, and proactively surface insights — with full context of the family’s financial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05</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Make Money Fun</w:t>
            </w:r>
          </w:p>
          <w:p>
            <w:pPr>
              <w:spacing w:after="0" w:line="260"/>
            </w:pPr>
            <w:r>
              <w:rPr>
                <w:rFonts w:ascii="Arial" w:cs="Arial" w:eastAsia="Arial" w:hAnsi="Arial"/>
                <w:color w:val="64748B"/>
                <w:sz w:val="20"/>
                <w:szCs w:val="20"/>
              </w:rPr>
              <w:t xml:space="preserve">Celebrate milestones, visualize progress, turn savings targets into challenges. Finance doesn’t have to feel like homework.</w:t>
            </w:r>
          </w:p>
        </w:tc>
      </w:tr>
    </w:tbl>
    <w:p>
      <w:r>
        <w:br w:type="page"/>
      </w:r>
    </w:p>
    <w:p>
      <w:pPr>
        <w:pStyle w:val="Heading1"/>
        <w:spacing w:before="400" w:after="200"/>
      </w:pPr>
      <w:r>
        <w:rPr>
          <w:rFonts w:ascii="Arial" w:cs="Arial" w:eastAsia="Arial" w:hAnsi="Arial"/>
          <w:b/>
          <w:bCs/>
          <w:color w:val="1B2A4A"/>
          <w:sz w:val="36"/>
          <w:szCs w:val="36"/>
        </w:rPr>
        <w:t xml:space="preserve">4. Core Modules Overview</w:t>
      </w:r>
    </w:p>
    <w:p>
      <w:pPr>
        <w:spacing w:after="160" w:line="276"/>
        <w:jc w:val="left"/>
      </w:pPr>
      <w:r>
        <w:rPr>
          <w:rFonts w:ascii="Arial" w:cs="Arial" w:eastAsia="Arial" w:hAnsi="Arial"/>
          <w:b w:val="false"/>
          <w:bCs w:val="false"/>
          <w:i w:val="false"/>
          <w:iCs w:val="false"/>
          <w:color w:val="1E293B"/>
          <w:sz w:val="22"/>
          <w:szCs w:val="22"/>
        </w:rPr>
        <w:t xml:space="preserve">WealthOS is organized into seven interconnected modules, each accessible in Individual and Family views.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60"/>
        <w:gridCol w:w="3400"/>
        <w:gridCol w:w="3400"/>
      </w:tblGrid>
      <w:tr>
        <w:trPr>
          <w:tblHeader/>
        </w:trPr>
        <w:tc>
          <w:tcPr>
            <w:tcW w:type="dxa" w:w="5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t>
            </w:r>
          </w:p>
        </w:tc>
        <w:tc>
          <w:tcPr>
            <w:tcW w:type="dxa" w:w="20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Module</w:t>
            </w:r>
          </w:p>
        </w:tc>
        <w:tc>
          <w:tcPr>
            <w:tcW w:type="dxa" w:w="3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Individual View</w:t>
            </w:r>
          </w:p>
        </w:tc>
        <w:tc>
          <w:tcPr>
            <w:tcW w:type="dxa" w:w="3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Family View</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1</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Dashboard</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Personal snapshot</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 financial health</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2</w:t>
            </w:r>
          </w:p>
        </w:tc>
        <w:tc>
          <w:tcPr>
            <w:tcW w:type="dxa" w:w="20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 Tracking</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salary, expenses</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Combined income &amp; expenses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Assets &amp; Allocation</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portfolio, allocation</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Total family net worth &amp; allocation</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4</w:t>
            </w:r>
          </w:p>
        </w:tc>
        <w:tc>
          <w:tcPr>
            <w:tcW w:type="dxa" w:w="20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Financial Planning</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goals, retirement</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Joint goals, combined plan</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5</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Brokerage</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Zerodha account</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connected accounts</w:t>
            </w:r>
          </w:p>
        </w:tc>
      </w:tr>
      <w:tr>
        <w:tc>
          <w:tcPr>
            <w:tcW w:type="dxa" w:w="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6</w:t>
            </w:r>
          </w:p>
        </w:tc>
        <w:tc>
          <w:tcPr>
            <w:tcW w:type="dxa" w:w="20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AI Advisor</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Personal Q&amp;A</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Family-wide insights</w:t>
            </w:r>
          </w:p>
        </w:tc>
      </w:tr>
      <w:tr>
        <w:tc>
          <w:tcPr>
            <w:tcW w:type="dxa" w:w="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w:t>
            </w:r>
          </w:p>
        </w:tc>
        <w:tc>
          <w:tcPr>
            <w:tcW w:type="dxa" w:w="2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Gamification</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streaks &amp; scores</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 challenges</w:t>
            </w:r>
          </w:p>
        </w:tc>
      </w:tr>
    </w:tbl>
    <w:p>
      <w:r>
        <w:br w:type="page"/>
      </w:r>
    </w:p>
    <w:p>
      <w:pPr>
        <w:pStyle w:val="Heading1"/>
        <w:spacing w:before="400" w:after="200"/>
      </w:pPr>
      <w:r>
        <w:rPr>
          <w:rFonts w:ascii="Arial" w:cs="Arial" w:eastAsia="Arial" w:hAnsi="Arial"/>
          <w:b/>
          <w:bCs/>
          <w:color w:val="1B2A4A"/>
          <w:sz w:val="36"/>
          <w:szCs w:val="36"/>
        </w:rPr>
        <w:t xml:space="preserve">5. Dashboard &amp; Family Hub</w:t>
      </w:r>
    </w:p>
    <w:p>
      <w:pPr>
        <w:spacing w:after="160" w:line="276"/>
        <w:jc w:val="left"/>
      </w:pPr>
      <w:r>
        <w:rPr>
          <w:rFonts w:ascii="Arial" w:cs="Arial" w:eastAsia="Arial" w:hAnsi="Arial"/>
          <w:b w:val="false"/>
          <w:bCs w:val="false"/>
          <w:i w:val="false"/>
          <w:iCs w:val="false"/>
          <w:color w:val="1E293B"/>
          <w:sz w:val="22"/>
          <w:szCs w:val="22"/>
        </w:rPr>
        <w:t xml:space="preserve">The Dashboard is the first screen users see. It provides an at-a-glance summary of financial health, designed to be understood in under five seconds.</w:t>
      </w:r>
    </w:p>
    <w:p>
      <w:pPr>
        <w:spacing w:after="60"/>
      </w:pPr>
    </w:p>
    <w:p>
      <w:pPr>
        <w:pStyle w:val="Heading2"/>
        <w:spacing w:before="320" w:after="160"/>
      </w:pPr>
      <w:r>
        <w:rPr>
          <w:rFonts w:ascii="Arial" w:cs="Arial" w:eastAsia="Arial" w:hAnsi="Arial"/>
          <w:b/>
          <w:bCs/>
          <w:color w:val="3B82F6"/>
          <w:sz w:val="28"/>
          <w:szCs w:val="28"/>
        </w:rPr>
        <w:t xml:space="preserve">Family View Dashboard</w:t>
      </w:r>
    </w:p>
    <w:p>
      <w:pPr>
        <w:pStyle w:val="ListParagraph"/>
        <w:numPr>
          <w:ilvl w:val="0"/>
          <w:numId w:val="2"/>
        </w:numPr>
        <w:spacing w:after="80" w:line="276"/>
      </w:pPr>
      <w:r>
        <w:rPr>
          <w:rFonts w:ascii="Arial" w:cs="Arial" w:eastAsia="Arial" w:hAnsi="Arial"/>
          <w:color w:val="1E293B"/>
          <w:sz w:val="22"/>
          <w:szCs w:val="22"/>
        </w:rPr>
        <w:t xml:space="preserve">Combined net worth with month-over-month trend arrow and percentage change</w:t>
      </w:r>
    </w:p>
    <w:p>
      <w:pPr>
        <w:pStyle w:val="ListParagraph"/>
        <w:numPr>
          <w:ilvl w:val="0"/>
          <w:numId w:val="2"/>
        </w:numPr>
        <w:spacing w:after="80" w:line="276"/>
      </w:pPr>
      <w:r>
        <w:rPr>
          <w:rFonts w:ascii="Arial" w:cs="Arial" w:eastAsia="Arial" w:hAnsi="Arial"/>
          <w:color w:val="1E293B"/>
          <w:sz w:val="22"/>
          <w:szCs w:val="22"/>
        </w:rPr>
        <w:t xml:space="preserve">Family income vs. expenses for the current month as a progress bar</w:t>
      </w:r>
    </w:p>
    <w:p>
      <w:pPr>
        <w:pStyle w:val="ListParagraph"/>
        <w:numPr>
          <w:ilvl w:val="0"/>
          <w:numId w:val="2"/>
        </w:numPr>
        <w:spacing w:after="80" w:line="276"/>
      </w:pPr>
      <w:r>
        <w:rPr>
          <w:rFonts w:ascii="Arial" w:cs="Arial" w:eastAsia="Arial" w:hAnsi="Arial"/>
          <w:color w:val="1E293B"/>
          <w:sz w:val="22"/>
          <w:szCs w:val="22"/>
        </w:rPr>
        <w:t xml:space="preserve">Savings rate gauge — a circular progress indicator showing what percentage of income was saved</w:t>
      </w:r>
    </w:p>
    <w:p>
      <w:pPr>
        <w:pStyle w:val="ListParagraph"/>
        <w:numPr>
          <w:ilvl w:val="0"/>
          <w:numId w:val="2"/>
        </w:numPr>
        <w:spacing w:after="80" w:line="276"/>
      </w:pPr>
      <w:r>
        <w:rPr>
          <w:rFonts w:ascii="Arial" w:cs="Arial" w:eastAsia="Arial" w:hAnsi="Arial"/>
          <w:color w:val="1E293B"/>
          <w:sz w:val="22"/>
          <w:szCs w:val="22"/>
        </w:rPr>
        <w:t xml:space="preserve">Goal progress cards — each major goal shown as a progress ring with target date</w:t>
      </w:r>
    </w:p>
    <w:p>
      <w:pPr>
        <w:pStyle w:val="ListParagraph"/>
        <w:numPr>
          <w:ilvl w:val="0"/>
          <w:numId w:val="2"/>
        </w:numPr>
        <w:spacing w:after="80" w:line="276"/>
      </w:pPr>
      <w:r>
        <w:rPr>
          <w:rFonts w:ascii="Arial" w:cs="Arial" w:eastAsia="Arial" w:hAnsi="Arial"/>
          <w:color w:val="1E293B"/>
          <w:sz w:val="22"/>
          <w:szCs w:val="22"/>
        </w:rPr>
        <w:t xml:space="preserve">Asset allocation donut chart — current family-wide allocation at a glance</w:t>
      </w:r>
    </w:p>
    <w:p>
      <w:pPr>
        <w:pStyle w:val="ListParagraph"/>
        <w:numPr>
          <w:ilvl w:val="0"/>
          <w:numId w:val="2"/>
        </w:numPr>
        <w:spacing w:after="80" w:line="276"/>
      </w:pPr>
      <w:r>
        <w:rPr>
          <w:rFonts w:ascii="Arial" w:cs="Arial" w:eastAsia="Arial" w:hAnsi="Arial"/>
          <w:color w:val="1E293B"/>
          <w:sz w:val="22"/>
          <w:szCs w:val="22"/>
        </w:rPr>
        <w:t xml:space="preserve">Quick alerts: EMI due dates, investment maturity dates, unusual spending spikes</w:t>
      </w:r>
    </w:p>
    <w:p>
      <w:pPr>
        <w:pStyle w:val="ListParagraph"/>
        <w:numPr>
          <w:ilvl w:val="0"/>
          <w:numId w:val="2"/>
        </w:numPr>
        <w:spacing w:after="80" w:line="276"/>
      </w:pPr>
      <w:r>
        <w:rPr>
          <w:rFonts w:ascii="Arial" w:cs="Arial" w:eastAsia="Arial" w:hAnsi="Arial"/>
          <w:color w:val="1E293B"/>
          <w:sz w:val="22"/>
          <w:szCs w:val="22"/>
        </w:rPr>
        <w:t xml:space="preserve">Family member contribution breakdown — who is contributing what to the household</w:t>
      </w:r>
    </w:p>
    <w:p>
      <w:pPr>
        <w:pStyle w:val="ListParagraph"/>
        <w:numPr>
          <w:ilvl w:val="0"/>
          <w:numId w:val="2"/>
        </w:numPr>
        <w:spacing w:after="80" w:line="276"/>
      </w:pPr>
      <w:r>
        <w:rPr>
          <w:rFonts w:ascii="Arial" w:cs="Arial" w:eastAsia="Arial" w:hAnsi="Arial"/>
          <w:color w:val="1E293B"/>
          <w:sz w:val="22"/>
          <w:szCs w:val="22"/>
        </w:rPr>
        <w:t xml:space="preserve">WealthBot quick prompt bar — type any financial question without leaving the dashboard</w:t>
      </w:r>
    </w:p>
    <w:p>
      <w:pPr>
        <w:spacing w:after="60"/>
      </w:pPr>
    </w:p>
    <w:p>
      <w:pPr>
        <w:pStyle w:val="Heading2"/>
        <w:spacing w:before="320" w:after="160"/>
      </w:pPr>
      <w:r>
        <w:rPr>
          <w:rFonts w:ascii="Arial" w:cs="Arial" w:eastAsia="Arial" w:hAnsi="Arial"/>
          <w:b/>
          <w:bCs/>
          <w:color w:val="3B82F6"/>
          <w:sz w:val="28"/>
          <w:szCs w:val="28"/>
        </w:rPr>
        <w:t xml:space="preserve">Individual View Dashboard</w:t>
      </w:r>
    </w:p>
    <w:p>
      <w:pPr>
        <w:pStyle w:val="ListParagraph"/>
        <w:numPr>
          <w:ilvl w:val="0"/>
          <w:numId w:val="2"/>
        </w:numPr>
        <w:spacing w:after="80" w:line="276"/>
      </w:pPr>
      <w:r>
        <w:rPr>
          <w:rFonts w:ascii="Arial" w:cs="Arial" w:eastAsia="Arial" w:hAnsi="Arial"/>
          <w:color w:val="1E293B"/>
          <w:sz w:val="22"/>
          <w:szCs w:val="22"/>
        </w:rPr>
        <w:t xml:space="preserve">Personal net worth: liquid assets, illiquid assets, liabilities</w:t>
      </w:r>
    </w:p>
    <w:p>
      <w:pPr>
        <w:pStyle w:val="ListParagraph"/>
        <w:numPr>
          <w:ilvl w:val="0"/>
          <w:numId w:val="2"/>
        </w:numPr>
        <w:spacing w:after="80" w:line="276"/>
      </w:pPr>
      <w:r>
        <w:rPr>
          <w:rFonts w:ascii="Arial" w:cs="Arial" w:eastAsia="Arial" w:hAnsi="Arial"/>
          <w:color w:val="1E293B"/>
          <w:sz w:val="22"/>
          <w:szCs w:val="22"/>
        </w:rPr>
        <w:t xml:space="preserve">My salary trend: monthly and yearly income with growth rate</w:t>
      </w:r>
    </w:p>
    <w:p>
      <w:pPr>
        <w:pStyle w:val="ListParagraph"/>
        <w:numPr>
          <w:ilvl w:val="0"/>
          <w:numId w:val="2"/>
        </w:numPr>
        <w:spacing w:after="80" w:line="276"/>
      </w:pPr>
      <w:r>
        <w:rPr>
          <w:rFonts w:ascii="Arial" w:cs="Arial" w:eastAsia="Arial" w:hAnsi="Arial"/>
          <w:color w:val="1E293B"/>
          <w:sz w:val="22"/>
          <w:szCs w:val="22"/>
        </w:rPr>
        <w:t xml:space="preserve">My spending pattern: top 5 categories with comparison to last month</w:t>
      </w:r>
    </w:p>
    <w:p>
      <w:pPr>
        <w:pStyle w:val="ListParagraph"/>
        <w:numPr>
          <w:ilvl w:val="0"/>
          <w:numId w:val="2"/>
        </w:numPr>
        <w:spacing w:after="80" w:line="276"/>
      </w:pPr>
      <w:r>
        <w:rPr>
          <w:rFonts w:ascii="Arial" w:cs="Arial" w:eastAsia="Arial" w:hAnsi="Arial"/>
          <w:color w:val="1E293B"/>
          <w:sz w:val="22"/>
          <w:szCs w:val="22"/>
        </w:rPr>
        <w:t xml:space="preserve">My investment performance: returns across mutual funds, stocks, PPF, NPS</w:t>
      </w:r>
    </w:p>
    <w:p>
      <w:pPr>
        <w:pStyle w:val="ListParagraph"/>
        <w:numPr>
          <w:ilvl w:val="0"/>
          <w:numId w:val="2"/>
        </w:numPr>
        <w:spacing w:after="80" w:line="276"/>
      </w:pPr>
      <w:r>
        <w:rPr>
          <w:rFonts w:ascii="Arial" w:cs="Arial" w:eastAsia="Arial" w:hAnsi="Arial"/>
          <w:color w:val="1E293B"/>
          <w:sz w:val="22"/>
          <w:szCs w:val="22"/>
        </w:rPr>
        <w:t xml:space="preserve">My asset allocation vs. recommended allocation for my age and risk profile</w:t>
      </w:r>
    </w:p>
    <w:p>
      <w:pPr>
        <w:pStyle w:val="ListParagraph"/>
        <w:numPr>
          <w:ilvl w:val="0"/>
          <w:numId w:val="2"/>
        </w:numPr>
        <w:spacing w:after="80" w:line="276"/>
      </w:pPr>
      <w:r>
        <w:rPr>
          <w:rFonts w:ascii="Arial" w:cs="Arial" w:eastAsia="Arial" w:hAnsi="Arial"/>
          <w:color w:val="1E293B"/>
          <w:sz w:val="22"/>
          <w:szCs w:val="22"/>
        </w:rPr>
        <w:t xml:space="preserve">Personal goals: progress on individually-owned financial targets</w:t>
      </w:r>
    </w:p>
    <w:p>
      <w:pPr>
        <w:spacing w:after="60"/>
      </w:pPr>
    </w:p>
    <w:p>
      <w:pPr>
        <w:pStyle w:val="Heading3"/>
        <w:spacing w:before="240" w:after="120"/>
      </w:pPr>
      <w:r>
        <w:rPr>
          <w:rFonts w:ascii="Arial" w:cs="Arial" w:eastAsia="Arial" w:hAnsi="Arial"/>
          <w:b/>
          <w:bCs/>
          <w:color w:val="1B2A4A"/>
          <w:sz w:val="24"/>
          <w:szCs w:val="24"/>
        </w:rPr>
        <w:t xml:space="preserve">View Switching</w:t>
      </w:r>
    </w:p>
    <w:p>
      <w:pPr>
        <w:spacing w:after="160" w:line="276"/>
        <w:jc w:val="left"/>
      </w:pPr>
      <w:r>
        <w:rPr>
          <w:rFonts w:ascii="Arial" w:cs="Arial" w:eastAsia="Arial" w:hAnsi="Arial"/>
          <w:b w:val="false"/>
          <w:bCs w:val="false"/>
          <w:i w:val="false"/>
          <w:iCs w:val="false"/>
          <w:color w:val="1E293B"/>
          <w:sz w:val="22"/>
          <w:szCs w:val="22"/>
        </w:rPr>
        <w:t xml:space="preserve">A persistent segmented control at the top of every screen: [Family] [Manish] [Raghavi]. The entire interface re-renders for the selected perspective. All data remains accessible to all family members — financial transparency is a core design decision. The WealthBot sidebar (collapsible on mobile, persistent on desktop) is available across all views.</w:t>
      </w:r>
    </w:p>
    <w:p>
      <w:r>
        <w:br w:type="page"/>
      </w:r>
    </w:p>
    <w:p>
      <w:pPr>
        <w:pStyle w:val="Heading1"/>
        <w:spacing w:before="400" w:after="200"/>
      </w:pPr>
      <w:r>
        <w:rPr>
          <w:rFonts w:ascii="Arial" w:cs="Arial" w:eastAsia="Arial" w:hAnsi="Arial"/>
          <w:b/>
          <w:bCs/>
          <w:color w:val="1B2A4A"/>
          <w:sz w:val="36"/>
          <w:szCs w:val="36"/>
        </w:rPr>
        <w:t xml:space="preserve">6. Monthly Tracking Engine</w:t>
      </w:r>
    </w:p>
    <w:p>
      <w:pPr>
        <w:spacing w:after="160" w:line="276"/>
        <w:jc w:val="left"/>
      </w:pPr>
      <w:r>
        <w:rPr>
          <w:rFonts w:ascii="Arial" w:cs="Arial" w:eastAsia="Arial" w:hAnsi="Arial"/>
          <w:b w:val="false"/>
          <w:bCs w:val="false"/>
          <w:i w:val="false"/>
          <w:iCs w:val="false"/>
          <w:color w:val="1E293B"/>
          <w:sz w:val="22"/>
          <w:szCs w:val="22"/>
        </w:rPr>
        <w:t xml:space="preserve">This module replaces spreadsheet-based income and expense tracking. It automates what’s possible and makes manual entry delightful.</w:t>
      </w:r>
    </w:p>
    <w:p>
      <w:pPr>
        <w:spacing w:after="60"/>
      </w:pPr>
    </w:p>
    <w:p>
      <w:pPr>
        <w:pStyle w:val="Heading2"/>
        <w:spacing w:before="320" w:after="160"/>
      </w:pPr>
      <w:r>
        <w:rPr>
          <w:rFonts w:ascii="Arial" w:cs="Arial" w:eastAsia="Arial" w:hAnsi="Arial"/>
          <w:b/>
          <w:bCs/>
          <w:color w:val="3B82F6"/>
          <w:sz w:val="28"/>
          <w:szCs w:val="28"/>
        </w:rPr>
        <w:t xml:space="preserve">Income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 Entry</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Enter salary per member (Manish, Raghavi) each month. Quick-fill from last month’s values.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Other Income</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Rental income, freelance, dividends, interest — separate line items with recurring option.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YoY Growth</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Automatic calculation of income growth rate year-over-year with future projections.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Tax View</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Gross vs. net income with TDS breakdowns per member. Links to tax-saving investments.</w:t>
            </w:r>
          </w:p>
        </w:tc>
      </w:tr>
    </w:tbl>
    <w:p>
      <w:pPr>
        <w:spacing w:after="100"/>
      </w:pPr>
    </w:p>
    <w:p>
      <w:pPr>
        <w:pStyle w:val="Heading2"/>
        <w:spacing w:before="320" w:after="160"/>
      </w:pPr>
      <w:r>
        <w:rPr>
          <w:rFonts w:ascii="Arial" w:cs="Arial" w:eastAsia="Arial" w:hAnsi="Arial"/>
          <w:b/>
          <w:bCs/>
          <w:color w:val="3B82F6"/>
          <w:sz w:val="28"/>
          <w:szCs w:val="28"/>
        </w:rPr>
        <w:t xml:space="preserve">Expense Tracking</w:t>
      </w:r>
    </w:p>
    <w:p>
      <w:pPr>
        <w:spacing w:after="160" w:line="276"/>
        <w:jc w:val="left"/>
      </w:pPr>
      <w:r>
        <w:rPr>
          <w:rFonts w:ascii="Arial" w:cs="Arial" w:eastAsia="Arial" w:hAnsi="Arial"/>
          <w:b w:val="false"/>
          <w:bCs w:val="false"/>
          <w:i w:val="false"/>
          <w:iCs w:val="false"/>
          <w:color w:val="1E293B"/>
          <w:sz w:val="22"/>
          <w:szCs w:val="22"/>
        </w:rPr>
        <w:t xml:space="preserve">Users enter a single total expense amount for the month. Optionally, they can expand a category breakup panel to enter granular details. This keeps the experience fast for casual users while giving power users full visibility.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80" w:line="276"/>
            </w:pPr>
            <w:r>
              <w:rPr>
                <w:rFonts w:ascii="Arial" w:cs="Arial" w:eastAsia="Arial" w:hAnsi="Arial"/>
                <w:b/>
                <w:bCs/>
                <w:i w:val="false"/>
                <w:iCs w:val="false"/>
                <w:color w:val="1B2A4A"/>
                <w:sz w:val="22"/>
                <w:szCs w:val="22"/>
              </w:rPr>
              <w:t xml:space="preserve">Quick Entry Mode (Default):</w:t>
            </w:r>
          </w:p>
          <w:p>
            <w:pPr>
              <w:spacing w:after="80" w:line="276"/>
            </w:pPr>
            <w:r>
              <w:rPr>
                <w:rFonts w:ascii="Arial" w:cs="Arial" w:eastAsia="Arial" w:hAnsi="Arial"/>
                <w:b w:val="false"/>
                <w:bCs w:val="false"/>
                <w:i w:val="false"/>
                <w:iCs w:val="false"/>
                <w:color w:val="1B2A4A"/>
                <w:sz w:val="20"/>
                <w:szCs w:val="20"/>
              </w:rPr>
              <w:t xml:space="preserve">Enter just one number: “Total Expenses This Month: ₹4,17,000”. Done in 5 seconds.</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bCs/>
                <w:i w:val="false"/>
                <w:iCs w:val="false"/>
                <w:color w:val="1B2A4A"/>
                <w:sz w:val="22"/>
                <w:szCs w:val="22"/>
              </w:rPr>
              <w:t xml:space="preserve">Detailed Breakup Mode (Optional — tap to expand):</w:t>
            </w:r>
          </w:p>
          <w:p>
            <w:pPr>
              <w:spacing w:after="80" w:line="276"/>
            </w:pPr>
            <w:r>
              <w:rPr>
                <w:rFonts w:ascii="Arial" w:cs="Arial" w:eastAsia="Arial" w:hAnsi="Arial"/>
                <w:b w:val="false"/>
                <w:bCs w:val="false"/>
                <w:i w:val="false"/>
                <w:iCs w:val="false"/>
                <w:color w:val="1B2A4A"/>
                <w:sz w:val="20"/>
                <w:szCs w:val="20"/>
              </w:rPr>
              <w:t xml:space="preserve">Expand categories below to enter line-item details. Unentered categories auto-calculate as the remainder.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Category</w:t>
            </w:r>
          </w:p>
        </w:tc>
        <w:tc>
          <w:tcPr>
            <w:tcW w:type="dxa" w:w="51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Sub-Categories (Optional Breakup)</w:t>
            </w:r>
          </w:p>
        </w:tc>
        <w:tc>
          <w:tcPr>
            <w:tcW w:type="dxa" w:w="2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Entry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EMIs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Home loan, car loan, personal loan — with tenure &amp; balance tracking</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Per-loan</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Rent / Housing</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 rent or home maintenance for owned property</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Single amount</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Living Essentials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Utilities, food, commute, maintenance, maid services, gifts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Per-sub or total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Leisure</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Entertainment, dining, shopping, domestic &amp; international travel</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Per-sub or total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Kids</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General expenses, education (school fees, tuition, activities)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Per-sub or total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Insurance &amp; Medical</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Health insurance, medical expenses, car insurance</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Per-sub or total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Other</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Miscellaneous, one-time expenses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Single amount</w:t>
            </w:r>
          </w:p>
        </w:tc>
      </w:tr>
    </w:tbl>
    <w:p>
      <w:pPr>
        <w:spacing w:after="60"/>
      </w:pPr>
    </w:p>
    <w:p>
      <w:pPr>
        <w:pStyle w:val="Heading3"/>
        <w:spacing w:before="240" w:after="120"/>
      </w:pPr>
      <w:r>
        <w:rPr>
          <w:rFonts w:ascii="Arial" w:cs="Arial" w:eastAsia="Arial" w:hAnsi="Arial"/>
          <w:b/>
          <w:bCs/>
          <w:color w:val="1B2A4A"/>
          <w:sz w:val="24"/>
          <w:szCs w:val="24"/>
        </w:rPr>
        <w:t xml:space="preserve">Smart Category Logic</w:t>
      </w:r>
    </w:p>
    <w:p>
      <w:pPr>
        <w:pStyle w:val="ListParagraph"/>
        <w:numPr>
          <w:ilvl w:val="0"/>
          <w:numId w:val="2"/>
        </w:numPr>
        <w:spacing w:after="80" w:line="276"/>
      </w:pPr>
      <w:r>
        <w:rPr>
          <w:rFonts w:ascii="Arial" w:cs="Arial" w:eastAsia="Arial" w:hAnsi="Arial"/>
          <w:color w:val="1E293B"/>
          <w:sz w:val="22"/>
          <w:szCs w:val="22"/>
        </w:rPr>
        <w:t xml:space="preserve">If user enters total only: stored as lump-sum, no category analytics for that month</w:t>
      </w:r>
    </w:p>
    <w:p>
      <w:pPr>
        <w:pStyle w:val="ListParagraph"/>
        <w:numPr>
          <w:ilvl w:val="0"/>
          <w:numId w:val="2"/>
        </w:numPr>
        <w:spacing w:after="80" w:line="276"/>
      </w:pPr>
      <w:r>
        <w:rPr>
          <w:rFonts w:ascii="Arial" w:cs="Arial" w:eastAsia="Arial" w:hAnsi="Arial"/>
          <w:color w:val="1E293B"/>
          <w:sz w:val="22"/>
          <w:szCs w:val="22"/>
        </w:rPr>
        <w:t xml:space="preserve">If user enters some categories: remaining auto-calculates as “Other / Unallocated”</w:t>
      </w:r>
    </w:p>
    <w:p>
      <w:pPr>
        <w:pStyle w:val="ListParagraph"/>
        <w:numPr>
          <w:ilvl w:val="0"/>
          <w:numId w:val="2"/>
        </w:numPr>
        <w:spacing w:after="80" w:line="276"/>
      </w:pPr>
      <w:r>
        <w:rPr>
          <w:rFonts w:ascii="Arial" w:cs="Arial" w:eastAsia="Arial" w:hAnsi="Arial"/>
          <w:color w:val="1E293B"/>
          <w:sz w:val="22"/>
          <w:szCs w:val="22"/>
        </w:rPr>
        <w:t xml:space="preserve">If user enters all categories: full analytics unlocked — category trends, anomalies, comparisons</w:t>
      </w:r>
    </w:p>
    <w:p>
      <w:pPr>
        <w:pStyle w:val="ListParagraph"/>
        <w:numPr>
          <w:ilvl w:val="0"/>
          <w:numId w:val="2"/>
        </w:numPr>
        <w:spacing w:after="80" w:line="276"/>
      </w:pPr>
      <w:r>
        <w:rPr>
          <w:rFonts w:ascii="Arial" w:cs="Arial" w:eastAsia="Arial" w:hAnsi="Arial"/>
          <w:color w:val="1E293B"/>
          <w:sz w:val="22"/>
          <w:szCs w:val="22"/>
        </w:rPr>
        <w:t xml:space="preserve">Category templates: save your typical expense structure and pre-fill it monthly — just edit the numbers</w:t>
      </w:r>
    </w:p>
    <w:p>
      <w:pPr>
        <w:pStyle w:val="ListParagraph"/>
        <w:numPr>
          <w:ilvl w:val="0"/>
          <w:numId w:val="2"/>
        </w:numPr>
        <w:spacing w:after="80" w:line="276"/>
      </w:pPr>
      <w:r>
        <w:rPr>
          <w:rFonts w:ascii="Arial" w:cs="Arial" w:eastAsia="Arial" w:hAnsi="Arial"/>
          <w:color w:val="1E293B"/>
          <w:sz w:val="22"/>
          <w:szCs w:val="22"/>
        </w:rPr>
        <w:t xml:space="preserve">WealthBot uses whatever granularity is available: lump-sum months still contribute to total trends</w:t>
      </w:r>
    </w:p>
    <w:p>
      <w:pPr>
        <w:spacing w:after="100"/>
      </w:pPr>
    </w:p>
    <w:p>
      <w:pPr>
        <w:pStyle w:val="Heading2"/>
        <w:spacing w:before="320" w:after="160"/>
      </w:pPr>
      <w:r>
        <w:rPr>
          <w:rFonts w:ascii="Arial" w:cs="Arial" w:eastAsia="Arial" w:hAnsi="Arial"/>
          <w:b/>
          <w:bCs/>
          <w:color w:val="3B82F6"/>
          <w:sz w:val="28"/>
          <w:szCs w:val="28"/>
        </w:rPr>
        <w:t xml:space="preserve">Savings Analytics</w:t>
      </w:r>
    </w:p>
    <w:p>
      <w:pPr>
        <w:pStyle w:val="ListParagraph"/>
        <w:numPr>
          <w:ilvl w:val="0"/>
          <w:numId w:val="2"/>
        </w:numPr>
        <w:spacing w:after="80" w:line="276"/>
      </w:pPr>
      <w:r>
        <w:rPr>
          <w:rFonts w:ascii="Arial" w:cs="Arial" w:eastAsia="Arial" w:hAnsi="Arial"/>
          <w:color w:val="1E293B"/>
          <w:sz w:val="22"/>
          <w:szCs w:val="22"/>
        </w:rPr>
        <w:t xml:space="preserve">Monthly savings = Income − Expenses, calculated automatically</w:t>
      </w:r>
    </w:p>
    <w:p>
      <w:pPr>
        <w:pStyle w:val="ListParagraph"/>
        <w:numPr>
          <w:ilvl w:val="0"/>
          <w:numId w:val="2"/>
        </w:numPr>
        <w:spacing w:after="80" w:line="276"/>
      </w:pPr>
      <w:r>
        <w:rPr>
          <w:rFonts w:ascii="Arial" w:cs="Arial" w:eastAsia="Arial" w:hAnsi="Arial"/>
          <w:color w:val="1E293B"/>
          <w:sz w:val="22"/>
          <w:szCs w:val="22"/>
        </w:rPr>
        <w:t xml:space="preserve">Savings rate with color coding: green (&gt;40%), amber (20-40%), red (&lt;20%)</w:t>
      </w:r>
    </w:p>
    <w:p>
      <w:pPr>
        <w:pStyle w:val="ListParagraph"/>
        <w:numPr>
          <w:ilvl w:val="0"/>
          <w:numId w:val="2"/>
        </w:numPr>
        <w:spacing w:after="80" w:line="276"/>
      </w:pPr>
      <w:r>
        <w:rPr>
          <w:rFonts w:ascii="Arial" w:cs="Arial" w:eastAsia="Arial" w:hAnsi="Arial"/>
          <w:color w:val="1E293B"/>
          <w:sz w:val="22"/>
          <w:szCs w:val="22"/>
        </w:rPr>
        <w:t xml:space="preserve">Trend charts showing savings rate evolution over 12, 24, and 60 months</w:t>
      </w:r>
    </w:p>
    <w:p>
      <w:pPr>
        <w:pStyle w:val="ListParagraph"/>
        <w:numPr>
          <w:ilvl w:val="0"/>
          <w:numId w:val="2"/>
        </w:numPr>
        <w:spacing w:after="80" w:line="276"/>
      </w:pPr>
      <w:r>
        <w:rPr>
          <w:rFonts w:ascii="Arial" w:cs="Arial" w:eastAsia="Arial" w:hAnsi="Arial"/>
          <w:color w:val="1E293B"/>
          <w:sz w:val="22"/>
          <w:szCs w:val="22"/>
        </w:rPr>
        <w:t xml:space="preserve">Savings split: how much went to investments vs. how much stayed as cash</w:t>
      </w:r>
    </w:p>
    <w:p>
      <w:pPr>
        <w:pStyle w:val="ListParagraph"/>
        <w:numPr>
          <w:ilvl w:val="0"/>
          <w:numId w:val="2"/>
        </w:numPr>
        <w:spacing w:after="80" w:line="276"/>
      </w:pPr>
      <w:r>
        <w:rPr>
          <w:rFonts w:ascii="Arial" w:cs="Arial" w:eastAsia="Arial" w:hAnsi="Arial"/>
          <w:color w:val="1E293B"/>
          <w:sz w:val="22"/>
          <w:szCs w:val="22"/>
        </w:rPr>
        <w:t xml:space="preserve">Plan vs. actual variance: actual savings vs. planned savings with alerts</w:t>
      </w:r>
    </w:p>
    <w:p>
      <w:r>
        <w:br w:type="page"/>
      </w:r>
    </w:p>
    <w:p>
      <w:pPr>
        <w:pStyle w:val="Heading1"/>
        <w:spacing w:before="400" w:after="200"/>
      </w:pPr>
      <w:r>
        <w:rPr>
          <w:rFonts w:ascii="Arial" w:cs="Arial" w:eastAsia="Arial" w:hAnsi="Arial"/>
          <w:b/>
          <w:bCs/>
          <w:color w:val="1B2A4A"/>
          <w:sz w:val="36"/>
          <w:szCs w:val="36"/>
        </w:rPr>
        <w:t xml:space="preserve">7. Assets, Liabilities &amp; Asset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This is the most significantly enhanced module in v2.0. Beyond simple tracking, WealthOS now provides institutional-grade asset allocation analysis, rebalancing recommendations, and liability optimization — all adapted for the Indian family context.</w:t>
            </w:r>
          </w:p>
        </w:tc>
      </w:tr>
    </w:tbl>
    <w:p>
      <w:pPr>
        <w:spacing w:after="80"/>
      </w:pPr>
    </w:p>
    <w:p>
      <w:pPr>
        <w:pStyle w:val="Heading2"/>
        <w:spacing w:before="320" w:after="160"/>
      </w:pPr>
      <w:r>
        <w:rPr>
          <w:rFonts w:ascii="Arial" w:cs="Arial" w:eastAsia="Arial" w:hAnsi="Arial"/>
          <w:b/>
          <w:bCs/>
          <w:color w:val="3B82F6"/>
          <w:sz w:val="28"/>
          <w:szCs w:val="28"/>
        </w:rPr>
        <w:t xml:space="preserve">7.1  Asset Inventory &amp; Data Sources</w:t>
      </w:r>
    </w:p>
    <w:p>
      <w:pPr>
        <w:spacing w:after="160" w:line="276"/>
        <w:jc w:val="left"/>
      </w:pPr>
      <w:r>
        <w:rPr>
          <w:rFonts w:ascii="Arial" w:cs="Arial" w:eastAsia="Arial" w:hAnsi="Arial"/>
          <w:b w:val="false"/>
          <w:bCs w:val="false"/>
          <w:i w:val="false"/>
          <w:iCs w:val="false"/>
          <w:color w:val="1E293B"/>
          <w:sz w:val="22"/>
          <w:szCs w:val="22"/>
        </w:rPr>
        <w:t xml:space="preserve">A comprehensive real-time view of everything the family owns, organized by asset class with automatic or semi-automatic data sourcing.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200"/>
        <w:gridCol w:w="3160"/>
        <w:gridCol w:w="2000"/>
      </w:tblGrid>
      <w:tr>
        <w:trPr>
          <w:tblHeader/>
        </w:trPr>
        <w:tc>
          <w:tcPr>
            <w:tcW w:type="dxa" w:w="17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Asset Class</w:t>
            </w:r>
          </w:p>
        </w:tc>
        <w:tc>
          <w:tcPr>
            <w:tcW w:type="dxa" w:w="13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Liquidity</w:t>
            </w:r>
          </w:p>
        </w:tc>
        <w:tc>
          <w:tcPr>
            <w:tcW w:type="dxa" w:w="1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Risk</w:t>
            </w:r>
          </w:p>
        </w:tc>
        <w:tc>
          <w:tcPr>
            <w:tcW w:type="dxa" w:w="31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 Source</w:t>
            </w:r>
          </w:p>
        </w:tc>
        <w:tc>
          <w:tcPr>
            <w:tcW w:type="dxa" w:w="2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Update</w:t>
            </w:r>
          </w:p>
        </w:tc>
      </w:tr>
      <w:tr>
        <w:tc>
          <w:tcPr>
            <w:tcW w:type="dxa" w:w="1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Mutual Funds</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Liquid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CAMS/KFintech API, MFCentral eCAS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Daily NAV</w:t>
            </w:r>
          </w:p>
        </w:tc>
      </w:tr>
      <w:tr>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Stocks</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Liquid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Zerodha Kite API (live holdings + P&amp;L)</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Real-time</w:t>
            </w:r>
          </w:p>
        </w:tc>
      </w:tr>
      <w:tr>
        <w:tc>
          <w:tcPr>
            <w:tcW w:type="dxa" w:w="1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Fixed Deposits</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Semi-Liquid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Low</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Bank API or manual with maturity alerts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On maturity</w:t>
            </w:r>
          </w:p>
        </w:tc>
      </w:tr>
      <w:tr>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PPF</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Locked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Low</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Manual entry, 7.1% growth projection</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Quarterly</w:t>
            </w:r>
          </w:p>
        </w:tc>
      </w:tr>
      <w:tr>
        <w:tc>
          <w:tcPr>
            <w:tcW w:type="dxa" w:w="1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NPS</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Locked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NPS CRA portal integration</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w:t>
            </w:r>
          </w:p>
        </w:tc>
      </w:tr>
      <w:tr>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EPF</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Locked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Low</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EPFO passbook API</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w:t>
            </w:r>
          </w:p>
        </w:tc>
      </w:tr>
      <w:tr>
        <w:tc>
          <w:tcPr>
            <w:tcW w:type="dxa" w:w="1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Real Estate</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Illiquid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Manual + locality price APIs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Quarterly</w:t>
            </w:r>
          </w:p>
        </w:tc>
      </w:tr>
      <w:tr>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Gold</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Semi-Liquid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Live commodity API × quantity</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Real-time</w:t>
            </w:r>
          </w:p>
        </w:tc>
      </w:tr>
      <w:tr>
        <w:tc>
          <w:tcPr>
            <w:tcW w:type="dxa" w:w="17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ESOPs</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Conditional</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Manual entry with vesting schedule</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On vest</w:t>
            </w:r>
          </w:p>
        </w:tc>
      </w:tr>
      <w:tr>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Cash &amp; Savings</w:t>
            </w:r>
          </w:p>
        </w:tc>
        <w:tc>
          <w:tcPr>
            <w:tcW w:type="dxa" w:w="13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Liquid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None</w:t>
            </w:r>
          </w:p>
        </w:tc>
        <w:tc>
          <w:tcPr>
            <w:tcW w:type="dxa" w:w="3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Bank account sync</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Daily</w:t>
            </w:r>
          </w:p>
        </w:tc>
      </w:tr>
    </w:tbl>
    <w:p>
      <w:pPr>
        <w:spacing w:after="80"/>
      </w:pPr>
    </w:p>
    <w:p>
      <w:pPr>
        <w:pStyle w:val="Heading3"/>
        <w:spacing w:before="240" w:after="120"/>
      </w:pPr>
      <w:r>
        <w:rPr>
          <w:rFonts w:ascii="Arial" w:cs="Arial" w:eastAsia="Arial" w:hAnsi="Arial"/>
          <w:b/>
          <w:bCs/>
          <w:color w:val="1B2A4A"/>
          <w:sz w:val="24"/>
          <w:szCs w:val="24"/>
        </w:rPr>
        <w:t xml:space="preserve">Ownership Tagging</w:t>
      </w:r>
    </w:p>
    <w:p>
      <w:pPr>
        <w:spacing w:after="160" w:line="276"/>
        <w:jc w:val="left"/>
      </w:pPr>
      <w:r>
        <w:rPr>
          <w:rFonts w:ascii="Arial" w:cs="Arial" w:eastAsia="Arial" w:hAnsi="Arial"/>
          <w:b w:val="false"/>
          <w:bCs w:val="false"/>
          <w:i w:val="false"/>
          <w:iCs w:val="false"/>
          <w:color w:val="1E293B"/>
          <w:sz w:val="22"/>
          <w:szCs w:val="22"/>
        </w:rPr>
        <w:t xml:space="preserve">Every asset is tagged with an owner: Manish, Raghavi, or Joint. This flows through to all views — the Individual View shows only personally-owned assets; the Family View aggregates everything with ownership labels visible on hover.</w:t>
      </w:r>
    </w:p>
    <w:p>
      <w:r>
        <w:br w:type="page"/>
      </w:r>
    </w:p>
    <w:p>
      <w:pPr>
        <w:pStyle w:val="Heading2"/>
        <w:spacing w:before="320" w:after="160"/>
      </w:pPr>
      <w:r>
        <w:rPr>
          <w:rFonts w:ascii="Arial" w:cs="Arial" w:eastAsia="Arial" w:hAnsi="Arial"/>
          <w:b/>
          <w:bCs/>
          <w:color w:val="3B82F6"/>
          <w:sz w:val="28"/>
          <w:szCs w:val="28"/>
        </w:rPr>
        <w:t xml:space="preserve">7.2  Asset Allocation Intelligence</w:t>
      </w:r>
    </w:p>
    <w:p>
      <w:pPr>
        <w:spacing w:after="160" w:line="276"/>
        <w:jc w:val="left"/>
      </w:pPr>
      <w:r>
        <w:rPr>
          <w:rFonts w:ascii="Arial" w:cs="Arial" w:eastAsia="Arial" w:hAnsi="Arial"/>
          <w:b w:val="false"/>
          <w:bCs w:val="false"/>
          <w:i w:val="false"/>
          <w:iCs w:val="false"/>
          <w:color w:val="1E293B"/>
          <w:sz w:val="22"/>
          <w:szCs w:val="22"/>
        </w:rPr>
        <w:t xml:space="preserve">This is where WealthOS goes beyond any consumer finance app in India. The system continuously analyzes how wealth is distributed and provides actionable recommendations.</w:t>
      </w:r>
    </w:p>
    <w:p>
      <w:pPr>
        <w:spacing w:after="60"/>
      </w:pPr>
    </w:p>
    <w:p>
      <w:pPr>
        <w:pStyle w:val="Heading3"/>
        <w:spacing w:before="240" w:after="120"/>
      </w:pPr>
      <w:r>
        <w:rPr>
          <w:rFonts w:ascii="Arial" w:cs="Arial" w:eastAsia="Arial" w:hAnsi="Arial"/>
          <w:b/>
          <w:bCs/>
          <w:color w:val="1B2A4A"/>
          <w:sz w:val="24"/>
          <w:szCs w:val="24"/>
        </w:rPr>
        <w:t xml:space="preserve">Current Allocation Analysis</w:t>
      </w:r>
    </w:p>
    <w:p>
      <w:pPr>
        <w:spacing w:after="160" w:line="276"/>
        <w:jc w:val="left"/>
      </w:pPr>
      <w:r>
        <w:rPr>
          <w:rFonts w:ascii="Arial" w:cs="Arial" w:eastAsia="Arial" w:hAnsi="Arial"/>
          <w:b w:val="false"/>
          <w:bCs w:val="false"/>
          <w:i w:val="false"/>
          <w:iCs w:val="false"/>
          <w:color w:val="1E293B"/>
          <w:sz w:val="22"/>
          <w:szCs w:val="22"/>
        </w:rPr>
        <w:t xml:space="preserve">Based on your FY24 data, here is the kind of analysis WealthOS would surface: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400"/>
        <w:gridCol w:w="2760"/>
      </w:tblGrid>
      <w:tr>
        <w:trPr>
          <w:tblHeader/>
        </w:trPr>
        <w:tc>
          <w:tcPr>
            <w:tcW w:type="dxa" w:w="2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Asset Class</w:t>
            </w:r>
          </w:p>
        </w:tc>
        <w:tc>
          <w:tcPr>
            <w:tcW w:type="dxa" w:w="15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Family</w:t>
            </w:r>
          </w:p>
        </w:tc>
        <w:tc>
          <w:tcPr>
            <w:tcW w:type="dxa" w:w="15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Manish</w:t>
            </w:r>
          </w:p>
        </w:tc>
        <w:tc>
          <w:tcPr>
            <w:tcW w:type="dxa" w:w="1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Raghavi</w:t>
            </w:r>
          </w:p>
        </w:tc>
        <w:tc>
          <w:tcPr>
            <w:tcW w:type="dxa" w:w="27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Classification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Mutual Funds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16.3%</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7.7%</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23.3%</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Equity / Debt (auto-split)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Stocks</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11.8%</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19.2%</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7.0%</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Equity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FD / RD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3.1%</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1.3%</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4.7%</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Debt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PPF</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6.6%</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0.0%</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7.0%</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Debt (Tax-Free)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NPS</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4.5%</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1.3%</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7.0%</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Hybrid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EPF</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5.2%</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6.4%</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4.7%</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Debt (Tax-Free)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Real Estate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39.4%</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64.1%</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23.3%</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Illiquid / Alternate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Gold</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13.1%</w:t>
            </w:r>
          </w:p>
        </w:tc>
        <w:tc>
          <w:tcPr>
            <w:tcW w:type="dxa" w:w="15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0.0%</w:t>
            </w:r>
          </w:p>
        </w:tc>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23.3%</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Alternate / Hedge</w:t>
            </w:r>
          </w:p>
        </w:tc>
      </w:tr>
    </w:tbl>
    <w:p>
      <w:pPr>
        <w:spacing w:after="80"/>
      </w:pPr>
    </w:p>
    <w:p>
      <w:pPr>
        <w:pStyle w:val="Heading3"/>
        <w:spacing w:before="240" w:after="120"/>
      </w:pPr>
      <w:r>
        <w:rPr>
          <w:rFonts w:ascii="Arial" w:cs="Arial" w:eastAsia="Arial" w:hAnsi="Arial"/>
          <w:b/>
          <w:bCs/>
          <w:color w:val="1B2A4A"/>
          <w:sz w:val="24"/>
          <w:szCs w:val="24"/>
        </w:rPr>
        <w:t xml:space="preserve">Recommended vs. Actual Allocation</w:t>
      </w:r>
    </w:p>
    <w:p>
      <w:pPr>
        <w:spacing w:after="160" w:line="276"/>
        <w:jc w:val="left"/>
      </w:pPr>
      <w:r>
        <w:rPr>
          <w:rFonts w:ascii="Arial" w:cs="Arial" w:eastAsia="Arial" w:hAnsi="Arial"/>
          <w:b w:val="false"/>
          <w:bCs w:val="false"/>
          <w:i w:val="false"/>
          <w:iCs w:val="false"/>
          <w:color w:val="1E293B"/>
          <w:sz w:val="22"/>
          <w:szCs w:val="22"/>
        </w:rPr>
        <w:t xml:space="preserve">WealthOS generates a target allocation based on the family’s risk profile, age distribution, goal timeline, and Indian market conditions: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7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Asset Category</w:t>
            </w:r>
          </w:p>
        </w:tc>
        <w:tc>
          <w:tcPr>
            <w:tcW w:type="dxa" w:w="1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Current</w:t>
            </w:r>
          </w:p>
        </w:tc>
        <w:tc>
          <w:tcPr>
            <w:tcW w:type="dxa" w:w="1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Recommended</w:t>
            </w:r>
          </w:p>
        </w:tc>
        <w:tc>
          <w:tcPr>
            <w:tcW w:type="dxa" w:w="1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Deviation</w:t>
            </w:r>
          </w:p>
        </w:tc>
        <w:tc>
          <w:tcPr>
            <w:tcW w:type="dxa" w:w="17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Equity (Stocks + Equity MF)</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≈28%</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40–50%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− 12–22%</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Increase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Debt (FD + PPF + EPF + Debt MF)</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≈19%</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20–25%</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On track</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Hold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Real Estate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≈39%</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20–30%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+ 9–19%</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Overweight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Gold &amp; Alternatives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≈13%</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5–10%</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+ 3–8%</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Reduce slightly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Cash &amp; Emergency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5–10%</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− 5–10%</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Build urgently</w:t>
            </w:r>
          </w:p>
        </w:tc>
      </w:tr>
    </w:tbl>
    <w:p>
      <w:pPr>
        <w:spacing w:after="80"/>
      </w:pPr>
    </w:p>
    <w:p>
      <w:pPr>
        <w:pStyle w:val="Heading3"/>
        <w:spacing w:before="240" w:after="120"/>
      </w:pPr>
      <w:r>
        <w:rPr>
          <w:rFonts w:ascii="Arial" w:cs="Arial" w:eastAsia="Arial" w:hAnsi="Arial"/>
          <w:b/>
          <w:bCs/>
          <w:color w:val="1B2A4A"/>
          <w:sz w:val="24"/>
          <w:szCs w:val="24"/>
        </w:rPr>
        <w:t xml:space="preserve">Risk Profile Engine</w:t>
      </w:r>
    </w:p>
    <w:p>
      <w:pPr>
        <w:pStyle w:val="ListParagraph"/>
        <w:numPr>
          <w:ilvl w:val="0"/>
          <w:numId w:val="2"/>
        </w:numPr>
        <w:spacing w:after="80" w:line="276"/>
      </w:pPr>
      <w:r>
        <w:rPr>
          <w:rFonts w:ascii="Arial" w:cs="Arial" w:eastAsia="Arial" w:hAnsi="Arial"/>
          <w:color w:val="1E293B"/>
          <w:sz w:val="22"/>
          <w:szCs w:val="22"/>
        </w:rPr>
        <w:t xml:space="preserve">Risk questionnaire: 10 questions covering investment horizon, loss tolerance, income stability, and dependents</w:t>
      </w:r>
    </w:p>
    <w:p>
      <w:pPr>
        <w:pStyle w:val="ListParagraph"/>
        <w:numPr>
          <w:ilvl w:val="0"/>
          <w:numId w:val="2"/>
        </w:numPr>
        <w:spacing w:after="80" w:line="276"/>
      </w:pPr>
      <w:r>
        <w:rPr>
          <w:rFonts w:ascii="Arial" w:cs="Arial" w:eastAsia="Arial" w:hAnsi="Arial"/>
          <w:color w:val="1E293B"/>
          <w:sz w:val="22"/>
          <w:szCs w:val="22"/>
        </w:rPr>
        <w:t xml:space="preserve">Dynamic scoring: Conservative (0-30), Moderate (31-60), Aggressive (61-100)</w:t>
      </w:r>
    </w:p>
    <w:p>
      <w:pPr>
        <w:pStyle w:val="ListParagraph"/>
        <w:numPr>
          <w:ilvl w:val="0"/>
          <w:numId w:val="2"/>
        </w:numPr>
        <w:spacing w:after="80" w:line="276"/>
      </w:pPr>
      <w:r>
        <w:rPr>
          <w:rFonts w:ascii="Arial" w:cs="Arial" w:eastAsia="Arial" w:hAnsi="Arial"/>
          <w:color w:val="1E293B"/>
          <w:sz w:val="22"/>
          <w:szCs w:val="22"/>
        </w:rPr>
        <w:t xml:space="preserve">Age-adjusted recommendation: “100 minus age” rule as baseline, adjusted for Indian market realities</w:t>
      </w:r>
    </w:p>
    <w:p>
      <w:pPr>
        <w:pStyle w:val="ListParagraph"/>
        <w:numPr>
          <w:ilvl w:val="0"/>
          <w:numId w:val="2"/>
        </w:numPr>
        <w:spacing w:after="80" w:line="276"/>
      </w:pPr>
      <w:r>
        <w:rPr>
          <w:rFonts w:ascii="Arial" w:cs="Arial" w:eastAsia="Arial" w:hAnsi="Arial"/>
          <w:color w:val="1E293B"/>
          <w:sz w:val="22"/>
          <w:szCs w:val="22"/>
        </w:rPr>
        <w:t xml:space="preserve">Goal-aware allocation: short-term goals (&lt; 3 years) weighted toward debt; long-term goals (&gt; 10 years) toward equity</w:t>
      </w:r>
    </w:p>
    <w:p>
      <w:pPr>
        <w:pStyle w:val="ListParagraph"/>
        <w:numPr>
          <w:ilvl w:val="0"/>
          <w:numId w:val="2"/>
        </w:numPr>
        <w:spacing w:after="80" w:line="276"/>
      </w:pPr>
      <w:r>
        <w:rPr>
          <w:rFonts w:ascii="Arial" w:cs="Arial" w:eastAsia="Arial" w:hAnsi="Arial"/>
          <w:color w:val="1E293B"/>
          <w:sz w:val="22"/>
          <w:szCs w:val="22"/>
        </w:rPr>
        <w:t xml:space="preserve">Dual profiles: each family member can have a different risk profile; the Family View blends both</w:t>
      </w:r>
    </w:p>
    <w:p>
      <w:pPr>
        <w:spacing w:after="60"/>
      </w:pPr>
    </w:p>
    <w:p>
      <w:pPr>
        <w:pStyle w:val="Heading3"/>
        <w:spacing w:before="240" w:after="120"/>
      </w:pPr>
      <w:r>
        <w:rPr>
          <w:rFonts w:ascii="Arial" w:cs="Arial" w:eastAsia="Arial" w:hAnsi="Arial"/>
          <w:b/>
          <w:bCs/>
          <w:color w:val="1B2A4A"/>
          <w:sz w:val="24"/>
          <w:szCs w:val="24"/>
        </w:rPr>
        <w:t xml:space="preserve">Liquidity Analysis</w:t>
      </w:r>
    </w:p>
    <w:p>
      <w:pPr>
        <w:pStyle w:val="ListParagraph"/>
        <w:numPr>
          <w:ilvl w:val="0"/>
          <w:numId w:val="2"/>
        </w:numPr>
        <w:spacing w:after="80" w:line="276"/>
      </w:pPr>
      <w:r>
        <w:rPr>
          <w:rFonts w:ascii="Arial" w:cs="Arial" w:eastAsia="Arial" w:hAnsi="Arial"/>
          <w:color w:val="1E293B"/>
          <w:sz w:val="22"/>
          <w:szCs w:val="22"/>
        </w:rPr>
        <w:t xml:space="preserve">Liquid Corpus ratio: currently 37.8% of total assets — highlighted as a concern</w:t>
      </w:r>
    </w:p>
    <w:p>
      <w:pPr>
        <w:pStyle w:val="ListParagraph"/>
        <w:numPr>
          <w:ilvl w:val="0"/>
          <w:numId w:val="2"/>
        </w:numPr>
        <w:spacing w:after="80" w:line="276"/>
      </w:pPr>
      <w:r>
        <w:rPr>
          <w:rFonts w:ascii="Arial" w:cs="Arial" w:eastAsia="Arial" w:hAnsi="Arial"/>
          <w:color w:val="1E293B"/>
          <w:sz w:val="22"/>
          <w:szCs w:val="22"/>
        </w:rPr>
        <w:t xml:space="preserve">Emergency fund coverage: months of expenses covered by liquid assets (target: 6–12 months)</w:t>
      </w:r>
    </w:p>
    <w:p>
      <w:pPr>
        <w:pStyle w:val="ListParagraph"/>
        <w:numPr>
          <w:ilvl w:val="0"/>
          <w:numId w:val="2"/>
        </w:numPr>
        <w:spacing w:after="80" w:line="276"/>
      </w:pPr>
      <w:r>
        <w:rPr>
          <w:rFonts w:ascii="Arial" w:cs="Arial" w:eastAsia="Arial" w:hAnsi="Arial"/>
          <w:color w:val="1E293B"/>
          <w:sz w:val="22"/>
          <w:szCs w:val="22"/>
        </w:rPr>
        <w:t xml:space="preserve">Liquidity waterfall: if you needed ₹50L urgently, what gets liquidated first and at what cost</w:t>
      </w:r>
    </w:p>
    <w:p>
      <w:pPr>
        <w:pStyle w:val="ListParagraph"/>
        <w:numPr>
          <w:ilvl w:val="0"/>
          <w:numId w:val="2"/>
        </w:numPr>
        <w:spacing w:after="80" w:line="276"/>
      </w:pPr>
      <w:r>
        <w:rPr>
          <w:rFonts w:ascii="Arial" w:cs="Arial" w:eastAsia="Arial" w:hAnsi="Arial"/>
          <w:color w:val="1E293B"/>
          <w:sz w:val="22"/>
          <w:szCs w:val="22"/>
        </w:rPr>
        <w:t xml:space="preserve">Lock-in awareness: PPF, NPS, EPF maturity dates and partial withdrawal rules surfaced proactively</w:t>
      </w:r>
    </w:p>
    <w:p>
      <w:r>
        <w:br w:type="page"/>
      </w:r>
    </w:p>
    <w:p>
      <w:pPr>
        <w:pStyle w:val="Heading2"/>
        <w:spacing w:before="320" w:after="160"/>
      </w:pPr>
      <w:r>
        <w:rPr>
          <w:rFonts w:ascii="Arial" w:cs="Arial" w:eastAsia="Arial" w:hAnsi="Arial"/>
          <w:b/>
          <w:bCs/>
          <w:color w:val="3B82F6"/>
          <w:sz w:val="28"/>
          <w:szCs w:val="28"/>
        </w:rPr>
        <w:t xml:space="preserve">7.3  Rebalancing Engine</w:t>
      </w:r>
    </w:p>
    <w:p>
      <w:pPr>
        <w:spacing w:after="160" w:line="276"/>
        <w:jc w:val="left"/>
      </w:pPr>
      <w:r>
        <w:rPr>
          <w:rFonts w:ascii="Arial" w:cs="Arial" w:eastAsia="Arial" w:hAnsi="Arial"/>
          <w:b w:val="false"/>
          <w:bCs w:val="false"/>
          <w:i w:val="false"/>
          <w:iCs w:val="false"/>
          <w:color w:val="1E293B"/>
          <w:sz w:val="22"/>
          <w:szCs w:val="22"/>
        </w:rPr>
        <w:t xml:space="preserve">WealthOS doesn’t just show allocation — it tells you exactly how to fix it.</w:t>
      </w:r>
    </w:p>
    <w:p>
      <w:pPr>
        <w:spacing w:after="60"/>
      </w:pPr>
    </w:p>
    <w:p>
      <w:pPr>
        <w:pStyle w:val="Heading3"/>
        <w:spacing w:before="240" w:after="120"/>
      </w:pPr>
      <w:r>
        <w:rPr>
          <w:rFonts w:ascii="Arial" w:cs="Arial" w:eastAsia="Arial" w:hAnsi="Arial"/>
          <w:b/>
          <w:bCs/>
          <w:color w:val="1B2A4A"/>
          <w:sz w:val="24"/>
          <w:szCs w:val="24"/>
        </w:rPr>
        <w:t xml:space="preserve">Rebalancing Triggers</w:t>
      </w:r>
    </w:p>
    <w:p>
      <w:pPr>
        <w:pStyle w:val="ListParagraph"/>
        <w:numPr>
          <w:ilvl w:val="0"/>
          <w:numId w:val="2"/>
        </w:numPr>
        <w:spacing w:after="80" w:line="276"/>
      </w:pPr>
      <w:r>
        <w:rPr>
          <w:rFonts w:ascii="Arial" w:cs="Arial" w:eastAsia="Arial" w:hAnsi="Arial"/>
          <w:color w:val="1E293B"/>
          <w:sz w:val="22"/>
          <w:szCs w:val="22"/>
        </w:rPr>
        <w:t xml:space="preserve">Threshold-based: alerts when any asset class deviates more than 5% from target allocation</w:t>
      </w:r>
    </w:p>
    <w:p>
      <w:pPr>
        <w:pStyle w:val="ListParagraph"/>
        <w:numPr>
          <w:ilvl w:val="0"/>
          <w:numId w:val="2"/>
        </w:numPr>
        <w:spacing w:after="80" w:line="276"/>
      </w:pPr>
      <w:r>
        <w:rPr>
          <w:rFonts w:ascii="Arial" w:cs="Arial" w:eastAsia="Arial" w:hAnsi="Arial"/>
          <w:color w:val="1E293B"/>
          <w:sz w:val="22"/>
          <w:szCs w:val="22"/>
        </w:rPr>
        <w:t xml:space="preserve">Time-based: quarterly rebalancing review reminders with pre-computed suggestions</w:t>
      </w:r>
    </w:p>
    <w:p>
      <w:pPr>
        <w:pStyle w:val="ListParagraph"/>
        <w:numPr>
          <w:ilvl w:val="0"/>
          <w:numId w:val="2"/>
        </w:numPr>
        <w:spacing w:after="80" w:line="276"/>
      </w:pPr>
      <w:r>
        <w:rPr>
          <w:rFonts w:ascii="Arial" w:cs="Arial" w:eastAsia="Arial" w:hAnsi="Arial"/>
          <w:color w:val="1E293B"/>
          <w:sz w:val="22"/>
          <w:szCs w:val="22"/>
        </w:rPr>
        <w:t xml:space="preserve">Event-based: triggers on major life events (salary hike, property purchase, new loan, child birth)</w:t>
      </w:r>
    </w:p>
    <w:p>
      <w:pPr>
        <w:pStyle w:val="ListParagraph"/>
        <w:numPr>
          <w:ilvl w:val="0"/>
          <w:numId w:val="2"/>
        </w:numPr>
        <w:spacing w:after="80" w:line="276"/>
      </w:pPr>
      <w:r>
        <w:rPr>
          <w:rFonts w:ascii="Arial" w:cs="Arial" w:eastAsia="Arial" w:hAnsi="Arial"/>
          <w:color w:val="1E293B"/>
          <w:sz w:val="22"/>
          <w:szCs w:val="22"/>
        </w:rPr>
        <w:t xml:space="preserve">Goal-based: as goals approach their target date, automatically suggest shifting from equity to debt</w:t>
      </w:r>
    </w:p>
    <w:p>
      <w:pPr>
        <w:spacing w:after="60"/>
      </w:pPr>
    </w:p>
    <w:p>
      <w:pPr>
        <w:pStyle w:val="Heading3"/>
        <w:spacing w:before="240" w:after="120"/>
      </w:pPr>
      <w:r>
        <w:rPr>
          <w:rFonts w:ascii="Arial" w:cs="Arial" w:eastAsia="Arial" w:hAnsi="Arial"/>
          <w:b/>
          <w:bCs/>
          <w:color w:val="1B2A4A"/>
          <w:sz w:val="24"/>
          <w:szCs w:val="24"/>
        </w:rPr>
        <w:t xml:space="preserve">Rebalancing Recommendations</w:t>
      </w:r>
    </w:p>
    <w:p>
      <w:pPr>
        <w:spacing w:after="160" w:line="276"/>
        <w:jc w:val="left"/>
      </w:pPr>
      <w:r>
        <w:rPr>
          <w:rFonts w:ascii="Arial" w:cs="Arial" w:eastAsia="Arial" w:hAnsi="Arial"/>
          <w:b w:val="false"/>
          <w:bCs w:val="false"/>
          <w:i w:val="false"/>
          <w:iCs w:val="false"/>
          <w:color w:val="1E293B"/>
          <w:sz w:val="22"/>
          <w:szCs w:val="22"/>
        </w:rPr>
        <w:t xml:space="preserve">The system generates specific, actionable steps: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80" w:line="276"/>
            </w:pPr>
            <w:r>
              <w:rPr>
                <w:rFonts w:ascii="Arial" w:cs="Arial" w:eastAsia="Arial" w:hAnsi="Arial"/>
                <w:b/>
                <w:bCs/>
                <w:i w:val="false"/>
                <w:iCs w:val="false"/>
                <w:color w:val="1B2A4A"/>
                <w:sz w:val="22"/>
                <w:szCs w:val="22"/>
              </w:rPr>
              <w:t xml:space="preserve">Example Rebalancing Suggestion:</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  Increase equity allocation by ₹15L over next 6 months via SIP top-up in existing large-cap MFs</w:t>
            </w:r>
          </w:p>
          <w:p>
            <w:pPr>
              <w:spacing w:after="80" w:line="276"/>
            </w:pPr>
            <w:r>
              <w:rPr>
                <w:rFonts w:ascii="Arial" w:cs="Arial" w:eastAsia="Arial" w:hAnsi="Arial"/>
                <w:b w:val="false"/>
                <w:bCs w:val="false"/>
                <w:i w:val="false"/>
                <w:iCs w:val="false"/>
                <w:color w:val="1B2A4A"/>
                <w:sz w:val="20"/>
                <w:szCs w:val="20"/>
              </w:rPr>
              <w:t xml:space="preserve">•  Redirect next 3 months of gold savings (₹1.5L) to Nifty 50 index fund</w:t>
            </w:r>
          </w:p>
          <w:p>
            <w:pPr>
              <w:spacing w:after="80" w:line="276"/>
            </w:pPr>
            <w:r>
              <w:rPr>
                <w:rFonts w:ascii="Arial" w:cs="Arial" w:eastAsia="Arial" w:hAnsi="Arial"/>
                <w:b w:val="false"/>
                <w:bCs w:val="false"/>
                <w:i w:val="false"/>
                <w:iCs w:val="false"/>
                <w:color w:val="1B2A4A"/>
                <w:sz w:val="20"/>
                <w:szCs w:val="20"/>
              </w:rPr>
              <w:t xml:space="preserve">•  When FD of ₹5L matures in April 2026, reinvest in balanced advantage fund instead of renewing FD</w:t>
            </w:r>
          </w:p>
          <w:p>
            <w:pPr>
              <w:spacing w:after="80" w:line="276"/>
            </w:pPr>
            <w:r>
              <w:rPr>
                <w:rFonts w:ascii="Arial" w:cs="Arial" w:eastAsia="Arial" w:hAnsi="Arial"/>
                <w:b w:val="false"/>
                <w:bCs w:val="false"/>
                <w:i w:val="false"/>
                <w:iCs w:val="false"/>
                <w:color w:val="1B2A4A"/>
                <w:sz w:val="20"/>
                <w:szCs w:val="20"/>
              </w:rPr>
              <w:t xml:space="preserve">•  Build emergency fund: set up ₹50K/month auto-transfer to liquid fund for 12 months</w:t>
            </w:r>
          </w:p>
        </w:tc>
      </w:tr>
    </w:tbl>
    <w:p>
      <w:pPr>
        <w:spacing w:after="60"/>
      </w:pPr>
    </w:p>
    <w:p>
      <w:pPr>
        <w:pStyle w:val="Heading3"/>
        <w:spacing w:before="240" w:after="120"/>
      </w:pPr>
      <w:r>
        <w:rPr>
          <w:rFonts w:ascii="Arial" w:cs="Arial" w:eastAsia="Arial" w:hAnsi="Arial"/>
          <w:b/>
          <w:bCs/>
          <w:color w:val="1B2A4A"/>
          <w:sz w:val="24"/>
          <w:szCs w:val="24"/>
        </w:rPr>
        <w:t xml:space="preserve">Tax-Efficient Rebalancing</w:t>
      </w:r>
    </w:p>
    <w:p>
      <w:pPr>
        <w:pStyle w:val="ListParagraph"/>
        <w:numPr>
          <w:ilvl w:val="0"/>
          <w:numId w:val="2"/>
        </w:numPr>
        <w:spacing w:after="80" w:line="276"/>
      </w:pPr>
      <w:r>
        <w:rPr>
          <w:rFonts w:ascii="Arial" w:cs="Arial" w:eastAsia="Arial" w:hAnsi="Arial"/>
          <w:color w:val="1E293B"/>
          <w:sz w:val="22"/>
          <w:szCs w:val="22"/>
        </w:rPr>
        <w:t xml:space="preserve">Considers LTCG vs STCG implications before suggesting equity redemptions</w:t>
      </w:r>
    </w:p>
    <w:p>
      <w:pPr>
        <w:pStyle w:val="ListParagraph"/>
        <w:numPr>
          <w:ilvl w:val="0"/>
          <w:numId w:val="2"/>
        </w:numPr>
        <w:spacing w:after="80" w:line="276"/>
      </w:pPr>
      <w:r>
        <w:rPr>
          <w:rFonts w:ascii="Arial" w:cs="Arial" w:eastAsia="Arial" w:hAnsi="Arial"/>
          <w:color w:val="1E293B"/>
          <w:sz w:val="22"/>
          <w:szCs w:val="22"/>
        </w:rPr>
        <w:t xml:space="preserve">Suggests tax-loss harvesting opportunities: “Sell stock X at ₹2L loss to offset ₹3L LTCG from MF”</w:t>
      </w:r>
    </w:p>
    <w:p>
      <w:pPr>
        <w:pStyle w:val="ListParagraph"/>
        <w:numPr>
          <w:ilvl w:val="0"/>
          <w:numId w:val="2"/>
        </w:numPr>
        <w:spacing w:after="80" w:line="276"/>
      </w:pPr>
      <w:r>
        <w:rPr>
          <w:rFonts w:ascii="Arial" w:cs="Arial" w:eastAsia="Arial" w:hAnsi="Arial"/>
          <w:color w:val="1E293B"/>
          <w:sz w:val="22"/>
          <w:szCs w:val="22"/>
        </w:rPr>
        <w:t xml:space="preserve">Routes new investments through tax-efficient vehicles: ELSS for 80C, NPS for 80CCD</w:t>
      </w:r>
    </w:p>
    <w:p>
      <w:pPr>
        <w:pStyle w:val="ListParagraph"/>
        <w:numPr>
          <w:ilvl w:val="0"/>
          <w:numId w:val="2"/>
        </w:numPr>
        <w:spacing w:after="80" w:line="276"/>
      </w:pPr>
      <w:r>
        <w:rPr>
          <w:rFonts w:ascii="Arial" w:cs="Arial" w:eastAsia="Arial" w:hAnsi="Arial"/>
          <w:color w:val="1E293B"/>
          <w:sz w:val="22"/>
          <w:szCs w:val="22"/>
        </w:rPr>
        <w:t xml:space="preserve">Accounts for STT, exit loads, and lock-in periods in all recommendations</w:t>
      </w:r>
    </w:p>
    <w:p>
      <w:r>
        <w:br w:type="page"/>
      </w:r>
    </w:p>
    <w:p>
      <w:pPr>
        <w:pStyle w:val="Heading2"/>
        <w:spacing w:before="320" w:after="160"/>
      </w:pPr>
      <w:r>
        <w:rPr>
          <w:rFonts w:ascii="Arial" w:cs="Arial" w:eastAsia="Arial" w:hAnsi="Arial"/>
          <w:b/>
          <w:bCs/>
          <w:color w:val="3B82F6"/>
          <w:sz w:val="28"/>
          <w:szCs w:val="28"/>
        </w:rPr>
        <w:t xml:space="preserve">7.4  Liability Management</w:t>
      </w:r>
    </w:p>
    <w:p>
      <w:pPr>
        <w:spacing w:after="160" w:line="276"/>
        <w:jc w:val="left"/>
      </w:pPr>
      <w:r>
        <w:rPr>
          <w:rFonts w:ascii="Arial" w:cs="Arial" w:eastAsia="Arial" w:hAnsi="Arial"/>
          <w:b w:val="false"/>
          <w:bCs w:val="false"/>
          <w:i w:val="false"/>
          <w:iCs w:val="false"/>
          <w:color w:val="1E293B"/>
          <w:sz w:val="22"/>
          <w:szCs w:val="22"/>
        </w:rPr>
        <w:t xml:space="preserve">Beyond simple loan tracking, WealthOS provides intelligent liability analysis and optimization.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Feature</w:t>
            </w:r>
          </w:p>
        </w:tc>
        <w:tc>
          <w:tcPr>
            <w:tcW w:type="dxa" w:w="69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Capability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Loan Dashboard</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active loans with EMI schedule, outstanding principal, interest paid to date, remaining tenure, prepayment options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EMI Calendar</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Visual monthly calendar showing all EMI debit dates, total EMI burden, and percentage of income going to debt servicing</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Debt-to-Income Ratio</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Continuously calculated and displayed. Alerts when DTI crosses 40% (unhealthy threshold for Indian families)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Prepayment Simulator</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For any loan: input a lumpsum amount and see exactly how many months/years it shaves off and how much interest you save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Refinancing Alerts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Monitors current market rates. Alerts when refinancing a loan could save more than ₹50K in total interest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Loan-Asset Mapping</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Links each loan to its corresponding asset (e.g., home loan → property, car loan → vehicle). Shows net equity in each.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Credit Card Tracking</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Balances, due dates, interest rates, spend categories. Alerts for missed payments. Suggests debt consolidation if applicable.</w:t>
            </w:r>
          </w:p>
        </w:tc>
      </w:tr>
    </w:tbl>
    <w:p>
      <w:pPr>
        <w:spacing w:after="60"/>
      </w:pPr>
    </w:p>
    <w:p>
      <w:pPr>
        <w:pStyle w:val="Heading3"/>
        <w:spacing w:before="240" w:after="120"/>
      </w:pPr>
      <w:r>
        <w:rPr>
          <w:rFonts w:ascii="Arial" w:cs="Arial" w:eastAsia="Arial" w:hAnsi="Arial"/>
          <w:b/>
          <w:bCs/>
          <w:color w:val="1B2A4A"/>
          <w:sz w:val="24"/>
          <w:szCs w:val="24"/>
        </w:rPr>
        <w:t xml:space="preserve">Debt Payoff Strategies</w:t>
      </w:r>
    </w:p>
    <w:p>
      <w:pPr>
        <w:pStyle w:val="ListParagraph"/>
        <w:numPr>
          <w:ilvl w:val="0"/>
          <w:numId w:val="2"/>
        </w:numPr>
        <w:spacing w:after="80" w:line="276"/>
      </w:pPr>
      <w:r>
        <w:rPr>
          <w:rFonts w:ascii="Arial" w:cs="Arial" w:eastAsia="Arial" w:hAnsi="Arial"/>
          <w:color w:val="1E293B"/>
          <w:sz w:val="22"/>
          <w:szCs w:val="22"/>
        </w:rPr>
        <w:t xml:space="preserve">Avalanche method: prioritize highest interest rate loans (mathematically optimal)</w:t>
      </w:r>
    </w:p>
    <w:p>
      <w:pPr>
        <w:pStyle w:val="ListParagraph"/>
        <w:numPr>
          <w:ilvl w:val="0"/>
          <w:numId w:val="2"/>
        </w:numPr>
        <w:spacing w:after="80" w:line="276"/>
      </w:pPr>
      <w:r>
        <w:rPr>
          <w:rFonts w:ascii="Arial" w:cs="Arial" w:eastAsia="Arial" w:hAnsi="Arial"/>
          <w:color w:val="1E293B"/>
          <w:sz w:val="22"/>
          <w:szCs w:val="22"/>
        </w:rPr>
        <w:t xml:space="preserve">Snowball method: prioritize smallest balance loans (psychologically motivating)</w:t>
      </w:r>
    </w:p>
    <w:p>
      <w:pPr>
        <w:pStyle w:val="ListParagraph"/>
        <w:numPr>
          <w:ilvl w:val="0"/>
          <w:numId w:val="2"/>
        </w:numPr>
        <w:spacing w:after="80" w:line="276"/>
      </w:pPr>
      <w:r>
        <w:rPr>
          <w:rFonts w:ascii="Arial" w:cs="Arial" w:eastAsia="Arial" w:hAnsi="Arial"/>
          <w:color w:val="1E293B"/>
          <w:sz w:val="22"/>
          <w:szCs w:val="22"/>
        </w:rPr>
        <w:t xml:space="preserve">Custom strategy: user defines priority order</w:t>
      </w:r>
    </w:p>
    <w:p>
      <w:pPr>
        <w:pStyle w:val="ListParagraph"/>
        <w:numPr>
          <w:ilvl w:val="0"/>
          <w:numId w:val="2"/>
        </w:numPr>
        <w:spacing w:after="80" w:line="276"/>
      </w:pPr>
      <w:r>
        <w:rPr>
          <w:rFonts w:ascii="Arial" w:cs="Arial" w:eastAsia="Arial" w:hAnsi="Arial"/>
          <w:color w:val="1E293B"/>
          <w:sz w:val="22"/>
          <w:szCs w:val="22"/>
        </w:rPr>
        <w:t xml:space="preserve">Side-by-side comparison showing total interest saved and payoff timeline for each strategy</w:t>
      </w:r>
    </w:p>
    <w:p>
      <w:r>
        <w:br w:type="page"/>
      </w:r>
    </w:p>
    <w:p>
      <w:pPr>
        <w:pStyle w:val="Heading2"/>
        <w:spacing w:before="320" w:after="160"/>
      </w:pPr>
      <w:r>
        <w:rPr>
          <w:rFonts w:ascii="Arial" w:cs="Arial" w:eastAsia="Arial" w:hAnsi="Arial"/>
          <w:b/>
          <w:bCs/>
          <w:color w:val="3B82F6"/>
          <w:sz w:val="28"/>
          <w:szCs w:val="28"/>
        </w:rPr>
        <w:t xml:space="preserve">7.5  Net Worth Dashboard</w:t>
      </w:r>
    </w:p>
    <w:p>
      <w:pPr>
        <w:spacing w:after="160" w:line="276"/>
        <w:jc w:val="left"/>
      </w:pPr>
      <w:r>
        <w:rPr>
          <w:rFonts w:ascii="Arial" w:cs="Arial" w:eastAsia="Arial" w:hAnsi="Arial"/>
          <w:b w:val="false"/>
          <w:bCs w:val="false"/>
          <w:i w:val="false"/>
          <w:iCs w:val="false"/>
          <w:color w:val="1E293B"/>
          <w:sz w:val="22"/>
          <w:szCs w:val="22"/>
        </w:rPr>
        <w:t xml:space="preserve">The crown jewel of the Assets &amp; Liabilities module — a single screen that answers “how wealthy is my family?”</w:t>
      </w:r>
    </w:p>
    <w:p>
      <w:pPr>
        <w:spacing w:after="60"/>
      </w:pPr>
    </w:p>
    <w:p>
      <w:pPr>
        <w:pStyle w:val="ListParagraph"/>
        <w:numPr>
          <w:ilvl w:val="0"/>
          <w:numId w:val="2"/>
        </w:numPr>
        <w:spacing w:after="80" w:line="276"/>
      </w:pPr>
      <w:r>
        <w:rPr>
          <w:rFonts w:ascii="Arial" w:cs="Arial" w:eastAsia="Arial" w:hAnsi="Arial"/>
          <w:color w:val="1E293B"/>
          <w:sz w:val="22"/>
          <w:szCs w:val="22"/>
        </w:rPr>
        <w:t xml:space="preserve">Net Worth = Total Assets − Total Liabilities, shown prominently at the top with sparkline trend</w:t>
      </w:r>
    </w:p>
    <w:p>
      <w:pPr>
        <w:pStyle w:val="ListParagraph"/>
        <w:numPr>
          <w:ilvl w:val="0"/>
          <w:numId w:val="2"/>
        </w:numPr>
        <w:spacing w:after="80" w:line="276"/>
      </w:pPr>
      <w:r>
        <w:rPr>
          <w:rFonts w:ascii="Arial" w:cs="Arial" w:eastAsia="Arial" w:hAnsi="Arial"/>
          <w:color w:val="1E293B"/>
          <w:sz w:val="22"/>
          <w:szCs w:val="22"/>
        </w:rPr>
        <w:t xml:space="preserve">Liquid Net Worth = Liquid Assets − Short-Term Liabilities — the money you can actually access</w:t>
      </w:r>
    </w:p>
    <w:p>
      <w:pPr>
        <w:pStyle w:val="ListParagraph"/>
        <w:numPr>
          <w:ilvl w:val="0"/>
          <w:numId w:val="2"/>
        </w:numPr>
        <w:spacing w:after="80" w:line="276"/>
      </w:pPr>
      <w:r>
        <w:rPr>
          <w:rFonts w:ascii="Arial" w:cs="Arial" w:eastAsia="Arial" w:hAnsi="Arial"/>
          <w:color w:val="1E293B"/>
          <w:sz w:val="22"/>
          <w:szCs w:val="22"/>
        </w:rPr>
        <w:t xml:space="preserve">Asset allocation donut chart with drill-down: tap any segment to see individual holdings</w:t>
      </w:r>
    </w:p>
    <w:p>
      <w:pPr>
        <w:pStyle w:val="ListParagraph"/>
        <w:numPr>
          <w:ilvl w:val="0"/>
          <w:numId w:val="2"/>
        </w:numPr>
        <w:spacing w:after="80" w:line="276"/>
      </w:pPr>
      <w:r>
        <w:rPr>
          <w:rFonts w:ascii="Arial" w:cs="Arial" w:eastAsia="Arial" w:hAnsi="Arial"/>
          <w:color w:val="1E293B"/>
          <w:sz w:val="22"/>
          <w:szCs w:val="22"/>
        </w:rPr>
        <w:t xml:space="preserve">Liquidity ratio with recommendation: “your illiquid assets are 64% of total — consider rebalancing”</w:t>
      </w:r>
    </w:p>
    <w:p>
      <w:pPr>
        <w:pStyle w:val="ListParagraph"/>
        <w:numPr>
          <w:ilvl w:val="0"/>
          <w:numId w:val="2"/>
        </w:numPr>
        <w:spacing w:after="80" w:line="276"/>
      </w:pPr>
      <w:r>
        <w:rPr>
          <w:rFonts w:ascii="Arial" w:cs="Arial" w:eastAsia="Arial" w:hAnsi="Arial"/>
          <w:color w:val="1E293B"/>
          <w:sz w:val="22"/>
          <w:szCs w:val="22"/>
        </w:rPr>
        <w:t xml:space="preserve">Individual contribution view: Manish’s vs. Raghavi’s assets, stacked bar chart</w:t>
      </w:r>
    </w:p>
    <w:p>
      <w:pPr>
        <w:pStyle w:val="ListParagraph"/>
        <w:numPr>
          <w:ilvl w:val="0"/>
          <w:numId w:val="2"/>
        </w:numPr>
        <w:spacing w:after="80" w:line="276"/>
      </w:pPr>
      <w:r>
        <w:rPr>
          <w:rFonts w:ascii="Arial" w:cs="Arial" w:eastAsia="Arial" w:hAnsi="Arial"/>
          <w:color w:val="1E293B"/>
          <w:sz w:val="22"/>
          <w:szCs w:val="22"/>
        </w:rPr>
        <w:t xml:space="preserve">Historical net worth graph: monthly data points from start of tracking, with annotations for major events (bought house, changed jobs, child born)</w:t>
      </w:r>
    </w:p>
    <w:p>
      <w:pPr>
        <w:pStyle w:val="ListParagraph"/>
        <w:numPr>
          <w:ilvl w:val="0"/>
          <w:numId w:val="2"/>
        </w:numPr>
        <w:spacing w:after="80" w:line="276"/>
      </w:pPr>
      <w:r>
        <w:rPr>
          <w:rFonts w:ascii="Arial" w:cs="Arial" w:eastAsia="Arial" w:hAnsi="Arial"/>
          <w:color w:val="1E293B"/>
          <w:sz w:val="22"/>
          <w:szCs w:val="22"/>
        </w:rPr>
        <w:t xml:space="preserve">Projection overlay: based on current trajectory, where will net worth be in 5, 10, 20 years?</w:t>
      </w:r>
    </w:p>
    <w:p>
      <w:pPr>
        <w:pStyle w:val="ListParagraph"/>
        <w:numPr>
          <w:ilvl w:val="0"/>
          <w:numId w:val="2"/>
        </w:numPr>
        <w:spacing w:after="80" w:line="276"/>
      </w:pPr>
      <w:r>
        <w:rPr>
          <w:rFonts w:ascii="Arial" w:cs="Arial" w:eastAsia="Arial" w:hAnsi="Arial"/>
          <w:color w:val="1E293B"/>
          <w:sz w:val="22"/>
          <w:szCs w:val="22"/>
        </w:rPr>
        <w:t xml:space="preserve">Comparison benchmarks: “Your family is in the top 15% of Indian households for your age bracket” (using anonymized aggregate data)</w:t>
      </w:r>
    </w:p>
    <w:p>
      <w:r>
        <w:br w:type="page"/>
      </w:r>
    </w:p>
    <w:p>
      <w:pPr>
        <w:pStyle w:val="Heading1"/>
        <w:spacing w:before="400" w:after="200"/>
      </w:pPr>
      <w:r>
        <w:rPr>
          <w:rFonts w:ascii="Arial" w:cs="Arial" w:eastAsia="Arial" w:hAnsi="Arial"/>
          <w:b/>
          <w:bCs/>
          <w:color w:val="1B2A4A"/>
          <w:sz w:val="36"/>
          <w:szCs w:val="36"/>
        </w:rPr>
        <w:t xml:space="preserve">8. Financial Planning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Financial planning in WealthOS is not a static exercise. Every plan is a living document that updates automatically as real data flows in, and every element is fully interactive — you can add, edit, delete, and reorder goals at any time.</w:t>
            </w:r>
          </w:p>
        </w:tc>
      </w:tr>
    </w:tbl>
    <w:p>
      <w:pPr>
        <w:spacing w:after="80"/>
      </w:pPr>
    </w:p>
    <w:p>
      <w:pPr>
        <w:pStyle w:val="Heading2"/>
        <w:spacing w:before="320" w:after="160"/>
      </w:pPr>
      <w:r>
        <w:rPr>
          <w:rFonts w:ascii="Arial" w:cs="Arial" w:eastAsia="Arial" w:hAnsi="Arial"/>
          <w:b/>
          <w:bCs/>
          <w:color w:val="3B82F6"/>
          <w:sz w:val="28"/>
          <w:szCs w:val="28"/>
        </w:rPr>
        <w:t xml:space="preserve">8.1  Interactive Goal Planning</w:t>
      </w:r>
    </w:p>
    <w:p>
      <w:pPr>
        <w:spacing w:after="160" w:line="276"/>
        <w:jc w:val="left"/>
      </w:pPr>
      <w:r>
        <w:rPr>
          <w:rFonts w:ascii="Arial" w:cs="Arial" w:eastAsia="Arial" w:hAnsi="Arial"/>
          <w:b w:val="false"/>
          <w:bCs w:val="false"/>
          <w:i w:val="false"/>
          <w:iCs w:val="false"/>
          <w:color w:val="1E293B"/>
          <w:sz w:val="22"/>
          <w:szCs w:val="22"/>
        </w:rPr>
        <w:t xml:space="preserve">Goals are first-class entities in WealthOS. The system is designed for complete user control with real-time recalculation on every change.</w:t>
      </w:r>
    </w:p>
    <w:p>
      <w:pPr>
        <w:spacing w:after="60"/>
      </w:pPr>
    </w:p>
    <w:p>
      <w:pPr>
        <w:pStyle w:val="Heading3"/>
        <w:spacing w:before="240" w:after="120"/>
      </w:pPr>
      <w:r>
        <w:rPr>
          <w:rFonts w:ascii="Arial" w:cs="Arial" w:eastAsia="Arial" w:hAnsi="Arial"/>
          <w:b/>
          <w:bCs/>
          <w:color w:val="1B2A4A"/>
          <w:sz w:val="24"/>
          <w:szCs w:val="24"/>
        </w:rPr>
        <w:t xml:space="preserve">Goal CRUD Operations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DF4"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Add New Goal</w:t>
            </w:r>
          </w:p>
          <w:p>
            <w:pPr>
              <w:spacing w:after="0" w:line="260"/>
            </w:pPr>
            <w:r>
              <w:rPr>
                <w:rFonts w:ascii="Arial" w:cs="Arial" w:eastAsia="Arial" w:hAnsi="Arial"/>
                <w:color w:val="64748B"/>
                <w:sz w:val="20"/>
                <w:szCs w:val="20"/>
              </w:rPr>
              <w:t xml:space="preserve">Tap the “+ New Goal” button to create a goal from scratch or from a template library (House, Car, Education, Wedding, Vacation, Retirement, Emergency Fund, Custom). Fill in name, target year, current value, inflation rate, and funding method. The system instantly calculates future value and required SIP/EMI.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Edit Any Goal</w:t>
            </w:r>
          </w:p>
          <w:p>
            <w:pPr>
              <w:spacing w:after="40" w:line="260"/>
            </w:pPr>
            <w:r>
              <w:rPr>
                <w:rFonts w:ascii="Arial" w:cs="Arial" w:eastAsia="Arial" w:hAnsi="Arial"/>
                <w:color w:val="64748B"/>
                <w:sz w:val="20"/>
                <w:szCs w:val="20"/>
              </w:rPr>
              <w:t xml:space="preserve">Every field on every goal is editable inline. Change the target year, inflation assumption, or down payment percentage, and all downstream calculations update in real time:</w:t>
            </w:r>
          </w:p>
          <w:p>
            <w:pPr>
              <w:spacing w:after="40" w:line="260"/>
            </w:pPr>
            <w:r>
              <w:rPr>
                <w:rFonts w:ascii="Arial" w:cs="Arial" w:eastAsia="Arial" w:hAnsi="Arial"/>
                <w:color w:val="64748B"/>
                <w:sz w:val="20"/>
                <w:szCs w:val="20"/>
              </w:rPr>
              <w:t xml:space="preserve">•  Change target year → future value recalculates, SIP amount adjusts</w:t>
            </w:r>
          </w:p>
          <w:p>
            <w:pPr>
              <w:spacing w:after="40" w:line="260"/>
            </w:pPr>
            <w:r>
              <w:rPr>
                <w:rFonts w:ascii="Arial" w:cs="Arial" w:eastAsia="Arial" w:hAnsi="Arial"/>
                <w:color w:val="64748B"/>
                <w:sz w:val="20"/>
                <w:szCs w:val="20"/>
              </w:rPr>
              <w:t xml:space="preserve">•  Change current value → future value adjusts, funding gap recalculates</w:t>
            </w:r>
          </w:p>
          <w:p>
            <w:pPr>
              <w:spacing w:after="40" w:line="260"/>
            </w:pPr>
            <w:r>
              <w:rPr>
                <w:rFonts w:ascii="Arial" w:cs="Arial" w:eastAsia="Arial" w:hAnsi="Arial"/>
                <w:color w:val="64748B"/>
                <w:sz w:val="20"/>
                <w:szCs w:val="20"/>
              </w:rPr>
              <w:t xml:space="preserve">•  Change inflation rate → entire projection chain updates</w:t>
            </w:r>
          </w:p>
          <w:p>
            <w:pPr>
              <w:spacing w:after="40" w:line="260"/>
            </w:pPr>
            <w:r>
              <w:rPr>
                <w:rFonts w:ascii="Arial" w:cs="Arial" w:eastAsia="Arial" w:hAnsi="Arial"/>
                <w:color w:val="64748B"/>
                <w:sz w:val="20"/>
                <w:szCs w:val="20"/>
              </w:rPr>
              <w:t xml:space="preserve">•  Switch EMI to SIP (or vice versa) → funding plan restructures</w:t>
            </w:r>
          </w:p>
          <w:p>
            <w:pPr>
              <w:spacing w:after="40" w:line="260"/>
            </w:pPr>
            <w:r>
              <w:rPr>
                <w:rFonts w:ascii="Arial" w:cs="Arial" w:eastAsia="Arial" w:hAnsi="Arial"/>
                <w:color w:val="64748B"/>
                <w:sz w:val="20"/>
                <w:szCs w:val="20"/>
              </w:rPr>
              <w:t xml:space="preserve">•  Modify step-up SIP percentage → SIP schedule regenerates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Delete a Goal</w:t>
            </w:r>
          </w:p>
          <w:p>
            <w:pPr>
              <w:spacing w:after="0" w:line="260"/>
            </w:pPr>
            <w:r>
              <w:rPr>
                <w:rFonts w:ascii="Arial" w:cs="Arial" w:eastAsia="Arial" w:hAnsi="Arial"/>
                <w:color w:val="64748B"/>
                <w:sz w:val="20"/>
                <w:szCs w:val="20"/>
              </w:rPr>
              <w:t xml:space="preserve">Remove goals that are no longer relevant. Soft-delete with 30-day recovery. When a goal is deleted, its earmarked funds become “unallocated” and the system suggests redistributing to other goals or the emergency fund.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Reorder &amp; Prioritize</w:t>
            </w:r>
          </w:p>
          <w:p>
            <w:pPr>
              <w:spacing w:after="0" w:line="260"/>
            </w:pPr>
            <w:r>
              <w:rPr>
                <w:rFonts w:ascii="Arial" w:cs="Arial" w:eastAsia="Arial" w:hAnsi="Arial"/>
                <w:color w:val="64748B"/>
                <w:sz w:val="20"/>
                <w:szCs w:val="20"/>
              </w:rPr>
              <w:t xml:space="preserve">Drag-and-drop goal ordering to set priority. When cash flow is insufficient to fund all goals simultaneously, the system allocates based on priority order and alerts you about underfunded lower-priority goals.</w:t>
            </w:r>
          </w:p>
        </w:tc>
      </w:tr>
    </w:tbl>
    <w:p>
      <w:pPr>
        <w:spacing w:after="80"/>
      </w:pPr>
    </w:p>
    <w:p>
      <w:pPr>
        <w:pStyle w:val="Heading3"/>
        <w:spacing w:before="240" w:after="120"/>
      </w:pPr>
      <w:r>
        <w:rPr>
          <w:rFonts w:ascii="Arial" w:cs="Arial" w:eastAsia="Arial" w:hAnsi="Arial"/>
          <w:b/>
          <w:bCs/>
          <w:color w:val="1B2A4A"/>
          <w:sz w:val="24"/>
          <w:szCs w:val="24"/>
        </w:rPr>
        <w:t xml:space="preserve">Goal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Property</w:t>
            </w:r>
          </w:p>
        </w:tc>
        <w:tc>
          <w:tcPr>
            <w:tcW w:type="dxa" w:w="4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Description</w:t>
            </w:r>
          </w:p>
        </w:tc>
        <w:tc>
          <w:tcPr>
            <w:tcW w:type="dxa" w:w="23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Editable?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 Name</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e.g., “House 2”, “Child 1 Education”</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(text)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 Type</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EMI (loan-funded) or Savings (SIP/lumpsum-funded)</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(toggle)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Target Year</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When the money is needed</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(date picker)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Value (₹)</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Today’s cost in current rupees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(numeric)</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Inflation Rate</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Annual cost escalation (default 8%, adjustable per goal)</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(slider)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Future Value</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Auto-calculated: what this goal will cost in target year</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Auto (read-only)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Down Payment %</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For EMI goals: percentage paid upfront</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(slider)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Loan Interest Rate</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For EMI goals: expected borrowing rate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(numeric)</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Loan Tenure</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For EMI goals: repayment duration in years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(numeric)</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 SIP</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For savings goals: monthly investment required</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Auto or manual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Step-Up %</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Annual increment to SIP (e.g., 10% yearly increase)</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(slider)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Expected Return</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Growth rate on invested corpus (for savings goals)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(slider)</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Earmarked Funds</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investments allocated to this specific goal</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(link assets)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Progress %</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Percentage funded based on earmarked funds vs. future value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Auto (read-only)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Priority</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Rank among all goals (affects funding allocation)</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(drag reorder)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Owner</w:t>
            </w:r>
          </w:p>
        </w:tc>
        <w:tc>
          <w:tcPr>
            <w:tcW w:type="dxa" w:w="4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Manish, Raghavi, or Joint (determines which view shows it)</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(dropdown)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Notes</w:t>
            </w:r>
          </w:p>
        </w:tc>
        <w:tc>
          <w:tcPr>
            <w:tcW w:type="dxa" w:w="4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Free-text field for context or reminders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Yes (text)</w:t>
            </w:r>
          </w:p>
        </w:tc>
      </w:tr>
    </w:tbl>
    <w:p>
      <w:pPr>
        <w:spacing w:after="80"/>
      </w:pPr>
    </w:p>
    <w:p>
      <w:pPr>
        <w:pStyle w:val="Heading3"/>
        <w:spacing w:before="240" w:after="120"/>
      </w:pPr>
      <w:r>
        <w:rPr>
          <w:rFonts w:ascii="Arial" w:cs="Arial" w:eastAsia="Arial" w:hAnsi="Arial"/>
          <w:b/>
          <w:bCs/>
          <w:color w:val="1B2A4A"/>
          <w:sz w:val="24"/>
          <w:szCs w:val="24"/>
        </w:rPr>
        <w:t xml:space="preserve">What-If Scenario Engine</w:t>
      </w:r>
    </w:p>
    <w:p>
      <w:pPr>
        <w:spacing w:after="160" w:line="276"/>
        <w:jc w:val="left"/>
      </w:pPr>
      <w:r>
        <w:rPr>
          <w:rFonts w:ascii="Arial" w:cs="Arial" w:eastAsia="Arial" w:hAnsi="Arial"/>
          <w:b w:val="false"/>
          <w:bCs w:val="false"/>
          <w:i w:val="false"/>
          <w:iCs w:val="false"/>
          <w:color w:val="1E293B"/>
          <w:sz w:val="22"/>
          <w:szCs w:val="22"/>
        </w:rPr>
        <w:t xml:space="preserve">Users can create multiple scenarios for any goal and compare them side by side:</w:t>
      </w:r>
    </w:p>
    <w:p>
      <w:pPr>
        <w:spacing w:after="40"/>
      </w:pPr>
    </w:p>
    <w:p>
      <w:pPr>
        <w:pStyle w:val="ListParagraph"/>
        <w:numPr>
          <w:ilvl w:val="0"/>
          <w:numId w:val="2"/>
        </w:numPr>
        <w:spacing w:after="80" w:line="276"/>
      </w:pPr>
      <w:r>
        <w:rPr>
          <w:rFonts w:ascii="Arial" w:cs="Arial" w:eastAsia="Arial" w:hAnsi="Arial"/>
          <w:color w:val="1E293B"/>
          <w:sz w:val="22"/>
          <w:szCs w:val="22"/>
        </w:rPr>
        <w:t xml:space="preserve">Scenario A: Buy house in 2030 at ₹4.76Cr with 30% down payment, 15-year loan at 8%</w:t>
      </w:r>
    </w:p>
    <w:p>
      <w:pPr>
        <w:pStyle w:val="ListParagraph"/>
        <w:numPr>
          <w:ilvl w:val="0"/>
          <w:numId w:val="2"/>
        </w:numPr>
        <w:spacing w:after="80" w:line="276"/>
      </w:pPr>
      <w:r>
        <w:rPr>
          <w:rFonts w:ascii="Arial" w:cs="Arial" w:eastAsia="Arial" w:hAnsi="Arial"/>
          <w:color w:val="1E293B"/>
          <w:sz w:val="22"/>
          <w:szCs w:val="22"/>
        </w:rPr>
        <w:t xml:space="preserve">Scenario B: Buy house in 2032 at ₹5.55Cr with 40% down payment, 12-year loan at 7.5%</w:t>
      </w:r>
    </w:p>
    <w:p>
      <w:pPr>
        <w:pStyle w:val="ListParagraph"/>
        <w:numPr>
          <w:ilvl w:val="0"/>
          <w:numId w:val="2"/>
        </w:numPr>
        <w:spacing w:after="80" w:line="276"/>
      </w:pPr>
      <w:r>
        <w:rPr>
          <w:rFonts w:ascii="Arial" w:cs="Arial" w:eastAsia="Arial" w:hAnsi="Arial"/>
          <w:color w:val="1E293B"/>
          <w:sz w:val="22"/>
          <w:szCs w:val="22"/>
        </w:rPr>
        <w:t xml:space="preserve">Scenario C: Continue renting and invest the EMI difference in equity SIPs</w:t>
      </w:r>
    </w:p>
    <w:p>
      <w:pPr>
        <w:spacing w:after="160" w:line="276"/>
        <w:jc w:val="left"/>
      </w:pPr>
      <w:r>
        <w:rPr>
          <w:rFonts w:ascii="Arial" w:cs="Arial" w:eastAsia="Arial" w:hAnsi="Arial"/>
          <w:b w:val="false"/>
          <w:bCs w:val="false"/>
          <w:i w:val="false"/>
          <w:iCs w:val="false"/>
          <w:color w:val="1E293B"/>
          <w:sz w:val="22"/>
          <w:szCs w:val="22"/>
        </w:rPr>
        <w:t xml:space="preserve">Each scenario shows total cost, monthly cash flow impact, opportunity cost, and net wealth impact at age 50. The system highlights the financially optimal choice while noting non-financial factors.</w:t>
      </w:r>
    </w:p>
    <w:p>
      <w:pPr>
        <w:spacing w:after="60"/>
      </w:pPr>
    </w:p>
    <w:p>
      <w:pPr>
        <w:pStyle w:val="Heading3"/>
        <w:spacing w:before="240" w:after="120"/>
      </w:pPr>
      <w:r>
        <w:rPr>
          <w:rFonts w:ascii="Arial" w:cs="Arial" w:eastAsia="Arial" w:hAnsi="Arial"/>
          <w:b/>
          <w:bCs/>
          <w:color w:val="1B2A4A"/>
          <w:sz w:val="24"/>
          <w:szCs w:val="24"/>
        </w:rPr>
        <w:t xml:space="preserve">Goal Interdependency Detection</w:t>
      </w:r>
    </w:p>
    <w:p>
      <w:pPr>
        <w:spacing w:after="160" w:line="276"/>
        <w:jc w:val="left"/>
      </w:pPr>
      <w:r>
        <w:rPr>
          <w:rFonts w:ascii="Arial" w:cs="Arial" w:eastAsia="Arial" w:hAnsi="Arial"/>
          <w:b w:val="false"/>
          <w:bCs w:val="false"/>
          <w:i w:val="false"/>
          <w:iCs w:val="false"/>
          <w:color w:val="1E293B"/>
          <w:sz w:val="22"/>
          <w:szCs w:val="22"/>
        </w:rPr>
        <w:t xml:space="preserve">WealthOS automatically detects when goals conflict or when meeting one goal jeopardizes another. For example: “Taking a ₹3.33Cr home loan in 2030 will increase your EMI burden to 53% of income. This may delay your retirement corpus target by 3 years. Consider increasing the down payment to 35% or extending the loan tenure to 20 years.”</w:t>
      </w:r>
    </w:p>
    <w:p>
      <w:r>
        <w:br w:type="page"/>
      </w:r>
    </w:p>
    <w:p>
      <w:pPr>
        <w:pStyle w:val="Heading2"/>
        <w:spacing w:before="320" w:after="160"/>
      </w:pPr>
      <w:r>
        <w:rPr>
          <w:rFonts w:ascii="Arial" w:cs="Arial" w:eastAsia="Arial" w:hAnsi="Arial"/>
          <w:b/>
          <w:bCs/>
          <w:color w:val="3B82F6"/>
          <w:sz w:val="28"/>
          <w:szCs w:val="28"/>
        </w:rPr>
        <w:t xml:space="preserve">8.2  Retirement Planning Module</w:t>
      </w:r>
    </w:p>
    <w:p>
      <w:pPr>
        <w:spacing w:after="160" w:line="276"/>
        <w:jc w:val="left"/>
      </w:pPr>
      <w:r>
        <w:rPr>
          <w:rFonts w:ascii="Arial" w:cs="Arial" w:eastAsia="Arial" w:hAnsi="Arial"/>
          <w:b w:val="false"/>
          <w:bCs w:val="false"/>
          <w:i w:val="false"/>
          <w:iCs w:val="false"/>
          <w:color w:val="1E293B"/>
          <w:sz w:val="22"/>
          <w:szCs w:val="22"/>
        </w:rPr>
        <w:t xml:space="preserve">A comprehensive retirement calculator that goes far beyond simple corpus estimation.</w:t>
      </w:r>
    </w:p>
    <w:p>
      <w:pPr>
        <w:spacing w:after="60"/>
      </w:pPr>
    </w:p>
    <w:p>
      <w:pPr>
        <w:pStyle w:val="Heading3"/>
        <w:spacing w:before="240" w:after="120"/>
      </w:pPr>
      <w:r>
        <w:rPr>
          <w:rFonts w:ascii="Arial" w:cs="Arial" w:eastAsia="Arial" w:hAnsi="Arial"/>
          <w:b/>
          <w:bCs/>
          <w:color w:val="1B2A4A"/>
          <w:sz w:val="24"/>
          <w:szCs w:val="24"/>
        </w:rPr>
        <w:t xml:space="preserve">Configurable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Parameter</w:t>
            </w:r>
          </w:p>
        </w:tc>
        <w:tc>
          <w:tcPr>
            <w:tcW w:type="dxa" w:w="30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Manish (Case 1)</w:t>
            </w:r>
          </w:p>
        </w:tc>
        <w:tc>
          <w:tcPr>
            <w:tcW w:type="dxa" w:w="30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Raghavi (Case 2)</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Age</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32</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31</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Retirement Age</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52 (editable)</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60 (editable)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Life Expectancy</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70 (editable)</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70 (editable)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Yearly Expense</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₹24L</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₹25.2L</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Inflation Rate</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8%</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8%</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Post-Retirement Return</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8%</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8%</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Corpus Needed</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₹33.56Cr</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₹70.44Cr</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Corpus</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₹7.2Cr</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₹7.56Cr</w:t>
            </w:r>
          </w:p>
        </w:tc>
      </w:tr>
    </w:tbl>
    <w:p>
      <w:pPr>
        <w:spacing w:after="80"/>
      </w:pPr>
    </w:p>
    <w:p>
      <w:pPr>
        <w:pStyle w:val="Heading3"/>
        <w:spacing w:before="240" w:after="120"/>
      </w:pPr>
      <w:r>
        <w:rPr>
          <w:rFonts w:ascii="Arial" w:cs="Arial" w:eastAsia="Arial" w:hAnsi="Arial"/>
          <w:b/>
          <w:bCs/>
          <w:color w:val="1B2A4A"/>
          <w:sz w:val="24"/>
          <w:szCs w:val="24"/>
        </w:rPr>
        <w:t xml:space="preserve">Advanced Retirement Features</w:t>
      </w:r>
    </w:p>
    <w:p>
      <w:pPr>
        <w:pStyle w:val="ListParagraph"/>
        <w:numPr>
          <w:ilvl w:val="0"/>
          <w:numId w:val="2"/>
        </w:numPr>
        <w:spacing w:after="80" w:line="276"/>
      </w:pPr>
      <w:r>
        <w:rPr>
          <w:rFonts w:ascii="Arial" w:cs="Arial" w:eastAsia="Arial" w:hAnsi="Arial"/>
          <w:color w:val="1E293B"/>
          <w:sz w:val="22"/>
          <w:szCs w:val="22"/>
        </w:rPr>
        <w:t xml:space="preserve">Year-by-year drawdown simulation: see fund balance, withdrawal, and remaining corpus for every post-retirement year</w:t>
      </w:r>
    </w:p>
    <w:p>
      <w:pPr>
        <w:pStyle w:val="ListParagraph"/>
        <w:numPr>
          <w:ilvl w:val="0"/>
          <w:numId w:val="2"/>
        </w:numPr>
        <w:spacing w:after="80" w:line="276"/>
      </w:pPr>
      <w:r>
        <w:rPr>
          <w:rFonts w:ascii="Arial" w:cs="Arial" w:eastAsia="Arial" w:hAnsi="Arial"/>
          <w:color w:val="1E293B"/>
          <w:sz w:val="22"/>
          <w:szCs w:val="22"/>
        </w:rPr>
        <w:t xml:space="preserve">Multiple scenario comparison: retire at 52 vs. 55 vs. 60 with visual charts side by side</w:t>
      </w:r>
    </w:p>
    <w:p>
      <w:pPr>
        <w:pStyle w:val="ListParagraph"/>
        <w:numPr>
          <w:ilvl w:val="0"/>
          <w:numId w:val="2"/>
        </w:numPr>
        <w:spacing w:after="80" w:line="276"/>
      </w:pPr>
      <w:r>
        <w:rPr>
          <w:rFonts w:ascii="Arial" w:cs="Arial" w:eastAsia="Arial" w:hAnsi="Arial"/>
          <w:color w:val="1E293B"/>
          <w:sz w:val="22"/>
          <w:szCs w:val="22"/>
        </w:rPr>
        <w:t xml:space="preserve">Bucket strategy: divide retirement corpus into 3 buckets (0-5 years in debt, 5-15 years in balanced, 15+ years in equity)</w:t>
      </w:r>
    </w:p>
    <w:p>
      <w:pPr>
        <w:pStyle w:val="ListParagraph"/>
        <w:numPr>
          <w:ilvl w:val="0"/>
          <w:numId w:val="2"/>
        </w:numPr>
        <w:spacing w:after="80" w:line="276"/>
      </w:pPr>
      <w:r>
        <w:rPr>
          <w:rFonts w:ascii="Arial" w:cs="Arial" w:eastAsia="Arial" w:hAnsi="Arial"/>
          <w:color w:val="1E293B"/>
          <w:sz w:val="22"/>
          <w:szCs w:val="22"/>
        </w:rPr>
        <w:t xml:space="preserve">Social security integration: factor in EPF pension (if applicable) and NPS annuity into the drawdown</w:t>
      </w:r>
    </w:p>
    <w:p>
      <w:pPr>
        <w:pStyle w:val="ListParagraph"/>
        <w:numPr>
          <w:ilvl w:val="0"/>
          <w:numId w:val="2"/>
        </w:numPr>
        <w:spacing w:after="80" w:line="276"/>
      </w:pPr>
      <w:r>
        <w:rPr>
          <w:rFonts w:ascii="Arial" w:cs="Arial" w:eastAsia="Arial" w:hAnsi="Arial"/>
          <w:color w:val="1E293B"/>
          <w:sz w:val="22"/>
          <w:szCs w:val="22"/>
        </w:rPr>
        <w:t xml:space="preserve">Healthcare cost projection: separate healthcare inflation (typically 12-15% in India) from general inflation</w:t>
      </w:r>
    </w:p>
    <w:p>
      <w:pPr>
        <w:pStyle w:val="ListParagraph"/>
        <w:numPr>
          <w:ilvl w:val="0"/>
          <w:numId w:val="2"/>
        </w:numPr>
        <w:spacing w:after="80" w:line="276"/>
      </w:pPr>
      <w:r>
        <w:rPr>
          <w:rFonts w:ascii="Arial" w:cs="Arial" w:eastAsia="Arial" w:hAnsi="Arial"/>
          <w:color w:val="1E293B"/>
          <w:sz w:val="22"/>
          <w:szCs w:val="22"/>
        </w:rPr>
        <w:t xml:space="preserve">Lifestyle adjustment slider: “I want to spend 80% of my pre-retirement lifestyle” or “I want to travel more and spend 120%”</w:t>
      </w:r>
    </w:p>
    <w:p>
      <w:pPr>
        <w:pStyle w:val="ListParagraph"/>
        <w:numPr>
          <w:ilvl w:val="0"/>
          <w:numId w:val="2"/>
        </w:numPr>
        <w:spacing w:after="80" w:line="276"/>
      </w:pPr>
      <w:r>
        <w:rPr>
          <w:rFonts w:ascii="Arial" w:cs="Arial" w:eastAsia="Arial" w:hAnsi="Arial"/>
          <w:color w:val="1E293B"/>
          <w:sz w:val="22"/>
          <w:szCs w:val="22"/>
        </w:rPr>
        <w:t xml:space="preserve">Gap analysis with corrective actions: “Increase SIP by ₹15K/month to stay on track for retirement at 52”</w:t>
      </w:r>
    </w:p>
    <w:p>
      <w:r>
        <w:br w:type="page"/>
      </w:r>
    </w:p>
    <w:p>
      <w:pPr>
        <w:pStyle w:val="Heading2"/>
        <w:spacing w:before="320" w:after="160"/>
      </w:pPr>
      <w:r>
        <w:rPr>
          <w:rFonts w:ascii="Arial" w:cs="Arial" w:eastAsia="Arial" w:hAnsi="Arial"/>
          <w:b/>
          <w:bCs/>
          <w:color w:val="3B82F6"/>
          <w:sz w:val="28"/>
          <w:szCs w:val="28"/>
        </w:rPr>
        <w:t xml:space="preserve">8.3  Expense Forecasting</w:t>
      </w:r>
    </w:p>
    <w:p>
      <w:pPr>
        <w:spacing w:after="160" w:line="276"/>
        <w:jc w:val="left"/>
      </w:pPr>
      <w:r>
        <w:rPr>
          <w:rFonts w:ascii="Arial" w:cs="Arial" w:eastAsia="Arial" w:hAnsi="Arial"/>
          <w:b w:val="false"/>
          <w:bCs w:val="false"/>
          <w:i w:val="false"/>
          <w:iCs w:val="false"/>
          <w:color w:val="1E293B"/>
          <w:sz w:val="22"/>
          <w:szCs w:val="22"/>
        </w:rPr>
        <w:t xml:space="preserve">Projects how expenses will evolve across life stages, using actual spending data as the baseline rather than assumptions.</w:t>
      </w:r>
    </w:p>
    <w:p>
      <w:pPr>
        <w:spacing w:after="60"/>
      </w:pPr>
    </w:p>
    <w:p>
      <w:pPr>
        <w:pStyle w:val="ListParagraph"/>
        <w:numPr>
          <w:ilvl w:val="0"/>
          <w:numId w:val="2"/>
        </w:numPr>
        <w:spacing w:after="80" w:line="276"/>
      </w:pPr>
      <w:r>
        <w:rPr>
          <w:rFonts w:ascii="Arial" w:cs="Arial" w:eastAsia="Arial" w:hAnsi="Arial"/>
          <w:color w:val="1E293B"/>
          <w:sz w:val="22"/>
          <w:szCs w:val="22"/>
        </w:rPr>
        <w:t xml:space="preserve">Four time-horizon projections: current year, 5 years, 8 years, 21 years</w:t>
      </w:r>
    </w:p>
    <w:p>
      <w:pPr>
        <w:pStyle w:val="ListParagraph"/>
        <w:numPr>
          <w:ilvl w:val="0"/>
          <w:numId w:val="2"/>
        </w:numPr>
        <w:spacing w:after="80" w:line="276"/>
      </w:pPr>
      <w:r>
        <w:rPr>
          <w:rFonts w:ascii="Arial" w:cs="Arial" w:eastAsia="Arial" w:hAnsi="Arial"/>
          <w:color w:val="1E293B"/>
          <w:sz w:val="22"/>
          <w:szCs w:val="22"/>
        </w:rPr>
        <w:t xml:space="preserve">Life-stage modelling: children’s expenses kick in at birth, education costs escalate, EMIs start and end at defined years</w:t>
      </w:r>
    </w:p>
    <w:p>
      <w:pPr>
        <w:pStyle w:val="ListParagraph"/>
        <w:numPr>
          <w:ilvl w:val="0"/>
          <w:numId w:val="2"/>
        </w:numPr>
        <w:spacing w:after="80" w:line="276"/>
      </w:pPr>
      <w:r>
        <w:rPr>
          <w:rFonts w:ascii="Arial" w:cs="Arial" w:eastAsia="Arial" w:hAnsi="Arial"/>
          <w:color w:val="1E293B"/>
          <w:sz w:val="22"/>
          <w:szCs w:val="22"/>
        </w:rPr>
        <w:t xml:space="preserve">Category-specific inflation: education at 10–12%, healthcare at 12–15%, housing at 6–8%, general at 6–7%</w:t>
      </w:r>
    </w:p>
    <w:p>
      <w:pPr>
        <w:pStyle w:val="ListParagraph"/>
        <w:numPr>
          <w:ilvl w:val="0"/>
          <w:numId w:val="2"/>
        </w:numPr>
        <w:spacing w:after="80" w:line="276"/>
      </w:pPr>
      <w:r>
        <w:rPr>
          <w:rFonts w:ascii="Arial" w:cs="Arial" w:eastAsia="Arial" w:hAnsi="Arial"/>
          <w:color w:val="1E293B"/>
          <w:sz w:val="22"/>
          <w:szCs w:val="22"/>
        </w:rPr>
        <w:t xml:space="preserve">Lifestyle creep detector: compares actual spending growth to planned growth and alerts when lifestyle inflation exceeds income growth</w:t>
      </w:r>
    </w:p>
    <w:p>
      <w:pPr>
        <w:pStyle w:val="ListParagraph"/>
        <w:numPr>
          <w:ilvl w:val="0"/>
          <w:numId w:val="2"/>
        </w:numPr>
        <w:spacing w:after="80" w:line="276"/>
      </w:pPr>
      <w:r>
        <w:rPr>
          <w:rFonts w:ascii="Arial" w:cs="Arial" w:eastAsia="Arial" w:hAnsi="Arial"/>
          <w:color w:val="1E293B"/>
          <w:sz w:val="22"/>
          <w:szCs w:val="22"/>
        </w:rPr>
        <w:t xml:space="preserve">Post-retirement expense modelling: removes EMIs, reduces commute/work costs, adjusts leisure and healthcare</w:t>
      </w:r>
    </w:p>
    <w:p>
      <w:pPr>
        <w:pStyle w:val="ListParagraph"/>
        <w:numPr>
          <w:ilvl w:val="0"/>
          <w:numId w:val="2"/>
        </w:numPr>
        <w:spacing w:after="80" w:line="276"/>
      </w:pPr>
      <w:r>
        <w:rPr>
          <w:rFonts w:ascii="Arial" w:cs="Arial" w:eastAsia="Arial" w:hAnsi="Arial"/>
          <w:color w:val="1E293B"/>
          <w:sz w:val="22"/>
          <w:szCs w:val="22"/>
        </w:rPr>
        <w:t xml:space="preserve">Actual vs. planned variance dashboard: updated monthly, showing where spending is drifting from the plan</w:t>
      </w:r>
    </w:p>
    <w:p>
      <w:pPr>
        <w:spacing w:after="60"/>
      </w:pPr>
    </w:p>
    <w:p>
      <w:pPr>
        <w:pStyle w:val="Heading2"/>
        <w:spacing w:before="320" w:after="160"/>
      </w:pPr>
      <w:r>
        <w:rPr>
          <w:rFonts w:ascii="Arial" w:cs="Arial" w:eastAsia="Arial" w:hAnsi="Arial"/>
          <w:b/>
          <w:bCs/>
          <w:color w:val="3B82F6"/>
          <w:sz w:val="28"/>
          <w:szCs w:val="28"/>
        </w:rPr>
        <w:t xml:space="preserve">8.4  Tax Planning &amp; Optimization</w:t>
      </w:r>
    </w:p>
    <w:p>
      <w:pPr>
        <w:spacing w:after="160" w:line="276"/>
        <w:jc w:val="left"/>
      </w:pPr>
      <w:r>
        <w:rPr>
          <w:rFonts w:ascii="Arial" w:cs="Arial" w:eastAsia="Arial" w:hAnsi="Arial"/>
          <w:b w:val="false"/>
          <w:bCs w:val="false"/>
          <w:i w:val="false"/>
          <w:iCs w:val="false"/>
          <w:color w:val="1E293B"/>
          <w:sz w:val="22"/>
          <w:szCs w:val="22"/>
        </w:rPr>
        <w:t xml:space="preserve">WealthOS provides year-round tax planning, not just a last-minute scramble in January.</w:t>
      </w:r>
    </w:p>
    <w:p>
      <w:pPr>
        <w:spacing w:after="60"/>
      </w:pPr>
    </w:p>
    <w:p>
      <w:pPr>
        <w:pStyle w:val="ListParagraph"/>
        <w:numPr>
          <w:ilvl w:val="0"/>
          <w:numId w:val="2"/>
        </w:numPr>
        <w:spacing w:after="80" w:line="276"/>
      </w:pPr>
      <w:r>
        <w:rPr>
          <w:rFonts w:ascii="Arial" w:cs="Arial" w:eastAsia="Arial" w:hAnsi="Arial"/>
          <w:color w:val="1E293B"/>
          <w:sz w:val="22"/>
          <w:szCs w:val="22"/>
        </w:rPr>
        <w:t xml:space="preserve">Old vs. new regime comparison: based on actual income and deductions, which regime saves more?</w:t>
      </w:r>
    </w:p>
    <w:p>
      <w:pPr>
        <w:pStyle w:val="ListParagraph"/>
        <w:numPr>
          <w:ilvl w:val="0"/>
          <w:numId w:val="2"/>
        </w:numPr>
        <w:spacing w:after="80" w:line="276"/>
      </w:pPr>
      <w:r>
        <w:rPr>
          <w:rFonts w:ascii="Arial" w:cs="Arial" w:eastAsia="Arial" w:hAnsi="Arial"/>
          <w:color w:val="1E293B"/>
          <w:sz w:val="22"/>
          <w:szCs w:val="22"/>
        </w:rPr>
        <w:t xml:space="preserve">Section 80C utilization tracker: shows how much of the ₹1.5L limit is used (EPF, PPF, ELSS, insurance, tuition)</w:t>
      </w:r>
    </w:p>
    <w:p>
      <w:pPr>
        <w:pStyle w:val="ListParagraph"/>
        <w:numPr>
          <w:ilvl w:val="0"/>
          <w:numId w:val="2"/>
        </w:numPr>
        <w:spacing w:after="80" w:line="276"/>
      </w:pPr>
      <w:r>
        <w:rPr>
          <w:rFonts w:ascii="Arial" w:cs="Arial" w:eastAsia="Arial" w:hAnsi="Arial"/>
          <w:color w:val="1E293B"/>
          <w:sz w:val="22"/>
          <w:szCs w:val="22"/>
        </w:rPr>
        <w:t xml:space="preserve">Section 80D (health insurance), 80CCD (NPS), 24(b) (home loan interest) tracking</w:t>
      </w:r>
    </w:p>
    <w:p>
      <w:pPr>
        <w:pStyle w:val="ListParagraph"/>
        <w:numPr>
          <w:ilvl w:val="0"/>
          <w:numId w:val="2"/>
        </w:numPr>
        <w:spacing w:after="80" w:line="276"/>
      </w:pPr>
      <w:r>
        <w:rPr>
          <w:rFonts w:ascii="Arial" w:cs="Arial" w:eastAsia="Arial" w:hAnsi="Arial"/>
          <w:color w:val="1E293B"/>
          <w:sz w:val="22"/>
          <w:szCs w:val="22"/>
        </w:rPr>
        <w:t xml:space="preserve">HRA exemption calculator: based on actual rent paid, salary structure, and city</w:t>
      </w:r>
    </w:p>
    <w:p>
      <w:pPr>
        <w:pStyle w:val="ListParagraph"/>
        <w:numPr>
          <w:ilvl w:val="0"/>
          <w:numId w:val="2"/>
        </w:numPr>
        <w:spacing w:after="80" w:line="276"/>
      </w:pPr>
      <w:r>
        <w:rPr>
          <w:rFonts w:ascii="Arial" w:cs="Arial" w:eastAsia="Arial" w:hAnsi="Arial"/>
          <w:color w:val="1E293B"/>
          <w:sz w:val="22"/>
          <w:szCs w:val="22"/>
        </w:rPr>
        <w:t xml:space="preserve">Capital gains planning: LTCG/STCG from equity and debt, tax-loss harvesting opportunities</w:t>
      </w:r>
    </w:p>
    <w:p>
      <w:pPr>
        <w:pStyle w:val="ListParagraph"/>
        <w:numPr>
          <w:ilvl w:val="0"/>
          <w:numId w:val="2"/>
        </w:numPr>
        <w:spacing w:after="80" w:line="276"/>
      </w:pPr>
      <w:r>
        <w:rPr>
          <w:rFonts w:ascii="Arial" w:cs="Arial" w:eastAsia="Arial" w:hAnsi="Arial"/>
          <w:color w:val="1E293B"/>
          <w:sz w:val="22"/>
          <w:szCs w:val="22"/>
        </w:rPr>
        <w:t xml:space="preserve">Advance tax reminders: June 15, Sept 15, Dec 15, March 15 with estimated amounts</w:t>
      </w:r>
    </w:p>
    <w:p>
      <w:pPr>
        <w:pStyle w:val="ListParagraph"/>
        <w:numPr>
          <w:ilvl w:val="0"/>
          <w:numId w:val="2"/>
        </w:numPr>
        <w:spacing w:after="80" w:line="276"/>
      </w:pPr>
      <w:r>
        <w:rPr>
          <w:rFonts w:ascii="Arial" w:cs="Arial" w:eastAsia="Arial" w:hAnsi="Arial"/>
          <w:color w:val="1E293B"/>
          <w:sz w:val="22"/>
          <w:szCs w:val="22"/>
        </w:rPr>
        <w:t xml:space="preserve">Tax-efficient goal funding: suggests routing goal investments through tax-saving instruments first</w:t>
      </w:r>
    </w:p>
    <w:p>
      <w:pPr>
        <w:spacing w:after="60"/>
      </w:pPr>
    </w:p>
    <w:p>
      <w:pPr>
        <w:pStyle w:val="Heading2"/>
        <w:spacing w:before="320" w:after="160"/>
      </w:pPr>
      <w:r>
        <w:rPr>
          <w:rFonts w:ascii="Arial" w:cs="Arial" w:eastAsia="Arial" w:hAnsi="Arial"/>
          <w:b/>
          <w:bCs/>
          <w:color w:val="3B82F6"/>
          <w:sz w:val="28"/>
          <w:szCs w:val="28"/>
        </w:rPr>
        <w:t xml:space="preserve">8.5  Insurance &amp; Risk Analysis</w:t>
      </w:r>
    </w:p>
    <w:p>
      <w:pPr>
        <w:spacing w:after="40"/>
      </w:pPr>
    </w:p>
    <w:p>
      <w:pPr>
        <w:pStyle w:val="ListParagraph"/>
        <w:numPr>
          <w:ilvl w:val="0"/>
          <w:numId w:val="2"/>
        </w:numPr>
        <w:spacing w:after="80" w:line="276"/>
      </w:pPr>
      <w:r>
        <w:rPr>
          <w:rFonts w:ascii="Arial" w:cs="Arial" w:eastAsia="Arial" w:hAnsi="Arial"/>
          <w:color w:val="1E293B"/>
          <w:sz w:val="22"/>
          <w:szCs w:val="22"/>
        </w:rPr>
        <w:t xml:space="preserve">Life insurance gap analysis: human life value method and income replacement method, side by side</w:t>
      </w:r>
    </w:p>
    <w:p>
      <w:pPr>
        <w:pStyle w:val="ListParagraph"/>
        <w:numPr>
          <w:ilvl w:val="0"/>
          <w:numId w:val="2"/>
        </w:numPr>
        <w:spacing w:after="80" w:line="276"/>
      </w:pPr>
      <w:r>
        <w:rPr>
          <w:rFonts w:ascii="Arial" w:cs="Arial" w:eastAsia="Arial" w:hAnsi="Arial"/>
          <w:color w:val="1E293B"/>
          <w:sz w:val="22"/>
          <w:szCs w:val="22"/>
        </w:rPr>
        <w:t xml:space="preserve">Health insurance adequacy: based on family size, city, and typical hospitalization costs</w:t>
      </w:r>
    </w:p>
    <w:p>
      <w:pPr>
        <w:pStyle w:val="ListParagraph"/>
        <w:numPr>
          <w:ilvl w:val="0"/>
          <w:numId w:val="2"/>
        </w:numPr>
        <w:spacing w:after="80" w:line="276"/>
      </w:pPr>
      <w:r>
        <w:rPr>
          <w:rFonts w:ascii="Arial" w:cs="Arial" w:eastAsia="Arial" w:hAnsi="Arial"/>
          <w:color w:val="1E293B"/>
          <w:sz w:val="22"/>
          <w:szCs w:val="22"/>
        </w:rPr>
        <w:t xml:space="preserve">Critical illness and accidental cover assessment</w:t>
      </w:r>
    </w:p>
    <w:p>
      <w:pPr>
        <w:pStyle w:val="ListParagraph"/>
        <w:numPr>
          <w:ilvl w:val="0"/>
          <w:numId w:val="2"/>
        </w:numPr>
        <w:spacing w:after="80" w:line="276"/>
      </w:pPr>
      <w:r>
        <w:rPr>
          <w:rFonts w:ascii="Arial" w:cs="Arial" w:eastAsia="Arial" w:hAnsi="Arial"/>
          <w:color w:val="1E293B"/>
          <w:sz w:val="22"/>
          <w:szCs w:val="22"/>
        </w:rPr>
        <w:t xml:space="preserve">Insurance inventory: all policies (life, health, motor, home) with premium dates, coverage amounts, and nominees</w:t>
      </w:r>
    </w:p>
    <w:p>
      <w:pPr>
        <w:pStyle w:val="ListParagraph"/>
        <w:numPr>
          <w:ilvl w:val="0"/>
          <w:numId w:val="2"/>
        </w:numPr>
        <w:spacing w:after="80" w:line="276"/>
      </w:pPr>
      <w:r>
        <w:rPr>
          <w:rFonts w:ascii="Arial" w:cs="Arial" w:eastAsia="Arial" w:hAnsi="Arial"/>
          <w:color w:val="1E293B"/>
          <w:sz w:val="22"/>
          <w:szCs w:val="22"/>
        </w:rPr>
        <w:t xml:space="preserve">Claim history tracking and premium payment reminders</w:t>
      </w:r>
    </w:p>
    <w:p>
      <w:pPr>
        <w:pStyle w:val="ListParagraph"/>
        <w:numPr>
          <w:ilvl w:val="0"/>
          <w:numId w:val="2"/>
        </w:numPr>
        <w:spacing w:after="80" w:line="276"/>
      </w:pPr>
      <w:r>
        <w:rPr>
          <w:rFonts w:ascii="Arial" w:cs="Arial" w:eastAsia="Arial" w:hAnsi="Arial"/>
          <w:color w:val="1E293B"/>
          <w:sz w:val="22"/>
          <w:szCs w:val="22"/>
        </w:rPr>
        <w:t xml:space="preserve">Recommendations: “Your term cover of ₹1Cr is insufficient. Recommended: ₹3Cr based on your income and liabilities.”</w:t>
      </w:r>
    </w:p>
    <w:p>
      <w:pPr>
        <w:spacing w:after="60"/>
      </w:pPr>
    </w:p>
    <w:p>
      <w:pPr>
        <w:pStyle w:val="Heading2"/>
        <w:spacing w:before="320" w:after="160"/>
      </w:pPr>
      <w:r>
        <w:rPr>
          <w:rFonts w:ascii="Arial" w:cs="Arial" w:eastAsia="Arial" w:hAnsi="Arial"/>
          <w:b/>
          <w:bCs/>
          <w:color w:val="3B82F6"/>
          <w:sz w:val="28"/>
          <w:szCs w:val="28"/>
        </w:rPr>
        <w:t xml:space="preserve">8.6  Emergency Fund Calculator</w:t>
      </w:r>
    </w:p>
    <w:p>
      <w:pPr>
        <w:spacing w:after="40"/>
      </w:pPr>
    </w:p>
    <w:p>
      <w:pPr>
        <w:pStyle w:val="ListParagraph"/>
        <w:numPr>
          <w:ilvl w:val="0"/>
          <w:numId w:val="2"/>
        </w:numPr>
        <w:spacing w:after="80" w:line="276"/>
      </w:pPr>
      <w:r>
        <w:rPr>
          <w:rFonts w:ascii="Arial" w:cs="Arial" w:eastAsia="Arial" w:hAnsi="Arial"/>
          <w:color w:val="1E293B"/>
          <w:sz w:val="22"/>
          <w:szCs w:val="22"/>
        </w:rPr>
        <w:t xml:space="preserve">Target: 6–12 months of essential expenses (auto-calculated from actual spending data, excluding discretionary)</w:t>
      </w:r>
    </w:p>
    <w:p>
      <w:pPr>
        <w:pStyle w:val="ListParagraph"/>
        <w:numPr>
          <w:ilvl w:val="0"/>
          <w:numId w:val="2"/>
        </w:numPr>
        <w:spacing w:after="80" w:line="276"/>
      </w:pPr>
      <w:r>
        <w:rPr>
          <w:rFonts w:ascii="Arial" w:cs="Arial" w:eastAsia="Arial" w:hAnsi="Arial"/>
          <w:color w:val="1E293B"/>
          <w:sz w:val="22"/>
          <w:szCs w:val="22"/>
        </w:rPr>
        <w:t xml:space="preserve">Current coverage display: “You have 4.2 months of emergency coverage. Target: 6 months.”</w:t>
      </w:r>
    </w:p>
    <w:p>
      <w:pPr>
        <w:pStyle w:val="ListParagraph"/>
        <w:numPr>
          <w:ilvl w:val="0"/>
          <w:numId w:val="2"/>
        </w:numPr>
        <w:spacing w:after="80" w:line="276"/>
      </w:pPr>
      <w:r>
        <w:rPr>
          <w:rFonts w:ascii="Arial" w:cs="Arial" w:eastAsia="Arial" w:hAnsi="Arial"/>
          <w:color w:val="1E293B"/>
          <w:sz w:val="22"/>
          <w:szCs w:val="22"/>
        </w:rPr>
        <w:t xml:space="preserve">Where to park it: recommends liquid funds, savings accounts, or ultra-short-term debt funds based on amount</w:t>
      </w:r>
    </w:p>
    <w:p>
      <w:pPr>
        <w:pStyle w:val="ListParagraph"/>
        <w:numPr>
          <w:ilvl w:val="0"/>
          <w:numId w:val="2"/>
        </w:numPr>
        <w:spacing w:after="80" w:line="276"/>
      </w:pPr>
      <w:r>
        <w:rPr>
          <w:rFonts w:ascii="Arial" w:cs="Arial" w:eastAsia="Arial" w:hAnsi="Arial"/>
          <w:color w:val="1E293B"/>
          <w:sz w:val="22"/>
          <w:szCs w:val="22"/>
        </w:rPr>
        <w:t xml:space="preserve">Auto-build feature: set up a monthly transfer to build the fund to target over N months</w:t>
      </w:r>
    </w:p>
    <w:p>
      <w:pPr>
        <w:pStyle w:val="ListParagraph"/>
        <w:numPr>
          <w:ilvl w:val="0"/>
          <w:numId w:val="2"/>
        </w:numPr>
        <w:spacing w:after="80" w:line="276"/>
      </w:pPr>
      <w:r>
        <w:rPr>
          <w:rFonts w:ascii="Arial" w:cs="Arial" w:eastAsia="Arial" w:hAnsi="Arial"/>
          <w:color w:val="1E293B"/>
          <w:sz w:val="22"/>
          <w:szCs w:val="22"/>
        </w:rPr>
        <w:t xml:space="preserve">Draw-down alerts: if emergency fund drops below threshold (e.g., after a medical expense), prompts to refill</w:t>
      </w:r>
    </w:p>
    <w:p>
      <w:r>
        <w:br w:type="page"/>
      </w:r>
    </w:p>
    <w:p>
      <w:pPr>
        <w:pStyle w:val="Heading1"/>
        <w:spacing w:before="400" w:after="200"/>
      </w:pPr>
      <w:r>
        <w:rPr>
          <w:rFonts w:ascii="Arial" w:cs="Arial" w:eastAsia="Arial" w:hAnsi="Arial"/>
          <w:b/>
          <w:bCs/>
          <w:color w:val="1B2A4A"/>
          <w:sz w:val="36"/>
          <w:szCs w:val="36"/>
        </w:rPr>
        <w:t xml:space="preserve">9. Data Input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V1 Strategy: Manual data entry is the primary method. All asset values, income, and expenses are entered by the user through clean, fast forms. Zerodha is the only automated integration in V1. Everything else is entered manually and syncs with Zerodha data where overlap exists.</w:t>
            </w:r>
          </w:p>
        </w:tc>
      </w:tr>
    </w:tbl>
    <w:p>
      <w:pPr>
        <w:spacing w:after="60"/>
      </w:pPr>
    </w:p>
    <w:p>
      <w:pPr>
        <w:pStyle w:val="Heading2"/>
        <w:spacing w:before="320" w:after="160"/>
      </w:pPr>
      <w:r>
        <w:rPr>
          <w:rFonts w:ascii="Arial" w:cs="Arial" w:eastAsia="Arial" w:hAnsi="Arial"/>
          <w:b/>
          <w:bCs/>
          <w:color w:val="3B82F6"/>
          <w:sz w:val="28"/>
          <w:szCs w:val="28"/>
        </w:rPr>
        <w:t xml:space="preserve">Manual Data Entry (V1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 Type</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Entry Experience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Income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Monthly form: salary per member, other income. Quick-fill from previous month.</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Expenses</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Single total amount OR optional category breakup (expandable). Templates for repeat months.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Assets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Per-asset-class entry with ownership tag (Manish/Raghavi/Joint). Bulk update quarterly.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Liabilities</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Loan details: principal, rate, tenure, EMI. Auto-calculates balance over time.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Full CRUD: add/edit/delete goals with all properties (see Section 8.1).</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Insurance</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Policy details: type, coverage, premium, renewal date.</w:t>
            </w:r>
          </w:p>
        </w:tc>
      </w:tr>
    </w:tbl>
    <w:p>
      <w:pPr>
        <w:spacing w:after="80"/>
      </w:pPr>
    </w:p>
    <w:p>
      <w:pPr>
        <w:pStyle w:val="Heading2"/>
        <w:spacing w:before="320" w:after="160"/>
      </w:pPr>
      <w:r>
        <w:rPr>
          <w:rFonts w:ascii="Arial" w:cs="Arial" w:eastAsia="Arial" w:hAnsi="Arial"/>
          <w:b/>
          <w:bCs/>
          <w:color w:val="3B82F6"/>
          <w:sz w:val="28"/>
          <w:szCs w:val="28"/>
        </w:rPr>
        <w:t xml:space="preserve">Zerodha Integration (V1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Capability</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Holdings Sync</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Stocks, ETFs, sovereign gold bonds — current market value, avg. buy price, P&amp;L, day change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Mutual Fund Folios</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Via Coin: SIPs, lumpsum investments, XIRR returns, folio-wise breakdown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Historical Trades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Past trades for capital gains computation and portfolio analytics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Console Data</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P&amp;L statements, tax reports, contract notes for ITR filing</w:t>
            </w:r>
          </w:p>
        </w:tc>
      </w:tr>
    </w:tbl>
    <w:p>
      <w:pPr>
        <w:spacing w:after="80"/>
      </w:pPr>
    </w:p>
    <w:p>
      <w:pPr>
        <w:pStyle w:val="Heading2"/>
        <w:spacing w:before="320" w:after="160"/>
      </w:pPr>
      <w:r>
        <w:rPr>
          <w:rFonts w:ascii="Arial" w:cs="Arial" w:eastAsia="Arial" w:hAnsi="Arial"/>
          <w:b/>
          <w:bCs/>
          <w:color w:val="3B82F6"/>
          <w:sz w:val="28"/>
          <w:szCs w:val="28"/>
        </w:rPr>
        <w:t xml:space="preserve">Future Integrations (Post-V1)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Platform</w:t>
            </w:r>
          </w:p>
        </w:tc>
        <w:tc>
          <w:tcPr>
            <w:tcW w:type="dxa" w:w="2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Method</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w:t>
            </w:r>
          </w:p>
        </w:tc>
        <w:tc>
          <w:tcPr>
            <w:tcW w:type="dxa" w:w="23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Phase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Banks</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Account Aggregator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Transactions, Balances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2</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MFCentral</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eCAS Import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mutual funds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2</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Groww / INDMoney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API</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Stocks + MF</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3</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EPFO</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Portal Scraping</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EPF Balance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3</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NPS CRA</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Portal Integration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NPS Holdings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3</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CIBIL</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API</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Credit Score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Phase 3</w:t>
            </w:r>
          </w:p>
        </w:tc>
      </w:tr>
    </w:tbl>
    <w:p>
      <w:r>
        <w:br w:type="page"/>
      </w:r>
    </w:p>
    <w:p>
      <w:pPr>
        <w:pStyle w:val="Heading1"/>
        <w:spacing w:before="400" w:after="200"/>
      </w:pPr>
      <w:r>
        <w:rPr>
          <w:rFonts w:ascii="Arial" w:cs="Arial" w:eastAsia="Arial" w:hAnsi="Arial"/>
          <w:b/>
          <w:bCs/>
          <w:color w:val="1B2A4A"/>
          <w:sz w:val="36"/>
          <w:szCs w:val="36"/>
        </w:rPr>
        <w:t xml:space="preserve">10. AI Financial Advisor (WealthBot)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0" w:line="276"/>
            </w:pPr>
            <w:r>
              <w:rPr>
                <w:rFonts w:ascii="Arial" w:cs="Arial" w:eastAsia="Arial" w:hAnsi="Arial"/>
                <w:color w:val="FFFFFF"/>
                <w:sz w:val="22"/>
                <w:szCs w:val="22"/>
              </w:rPr>
              <w:t xml:space="preserve">WealthBot is a persistent AI sidebar available on every screen of WealthOS. It has full read access to the family’s entire financial data and can answer any question, run simulations, explain concepts, and proactively surface insights — all in natural conversation.</w:t>
            </w:r>
          </w:p>
        </w:tc>
      </w:tr>
    </w:tbl>
    <w:p>
      <w:pPr>
        <w:spacing w:after="80"/>
      </w:pPr>
    </w:p>
    <w:p>
      <w:pPr>
        <w:pStyle w:val="Heading2"/>
        <w:spacing w:before="320" w:after="160"/>
      </w:pPr>
      <w:r>
        <w:rPr>
          <w:rFonts w:ascii="Arial" w:cs="Arial" w:eastAsia="Arial" w:hAnsi="Arial"/>
          <w:b/>
          <w:bCs/>
          <w:color w:val="3B82F6"/>
          <w:sz w:val="28"/>
          <w:szCs w:val="28"/>
        </w:rPr>
        <w:t xml:space="preserve">10.1  Chatbot Architecture</w:t>
      </w:r>
    </w:p>
    <w:p>
      <w:pPr>
        <w:spacing w:after="40"/>
      </w:pPr>
    </w:p>
    <w:p>
      <w:pPr>
        <w:pStyle w:val="Heading3"/>
        <w:spacing w:before="240" w:after="120"/>
      </w:pPr>
      <w:r>
        <w:rPr>
          <w:rFonts w:ascii="Arial" w:cs="Arial" w:eastAsia="Arial" w:hAnsi="Arial"/>
          <w:b/>
          <w:bCs/>
          <w:color w:val="1B2A4A"/>
          <w:sz w:val="24"/>
          <w:szCs w:val="24"/>
        </w:rPr>
        <w:t xml:space="preserve">UI Design</w:t>
      </w:r>
    </w:p>
    <w:p>
      <w:pPr>
        <w:pStyle w:val="ListParagraph"/>
        <w:numPr>
          <w:ilvl w:val="0"/>
          <w:numId w:val="2"/>
        </w:numPr>
        <w:spacing w:after="80" w:line="276"/>
      </w:pPr>
      <w:r>
        <w:rPr>
          <w:rFonts w:ascii="Arial" w:cs="Arial" w:eastAsia="Arial" w:hAnsi="Arial"/>
          <w:color w:val="1E293B"/>
          <w:sz w:val="22"/>
          <w:szCs w:val="22"/>
        </w:rPr>
        <w:t xml:space="preserve">Persistent sidebar on desktop (collapsible, 30% screen width); slide-up drawer on mobile responsive view</w:t>
      </w:r>
    </w:p>
    <w:p>
      <w:pPr>
        <w:pStyle w:val="ListParagraph"/>
        <w:numPr>
          <w:ilvl w:val="0"/>
          <w:numId w:val="2"/>
        </w:numPr>
        <w:spacing w:after="80" w:line="276"/>
      </w:pPr>
      <w:r>
        <w:rPr>
          <w:rFonts w:ascii="Arial" w:cs="Arial" w:eastAsia="Arial" w:hAnsi="Arial"/>
          <w:color w:val="1E293B"/>
          <w:sz w:val="22"/>
          <w:szCs w:val="22"/>
        </w:rPr>
        <w:t xml:space="preserve">Available on every screen — Dashboard, Assets, Goals, Tracking — with context awareness of current view and selected member</w:t>
      </w:r>
    </w:p>
    <w:p>
      <w:pPr>
        <w:pStyle w:val="ListParagraph"/>
        <w:numPr>
          <w:ilvl w:val="0"/>
          <w:numId w:val="2"/>
        </w:numPr>
        <w:spacing w:after="80" w:line="276"/>
      </w:pPr>
      <w:r>
        <w:rPr>
          <w:rFonts w:ascii="Arial" w:cs="Arial" w:eastAsia="Arial" w:hAnsi="Arial"/>
          <w:color w:val="1E293B"/>
          <w:sz w:val="22"/>
          <w:szCs w:val="22"/>
        </w:rPr>
        <w:t xml:space="preserve">Chat history preserved across sessions with searchable archive</w:t>
      </w:r>
    </w:p>
    <w:p>
      <w:pPr>
        <w:pStyle w:val="ListParagraph"/>
        <w:numPr>
          <w:ilvl w:val="0"/>
          <w:numId w:val="2"/>
        </w:numPr>
        <w:spacing w:after="80" w:line="276"/>
      </w:pPr>
      <w:r>
        <w:rPr>
          <w:rFonts w:ascii="Arial" w:cs="Arial" w:eastAsia="Arial" w:hAnsi="Arial"/>
          <w:color w:val="1E293B"/>
          <w:sz w:val="22"/>
          <w:szCs w:val="22"/>
        </w:rPr>
        <w:t xml:space="preserve">Quick-action chips: “Net worth summary”, “This month’s spending”, “Goal status”, “Tax tips”</w:t>
      </w:r>
    </w:p>
    <w:p>
      <w:pPr>
        <w:pStyle w:val="ListParagraph"/>
        <w:numPr>
          <w:ilvl w:val="0"/>
          <w:numId w:val="2"/>
        </w:numPr>
        <w:spacing w:after="80" w:line="276"/>
      </w:pPr>
      <w:r>
        <w:rPr>
          <w:rFonts w:ascii="Arial" w:cs="Arial" w:eastAsia="Arial" w:hAnsi="Arial"/>
          <w:color w:val="1E293B"/>
          <w:sz w:val="22"/>
          <w:szCs w:val="22"/>
        </w:rPr>
        <w:t xml:space="preserve">Voice input support for hands-free queries</w:t>
      </w:r>
    </w:p>
    <w:p>
      <w:pPr>
        <w:pStyle w:val="ListParagraph"/>
        <w:numPr>
          <w:ilvl w:val="0"/>
          <w:numId w:val="2"/>
        </w:numPr>
        <w:spacing w:after="80" w:line="276"/>
      </w:pPr>
      <w:r>
        <w:rPr>
          <w:rFonts w:ascii="Arial" w:cs="Arial" w:eastAsia="Arial" w:hAnsi="Arial"/>
          <w:color w:val="1E293B"/>
          <w:sz w:val="22"/>
          <w:szCs w:val="22"/>
        </w:rPr>
        <w:t xml:space="preserve">Response cards: structured data (charts, tables, comparisons) rendered inline in the chat, not just text</w:t>
      </w:r>
    </w:p>
    <w:p>
      <w:pPr>
        <w:spacing w:after="60"/>
      </w:pPr>
    </w:p>
    <w:p>
      <w:pPr>
        <w:pStyle w:val="Heading3"/>
        <w:spacing w:before="240" w:after="120"/>
      </w:pPr>
      <w:r>
        <w:rPr>
          <w:rFonts w:ascii="Arial" w:cs="Arial" w:eastAsia="Arial" w:hAnsi="Arial"/>
          <w:b/>
          <w:bCs/>
          <w:color w:val="1B2A4A"/>
          <w:sz w:val="24"/>
          <w:szCs w:val="24"/>
        </w:rPr>
        <w:t xml:space="preserve">Data Context Engine</w:t>
      </w:r>
    </w:p>
    <w:p>
      <w:pPr>
        <w:spacing w:after="160" w:line="276"/>
        <w:jc w:val="left"/>
      </w:pPr>
      <w:r>
        <w:rPr>
          <w:rFonts w:ascii="Arial" w:cs="Arial" w:eastAsia="Arial" w:hAnsi="Arial"/>
          <w:b w:val="false"/>
          <w:bCs w:val="false"/>
          <w:i w:val="false"/>
          <w:iCs w:val="false"/>
          <w:color w:val="1E293B"/>
          <w:sz w:val="22"/>
          <w:szCs w:val="22"/>
        </w:rPr>
        <w:t xml:space="preserve">WealthBot’s power comes from its full access to the family’s financial data graph. Every response is grounded in real numbers.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Data Layer</w:t>
            </w:r>
          </w:p>
        </w:tc>
        <w:tc>
          <w:tcPr>
            <w:tcW w:type="dxa" w:w="67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What WealthBot Knows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Income</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member’s salary, other income, growth rates, tax brackets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Expenses</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transaction, category, trend, anomaly, and seasonal pattern</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Assets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holding with current value, cost basis, returns, allocation, ownership</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Liabilities</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loan with balance, rate, tenure, EMI, prepayment history</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Goals</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goal with target, funding progress, SIP/EMI, priority, scenarios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Retirement</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Both partners’ retirement plans, corpus needs, drawdown schedules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Tax</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Current regime, deductions used, capital gains YTD, advance tax status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Insurance</w:t>
            </w:r>
          </w:p>
        </w:tc>
        <w:tc>
          <w:tcPr>
            <w:tcW w:type="dxa" w:w="6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policies, coverage, premiums, adequacy analysis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History</w:t>
            </w:r>
          </w:p>
        </w:tc>
        <w:tc>
          <w:tcPr>
            <w:tcW w:type="dxa" w:w="6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Every change over time — net worth trajectory, allocation shifts, spending evolution</w:t>
            </w:r>
          </w:p>
        </w:tc>
      </w:tr>
    </w:tbl>
    <w:p>
      <w:r>
        <w:br w:type="page"/>
      </w:r>
    </w:p>
    <w:p>
      <w:pPr>
        <w:pStyle w:val="Heading2"/>
        <w:spacing w:before="320" w:after="160"/>
      </w:pPr>
      <w:r>
        <w:rPr>
          <w:rFonts w:ascii="Arial" w:cs="Arial" w:eastAsia="Arial" w:hAnsi="Arial"/>
          <w:b/>
          <w:bCs/>
          <w:color w:val="3B82F6"/>
          <w:sz w:val="28"/>
          <w:szCs w:val="28"/>
        </w:rPr>
        <w:t xml:space="preserve">10.2  Query Categories</w:t>
      </w:r>
    </w:p>
    <w:p>
      <w:pPr>
        <w:spacing w:after="160" w:line="276"/>
        <w:jc w:val="left"/>
      </w:pPr>
      <w:r>
        <w:rPr>
          <w:rFonts w:ascii="Arial" w:cs="Arial" w:eastAsia="Arial" w:hAnsi="Arial"/>
          <w:b w:val="false"/>
          <w:bCs w:val="false"/>
          <w:i w:val="false"/>
          <w:iCs w:val="false"/>
          <w:color w:val="1E293B"/>
          <w:sz w:val="22"/>
          <w:szCs w:val="22"/>
        </w:rPr>
        <w:t xml:space="preserve">WealthBot handles five distinct categories of queries, each requiring different capabilities: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Q</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Factual Lookups</w:t>
            </w:r>
          </w:p>
          <w:p>
            <w:pPr>
              <w:spacing w:after="40" w:line="260"/>
            </w:pPr>
            <w:r>
              <w:rPr>
                <w:rFonts w:ascii="Arial" w:cs="Arial" w:eastAsia="Arial" w:hAnsi="Arial"/>
                <w:color w:val="64748B"/>
                <w:sz w:val="20"/>
                <w:szCs w:val="20"/>
              </w:rPr>
              <w:t xml:space="preserve">“What’s our family net worth?” → ₹3.81Cr (Manish: ₹1.56Cr, Raghavi: ₹2.15Cr, Joint: ₹10L)</w:t>
            </w:r>
          </w:p>
          <w:p>
            <w:pPr>
              <w:spacing w:after="40" w:line="260"/>
            </w:pPr>
            <w:r>
              <w:rPr>
                <w:rFonts w:ascii="Arial" w:cs="Arial" w:eastAsia="Arial" w:hAnsi="Arial"/>
                <w:color w:val="64748B"/>
                <w:sz w:val="20"/>
                <w:szCs w:val="20"/>
              </w:rPr>
              <w:t xml:space="preserve">“How much did we spend on travel last year?” → ₹4.8L (Domestic: ₹1.2L, International: ₹3.6L)</w:t>
            </w:r>
          </w:p>
          <w:p>
            <w:pPr>
              <w:spacing w:after="40" w:line="260"/>
            </w:pPr>
            <w:r>
              <w:rPr>
                <w:rFonts w:ascii="Arial" w:cs="Arial" w:eastAsia="Arial" w:hAnsi="Arial"/>
                <w:color w:val="64748B"/>
                <w:sz w:val="20"/>
                <w:szCs w:val="20"/>
              </w:rPr>
              <w:t xml:space="preserve">“What’s Raghavi’s mutual fund portfolio worth?” → ₹50L across 6 funds, XIRR: 14.2%</w:t>
            </w:r>
          </w:p>
          <w:p>
            <w:pPr>
              <w:spacing w:after="40" w:line="260"/>
            </w:pPr>
            <w:r>
              <w:rPr>
                <w:rFonts w:ascii="Arial" w:cs="Arial" w:eastAsia="Arial" w:hAnsi="Arial"/>
                <w:color w:val="64748B"/>
                <w:sz w:val="20"/>
                <w:szCs w:val="20"/>
              </w:rPr>
              <w:t xml:space="preserve">“When does our car loan end?” → March 2029, ₹16.3L outstanding, EMI: ₹51,171/mo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DF4"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Analysis &amp; Insights</w:t>
            </w:r>
          </w:p>
          <w:p>
            <w:pPr>
              <w:spacing w:after="40" w:line="260"/>
            </w:pPr>
            <w:r>
              <w:rPr>
                <w:rFonts w:ascii="Arial" w:cs="Arial" w:eastAsia="Arial" w:hAnsi="Arial"/>
                <w:color w:val="64748B"/>
                <w:sz w:val="20"/>
                <w:szCs w:val="20"/>
              </w:rPr>
              <w:t xml:space="preserve">“Are we saving enough for retirement?” → At current rate, Manish’s corpus will be ₹28.4Cr by 2044 (target: ₹33.6Cr). Shortfall of ₹5.2Cr. Increase SIP by ₹12K/mo to close the gap.</w:t>
            </w:r>
          </w:p>
          <w:p>
            <w:pPr>
              <w:spacing w:after="40" w:line="260"/>
            </w:pPr>
            <w:r>
              <w:rPr>
                <w:rFonts w:ascii="Arial" w:cs="Arial" w:eastAsia="Arial" w:hAnsi="Arial"/>
                <w:color w:val="64748B"/>
                <w:sz w:val="20"/>
                <w:szCs w:val="20"/>
              </w:rPr>
              <w:t xml:space="preserve">“Is our asset allocation healthy?” → Real estate is 39% of portfolio (overweight by 9-19%). Equity is 28% (underweight by 12-22%). Suggests specific rebalancing steps.</w:t>
            </w:r>
          </w:p>
          <w:p>
            <w:pPr>
              <w:spacing w:after="40" w:line="260"/>
            </w:pPr>
            <w:r>
              <w:rPr>
                <w:rFonts w:ascii="Arial" w:cs="Arial" w:eastAsia="Arial" w:hAnsi="Arial"/>
                <w:color w:val="64748B"/>
                <w:sz w:val="20"/>
                <w:szCs w:val="20"/>
              </w:rPr>
              <w:t xml:space="preserve">“Which of our investments performed best this year?” → Ranked list with absolute and % returns, benchmark comparison.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What-If Simulations</w:t>
            </w:r>
          </w:p>
          <w:p>
            <w:pPr>
              <w:spacing w:after="40" w:line="260"/>
            </w:pPr>
            <w:r>
              <w:rPr>
                <w:rFonts w:ascii="Arial" w:cs="Arial" w:eastAsia="Arial" w:hAnsi="Arial"/>
                <w:color w:val="64748B"/>
                <w:sz w:val="20"/>
                <w:szCs w:val="20"/>
              </w:rPr>
              <w:t xml:space="preserve">“What if I increase my SIP by ₹20K?” → Shows impact on each goal’s timeline and total wealth at retirement.</w:t>
            </w:r>
          </w:p>
          <w:p>
            <w:pPr>
              <w:spacing w:after="40" w:line="260"/>
            </w:pPr>
            <w:r>
              <w:rPr>
                <w:rFonts w:ascii="Arial" w:cs="Arial" w:eastAsia="Arial" w:hAnsi="Arial"/>
                <w:color w:val="64748B"/>
                <w:sz w:val="20"/>
                <w:szCs w:val="20"/>
              </w:rPr>
              <w:t xml:space="preserve">“What if we prepay ₹5L on the home loan?” → Saves ₹8.3L in interest, reduces tenure by 14 months.</w:t>
            </w:r>
          </w:p>
          <w:p>
            <w:pPr>
              <w:spacing w:after="40" w:line="260"/>
            </w:pPr>
            <w:r>
              <w:rPr>
                <w:rFonts w:ascii="Arial" w:cs="Arial" w:eastAsia="Arial" w:hAnsi="Arial"/>
                <w:color w:val="64748B"/>
                <w:sz w:val="20"/>
                <w:szCs w:val="20"/>
              </w:rPr>
              <w:t xml:space="preserve">“What if Raghavi takes a 2-year career break?” → Models income reduction, shows impact on goals, suggests adjustments.</w:t>
            </w:r>
          </w:p>
          <w:p>
            <w:pPr>
              <w:spacing w:after="40" w:line="260"/>
            </w:pPr>
            <w:r>
              <w:rPr>
                <w:rFonts w:ascii="Arial" w:cs="Arial" w:eastAsia="Arial" w:hAnsi="Arial"/>
                <w:color w:val="64748B"/>
                <w:sz w:val="20"/>
                <w:szCs w:val="20"/>
              </w:rPr>
              <w:t xml:space="preserve">“What if inflation is 10% instead of 8%?” → Re-runs all goal and retirement projections with the new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Recommendations</w:t>
            </w:r>
          </w:p>
          <w:p>
            <w:pPr>
              <w:spacing w:after="40" w:line="260"/>
            </w:pPr>
            <w:r>
              <w:rPr>
                <w:rFonts w:ascii="Arial" w:cs="Arial" w:eastAsia="Arial" w:hAnsi="Arial"/>
                <w:color w:val="64748B"/>
                <w:sz w:val="20"/>
                <w:szCs w:val="20"/>
              </w:rPr>
              <w:t xml:space="preserve">“How should I invest my ₹5L bonus?” → Based on allocation gaps: ₹2L to emergency fund (liquid fund), ₹2L to equity SIP top-up, ₹1L to NPS for 80CCD.</w:t>
            </w:r>
          </w:p>
          <w:p>
            <w:pPr>
              <w:spacing w:after="40" w:line="260"/>
            </w:pPr>
            <w:r>
              <w:rPr>
                <w:rFonts w:ascii="Arial" w:cs="Arial" w:eastAsia="Arial" w:hAnsi="Arial"/>
                <w:color w:val="64748B"/>
                <w:sz w:val="20"/>
                <w:szCs w:val="20"/>
              </w:rPr>
              <w:t xml:space="preserve">“Should we buy or rent a house in 2030?” → Full rent-vs-buy analysis using family’s actual numbers.</w:t>
            </w:r>
          </w:p>
          <w:p>
            <w:pPr>
              <w:spacing w:after="40" w:line="260"/>
            </w:pPr>
            <w:r>
              <w:rPr>
                <w:rFonts w:ascii="Arial" w:cs="Arial" w:eastAsia="Arial" w:hAnsi="Arial"/>
                <w:color w:val="64748B"/>
                <w:sz w:val="20"/>
                <w:szCs w:val="20"/>
              </w:rPr>
              <w:t xml:space="preserve">“What should I do before March 31 for tax?” → Specific actions: max out PPF (₹1.5L remaining), invest ₹50K in ELSS, pay NPS (₹50K for 80CCD).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ℹ</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Education &amp; Explanation</w:t>
            </w:r>
          </w:p>
          <w:p>
            <w:pPr>
              <w:spacing w:after="40" w:line="260"/>
            </w:pPr>
            <w:r>
              <w:rPr>
                <w:rFonts w:ascii="Arial" w:cs="Arial" w:eastAsia="Arial" w:hAnsi="Arial"/>
                <w:color w:val="64748B"/>
                <w:sz w:val="20"/>
                <w:szCs w:val="20"/>
              </w:rPr>
              <w:t xml:space="preserve">“What is XIRR and how is it different from CAGR?” → Plain-language explanation with examples from the family’s own portfolio.</w:t>
            </w:r>
          </w:p>
          <w:p>
            <w:pPr>
              <w:spacing w:after="40" w:line="260"/>
            </w:pPr>
            <w:r>
              <w:rPr>
                <w:rFonts w:ascii="Arial" w:cs="Arial" w:eastAsia="Arial" w:hAnsi="Arial"/>
                <w:color w:val="64748B"/>
                <w:sz w:val="20"/>
                <w:szCs w:val="20"/>
              </w:rPr>
              <w:t xml:space="preserve">“Explain debt-to-income ratio” → Definition + “Your family’s DTI is 24.2%. Here’s what that means...”</w:t>
            </w:r>
          </w:p>
          <w:p>
            <w:pPr>
              <w:spacing w:after="40" w:line="260"/>
            </w:pPr>
            <w:r>
              <w:rPr>
                <w:rFonts w:ascii="Arial" w:cs="Arial" w:eastAsia="Arial" w:hAnsi="Arial"/>
                <w:color w:val="64748B"/>
                <w:sz w:val="20"/>
                <w:szCs w:val="20"/>
              </w:rPr>
              <w:t xml:space="preserve">“How does step-up SIP work?” → Illustrated with the family’s actual ₹10K → ₹67K SIP progression over 21 years.</w:t>
            </w:r>
          </w:p>
        </w:tc>
      </w:tr>
    </w:tbl>
    <w:p>
      <w:r>
        <w:br w:type="page"/>
      </w:r>
    </w:p>
    <w:p>
      <w:pPr>
        <w:pStyle w:val="Heading2"/>
        <w:spacing w:before="320" w:after="160"/>
      </w:pPr>
      <w:r>
        <w:rPr>
          <w:rFonts w:ascii="Arial" w:cs="Arial" w:eastAsia="Arial" w:hAnsi="Arial"/>
          <w:b/>
          <w:bCs/>
          <w:color w:val="3B82F6"/>
          <w:sz w:val="28"/>
          <w:szCs w:val="28"/>
        </w:rPr>
        <w:t xml:space="preserve">10.3  Proactive Intelligence</w:t>
      </w:r>
    </w:p>
    <w:p>
      <w:pPr>
        <w:spacing w:after="160" w:line="276"/>
        <w:jc w:val="left"/>
      </w:pPr>
      <w:r>
        <w:rPr>
          <w:rFonts w:ascii="Arial" w:cs="Arial" w:eastAsia="Arial" w:hAnsi="Arial"/>
          <w:b w:val="false"/>
          <w:bCs w:val="false"/>
          <w:i w:val="false"/>
          <w:iCs w:val="false"/>
          <w:color w:val="1E293B"/>
          <w:sz w:val="22"/>
          <w:szCs w:val="22"/>
        </w:rPr>
        <w:t xml:space="preserve">WealthBot doesn’t just answer questions — it initiates conversations when it spots something important.</w:t>
      </w:r>
    </w:p>
    <w:p>
      <w:pPr>
        <w:spacing w:after="60"/>
      </w:pPr>
    </w:p>
    <w:p>
      <w:pPr>
        <w:pStyle w:val="Heading3"/>
        <w:spacing w:before="240" w:after="120"/>
      </w:pPr>
      <w:r>
        <w:rPr>
          <w:rFonts w:ascii="Arial" w:cs="Arial" w:eastAsia="Arial" w:hAnsi="Arial"/>
          <w:b/>
          <w:bCs/>
          <w:color w:val="1B2A4A"/>
          <w:sz w:val="24"/>
          <w:szCs w:val="24"/>
        </w:rPr>
        <w:t xml:space="preserve">Proactive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Alert Type</w:t>
            </w:r>
          </w:p>
        </w:tc>
        <w:tc>
          <w:tcPr>
            <w:tcW w:type="dxa" w:w="4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Example</w:t>
            </w:r>
          </w:p>
        </w:tc>
        <w:tc>
          <w:tcPr>
            <w:tcW w:type="dxa" w:w="27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Urgency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Spending Anomaly</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“You spent 65% more on dining this month than your 3-month average.”</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 Drift</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“Child 1 Education is now 8% behind schedule. A ₹3K SIP increase would fix this.”</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Rebalancing</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“Equity allocation has dropped to 25%. Your target is 40%. Time to rebalance?”</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Medium</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Tax Deadline</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“Advance tax due Sept 15. Estimated amount: ₹45,000. Here’s the breakdown.”</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Opportunity</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“Your FD of ₹5L matures next week. I recommend a balanced advantage fund instead.”</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Low</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Milestone</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 net worth crossed ₹5Cr this month! Here’s your wealth journey.”</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Celebration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Insurance Gap</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“With the new home loan, your life cover should increase by ₹2Cr. Shall I explain?”</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Emergency Fund</w:t>
            </w:r>
          </w:p>
        </w:tc>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“Your liquid corpus covers only 4 months of expenses. Target is 6. Auto-build?”</w:t>
            </w:r>
          </w:p>
        </w:tc>
        <w:tc>
          <w:tcPr>
            <w:tcW w:type="dxa" w:w="2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High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Market Event</w:t>
            </w:r>
          </w:p>
        </w:tc>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“Nifty dropped 5% today. Your portfolio is down ₹3.2L. This is normal. Stay invested.”</w:t>
            </w:r>
          </w:p>
        </w:tc>
        <w:tc>
          <w:tcPr>
            <w:tcW w:type="dxa" w:w="2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Calming</w:t>
            </w:r>
          </w:p>
        </w:tc>
      </w:tr>
    </w:tbl>
    <w:p>
      <w:pPr>
        <w:spacing w:after="80"/>
      </w:pPr>
    </w:p>
    <w:p>
      <w:pPr>
        <w:pStyle w:val="Heading3"/>
        <w:spacing w:before="240" w:after="120"/>
      </w:pPr>
      <w:r>
        <w:rPr>
          <w:rFonts w:ascii="Arial" w:cs="Arial" w:eastAsia="Arial" w:hAnsi="Arial"/>
          <w:b/>
          <w:bCs/>
          <w:color w:val="1B2A4A"/>
          <w:sz w:val="24"/>
          <w:szCs w:val="24"/>
        </w:rPr>
        <w:t xml:space="preserve">Notification Preferences</w:t>
      </w:r>
    </w:p>
    <w:p>
      <w:pPr>
        <w:pStyle w:val="ListParagraph"/>
        <w:numPr>
          <w:ilvl w:val="0"/>
          <w:numId w:val="2"/>
        </w:numPr>
        <w:spacing w:after="80" w:line="276"/>
      </w:pPr>
      <w:r>
        <w:rPr>
          <w:rFonts w:ascii="Arial" w:cs="Arial" w:eastAsia="Arial" w:hAnsi="Arial"/>
          <w:color w:val="1E293B"/>
          <w:sz w:val="22"/>
          <w:szCs w:val="22"/>
        </w:rPr>
        <w:t xml:space="preserve">Users control frequency: real-time, daily digest, or weekly summary</w:t>
      </w:r>
    </w:p>
    <w:p>
      <w:pPr>
        <w:pStyle w:val="ListParagraph"/>
        <w:numPr>
          <w:ilvl w:val="0"/>
          <w:numId w:val="2"/>
        </w:numPr>
        <w:spacing w:after="80" w:line="276"/>
      </w:pPr>
      <w:r>
        <w:rPr>
          <w:rFonts w:ascii="Arial" w:cs="Arial" w:eastAsia="Arial" w:hAnsi="Arial"/>
          <w:color w:val="1E293B"/>
          <w:sz w:val="22"/>
          <w:szCs w:val="22"/>
        </w:rPr>
        <w:t xml:space="preserve">Priority filtering: show only high-urgency alerts in real-time; batch the rest</w:t>
      </w:r>
    </w:p>
    <w:p>
      <w:pPr>
        <w:pStyle w:val="ListParagraph"/>
        <w:numPr>
          <w:ilvl w:val="0"/>
          <w:numId w:val="2"/>
        </w:numPr>
        <w:spacing w:after="80" w:line="276"/>
      </w:pPr>
      <w:r>
        <w:rPr>
          <w:rFonts w:ascii="Arial" w:cs="Arial" w:eastAsia="Arial" w:hAnsi="Arial"/>
          <w:color w:val="1E293B"/>
          <w:sz w:val="22"/>
          <w:szCs w:val="22"/>
        </w:rPr>
        <w:t xml:space="preserve">Per-member settings: Manish may want real-time market alerts; Raghavi may prefer weekly summaries</w:t>
      </w:r>
    </w:p>
    <w:p>
      <w:pPr>
        <w:pStyle w:val="ListParagraph"/>
        <w:numPr>
          <w:ilvl w:val="0"/>
          <w:numId w:val="2"/>
        </w:numPr>
        <w:spacing w:after="80" w:line="276"/>
      </w:pPr>
      <w:r>
        <w:rPr>
          <w:rFonts w:ascii="Arial" w:cs="Arial" w:eastAsia="Arial" w:hAnsi="Arial"/>
          <w:color w:val="1E293B"/>
          <w:sz w:val="22"/>
          <w:szCs w:val="22"/>
        </w:rPr>
        <w:t xml:space="preserve">Smart scheduling: financial review nudge every Sunday evening, goal check-in on the 1st of each month</w:t>
      </w:r>
    </w:p>
    <w:p>
      <w:r>
        <w:br w:type="page"/>
      </w:r>
    </w:p>
    <w:p>
      <w:pPr>
        <w:pStyle w:val="Heading2"/>
        <w:spacing w:before="320" w:after="160"/>
      </w:pPr>
      <w:r>
        <w:rPr>
          <w:rFonts w:ascii="Arial" w:cs="Arial" w:eastAsia="Arial" w:hAnsi="Arial"/>
          <w:b/>
          <w:bCs/>
          <w:color w:val="3B82F6"/>
          <w:sz w:val="28"/>
          <w:szCs w:val="28"/>
        </w:rPr>
        <w:t xml:space="preserve">10.4  Conversational Scenarios</w:t>
      </w:r>
    </w:p>
    <w:p>
      <w:pPr>
        <w:spacing w:after="160" w:line="276"/>
        <w:jc w:val="left"/>
      </w:pPr>
      <w:r>
        <w:rPr>
          <w:rFonts w:ascii="Arial" w:cs="Arial" w:eastAsia="Arial" w:hAnsi="Arial"/>
          <w:b w:val="false"/>
          <w:bCs w:val="false"/>
          <w:i w:val="false"/>
          <w:iCs w:val="false"/>
          <w:color w:val="1E293B"/>
          <w:sz w:val="22"/>
          <w:szCs w:val="22"/>
        </w:rPr>
        <w:t xml:space="preserve">Here are detailed example conversations showing WealthBot’s capabilities in 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7FF" w:val="clear"/>
            <w:tcMar>
              <w:top w:type="dxa" w:w="160"/>
              <w:left w:type="dxa" w:w="200"/>
              <w:bottom w:type="dxa" w:w="160"/>
              <w:right w:type="dxa" w:w="200"/>
            </w:tcMar>
          </w:tcPr>
          <w:p>
            <w:pPr>
              <w:spacing w:after="80" w:line="276"/>
            </w:pPr>
            <w:r>
              <w:rPr>
                <w:rFonts w:ascii="Arial" w:cs="Arial" w:eastAsia="Arial" w:hAnsi="Arial"/>
                <w:b/>
                <w:bCs/>
                <w:i w:val="false"/>
                <w:iCs w:val="false"/>
                <w:color w:val="1B2A4A"/>
                <w:sz w:val="22"/>
                <w:szCs w:val="22"/>
              </w:rPr>
              <w:t xml:space="preserve">Scenario: Monthly Financial Review</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bCs/>
                <w:i w:val="false"/>
                <w:iCs w:val="false"/>
                <w:color w:val="1B2A4A"/>
                <w:sz w:val="20"/>
                <w:szCs w:val="20"/>
              </w:rPr>
              <w:t xml:space="preserve">User: “How did we do this month?”</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WealthBot: “Here’s your February 2026 summary:</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Total Income: ₹6.9L (Manish: ₹4.25L, Raghavi: ₹2.2L, Other: ₹46K)</w:t>
            </w:r>
          </w:p>
          <w:p>
            <w:pPr>
              <w:spacing w:after="80" w:line="276"/>
            </w:pPr>
            <w:r>
              <w:rPr>
                <w:rFonts w:ascii="Arial" w:cs="Arial" w:eastAsia="Arial" w:hAnsi="Arial"/>
                <w:b w:val="false"/>
                <w:bCs w:val="false"/>
                <w:i w:val="false"/>
                <w:iCs w:val="false"/>
                <w:color w:val="1B2A4A"/>
                <w:sz w:val="20"/>
                <w:szCs w:val="20"/>
              </w:rPr>
              <w:t xml:space="preserve">Total Expenses: ₹4.17L (up 8% from January, driven by a ₹40K travel booking)</w:t>
            </w:r>
          </w:p>
          <w:p>
            <w:pPr>
              <w:spacing w:after="80" w:line="276"/>
            </w:pPr>
            <w:r>
              <w:rPr>
                <w:rFonts w:ascii="Arial" w:cs="Arial" w:eastAsia="Arial" w:hAnsi="Arial"/>
                <w:b w:val="false"/>
                <w:bCs w:val="false"/>
                <w:i w:val="false"/>
                <w:iCs w:val="false"/>
                <w:color w:val="1B2A4A"/>
                <w:sz w:val="20"/>
                <w:szCs w:val="20"/>
              </w:rPr>
              <w:t xml:space="preserve">Savings: ₹2.73L (savings rate: 39.6% — amber zone, usually you’re above 40%)</w:t>
            </w:r>
          </w:p>
          <w:p>
            <w:pPr>
              <w:spacing w:after="80" w:line="276"/>
            </w:pPr>
            <w:r>
              <w:rPr>
                <w:rFonts w:ascii="Arial" w:cs="Arial" w:eastAsia="Arial" w:hAnsi="Arial"/>
                <w:b w:val="false"/>
                <w:bCs w:val="false"/>
                <w:i w:val="false"/>
                <w:iCs w:val="false"/>
                <w:color w:val="1B2A4A"/>
                <w:sz w:val="20"/>
                <w:szCs w:val="20"/>
              </w:rPr>
              <w:t xml:space="preserve">Net Worth Change: +₹4.1L (investments gained ₹1.37L from market appreciation)</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One thing to flag: your leisure spending hit ₹1.12L this month — highest in 6 months. The travel booking is the main driver. Want me to adjust next month’s budget to compensate?”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80" w:line="276"/>
            </w:pPr>
            <w:r>
              <w:rPr>
                <w:rFonts w:ascii="Arial" w:cs="Arial" w:eastAsia="Arial" w:hAnsi="Arial"/>
                <w:b/>
                <w:bCs/>
                <w:i w:val="false"/>
                <w:iCs w:val="false"/>
                <w:color w:val="1B2A4A"/>
                <w:sz w:val="22"/>
                <w:szCs w:val="22"/>
              </w:rPr>
              <w:t xml:space="preserve">Scenario: Goal Adjustment</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bCs/>
                <w:i w:val="false"/>
                <w:iCs w:val="false"/>
                <w:color w:val="1B2A4A"/>
                <w:sz w:val="20"/>
                <w:szCs w:val="20"/>
              </w:rPr>
              <w:t xml:space="preserve">User: “What if we delay the house purchase to 2032 instead of 2030?”</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WealthBot: “Delaying House 2 by 2 years changes things significantly:</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Future Value: ₹4.76Cr → ₹5.55Cr (due to 2 more years of 8% inflation)</w:t>
            </w:r>
          </w:p>
          <w:p>
            <w:pPr>
              <w:spacing w:after="80" w:line="276"/>
            </w:pPr>
            <w:r>
              <w:rPr>
                <w:rFonts w:ascii="Arial" w:cs="Arial" w:eastAsia="Arial" w:hAnsi="Arial"/>
                <w:b w:val="false"/>
                <w:bCs w:val="false"/>
                <w:i w:val="false"/>
                <w:iCs w:val="false"/>
                <w:color w:val="1B2A4A"/>
                <w:sz w:val="20"/>
                <w:szCs w:val="20"/>
              </w:rPr>
              <w:t xml:space="preserve">But your down payment savings grow too: ₹1.43Cr → ₹1.87Cr (at 12% returns)</w:t>
            </w:r>
          </w:p>
          <w:p>
            <w:pPr>
              <w:spacing w:after="80" w:line="276"/>
            </w:pPr>
            <w:r>
              <w:rPr>
                <w:rFonts w:ascii="Arial" w:cs="Arial" w:eastAsia="Arial" w:hAnsi="Arial"/>
                <w:b w:val="false"/>
                <w:bCs w:val="false"/>
                <w:i w:val="false"/>
                <w:iCs w:val="false"/>
                <w:color w:val="1B2A4A"/>
                <w:sz w:val="20"/>
                <w:szCs w:val="20"/>
              </w:rPr>
              <w:t xml:space="preserve">Net loan needed: ₹3.33Cr → ₹3.68Cr (10% more borrowing)</w:t>
            </w:r>
          </w:p>
          <w:p>
            <w:pPr>
              <w:spacing w:after="80" w:line="276"/>
            </w:pPr>
            <w:r>
              <w:rPr>
                <w:rFonts w:ascii="Arial" w:cs="Arial" w:eastAsia="Arial" w:hAnsi="Arial"/>
                <w:b w:val="false"/>
                <w:bCs w:val="false"/>
                <w:i w:val="false"/>
                <w:iCs w:val="false"/>
                <w:color w:val="1B2A4A"/>
                <w:sz w:val="20"/>
                <w:szCs w:val="20"/>
              </w:rPr>
              <w:t xml:space="preserve">EMI: ₹3.18L/mo → ₹3.53L/mo for 15 years</w:t>
            </w:r>
          </w:p>
          <w:p>
            <w:pPr>
              <w:spacing w:after="80" w:line="276"/>
            </w:pPr>
            <w:r>
              <w:rPr>
                <w:rFonts w:ascii="Arial" w:cs="Arial" w:eastAsia="Arial" w:hAnsi="Arial"/>
                <w:b w:val="false"/>
                <w:bCs w:val="false"/>
                <w:i w:val="false"/>
                <w:iCs w:val="false"/>
                <w:color w:val="1B2A4A"/>
                <w:sz w:val="8"/>
                <w:szCs w:val="8"/>
              </w:rPr>
              <w:t xml:space="preserve"> </w:t>
            </w:r>
          </w:p>
          <w:p>
            <w:pPr>
              <w:spacing w:after="80" w:line="276"/>
            </w:pPr>
            <w:r>
              <w:rPr>
                <w:rFonts w:ascii="Arial" w:cs="Arial" w:eastAsia="Arial" w:hAnsi="Arial"/>
                <w:b w:val="false"/>
                <w:bCs w:val="false"/>
                <w:i w:val="false"/>
                <w:iCs w:val="false"/>
                <w:color w:val="1B2A4A"/>
                <w:sz w:val="20"/>
                <w:szCs w:val="20"/>
              </w:rPr>
              <w:t xml:space="preserve">However, the 2-year delay frees up ₹6.4L/year of savings for other goals. Your retirement corpus improves by ₹2.1Cr. Shall I model this scenario fully?”</w:t>
            </w:r>
          </w:p>
        </w:tc>
      </w:tr>
    </w:tbl>
    <w:p>
      <w:pPr>
        <w:spacing w:after="80"/>
      </w:pPr>
    </w:p>
    <w:p>
      <w:pPr>
        <w:pStyle w:val="Heading3"/>
        <w:spacing w:before="240" w:after="120"/>
      </w:pPr>
      <w:r>
        <w:rPr>
          <w:rFonts w:ascii="Arial" w:cs="Arial" w:eastAsia="Arial" w:hAnsi="Arial"/>
          <w:b/>
          <w:bCs/>
          <w:color w:val="1B2A4A"/>
          <w:sz w:val="24"/>
          <w:szCs w:val="24"/>
        </w:rPr>
        <w:t xml:space="preserve">Technical Implementation</w:t>
      </w:r>
    </w:p>
    <w:p>
      <w:pPr>
        <w:pStyle w:val="ListParagraph"/>
        <w:numPr>
          <w:ilvl w:val="0"/>
          <w:numId w:val="2"/>
        </w:numPr>
        <w:spacing w:after="80" w:line="276"/>
      </w:pPr>
      <w:r>
        <w:rPr>
          <w:rFonts w:ascii="Arial" w:cs="Arial" w:eastAsia="Arial" w:hAnsi="Arial"/>
          <w:color w:val="1E293B"/>
          <w:sz w:val="22"/>
          <w:szCs w:val="22"/>
        </w:rPr>
        <w:t xml:space="preserve">LLM backbone: Anthropic Claude API with structured financial system prompts</w:t>
      </w:r>
    </w:p>
    <w:p>
      <w:pPr>
        <w:pStyle w:val="ListParagraph"/>
        <w:numPr>
          <w:ilvl w:val="0"/>
          <w:numId w:val="2"/>
        </w:numPr>
        <w:spacing w:after="80" w:line="276"/>
      </w:pPr>
      <w:r>
        <w:rPr>
          <w:rFonts w:ascii="Arial" w:cs="Arial" w:eastAsia="Arial" w:hAnsi="Arial"/>
          <w:color w:val="1E293B"/>
          <w:sz w:val="22"/>
          <w:szCs w:val="22"/>
        </w:rPr>
        <w:t xml:space="preserve">RAG (Retrieval-Augmented Generation): queries against the family’s structured financial database</w:t>
      </w:r>
    </w:p>
    <w:p>
      <w:pPr>
        <w:pStyle w:val="ListParagraph"/>
        <w:numPr>
          <w:ilvl w:val="0"/>
          <w:numId w:val="2"/>
        </w:numPr>
        <w:spacing w:after="80" w:line="276"/>
      </w:pPr>
      <w:r>
        <w:rPr>
          <w:rFonts w:ascii="Arial" w:cs="Arial" w:eastAsia="Arial" w:hAnsi="Arial"/>
          <w:color w:val="1E293B"/>
          <w:sz w:val="22"/>
          <w:szCs w:val="22"/>
        </w:rPr>
        <w:t xml:space="preserve">Function calling: the LLM can trigger calculations (SIP compute, tax estimation, goal projection) and return formatted results</w:t>
      </w:r>
    </w:p>
    <w:p>
      <w:pPr>
        <w:pStyle w:val="ListParagraph"/>
        <w:numPr>
          <w:ilvl w:val="0"/>
          <w:numId w:val="2"/>
        </w:numPr>
        <w:spacing w:after="80" w:line="276"/>
      </w:pPr>
      <w:r>
        <w:rPr>
          <w:rFonts w:ascii="Arial" w:cs="Arial" w:eastAsia="Arial" w:hAnsi="Arial"/>
          <w:color w:val="1E293B"/>
          <w:sz w:val="22"/>
          <w:szCs w:val="22"/>
        </w:rPr>
        <w:t xml:space="preserve">Guardrails: WealthBot never gives “buy/sell” recommendations for specific securities; it provides analysis for the user to decide</w:t>
      </w:r>
    </w:p>
    <w:p>
      <w:pPr>
        <w:pStyle w:val="ListParagraph"/>
        <w:numPr>
          <w:ilvl w:val="0"/>
          <w:numId w:val="2"/>
        </w:numPr>
        <w:spacing w:after="80" w:line="276"/>
      </w:pPr>
      <w:r>
        <w:rPr>
          <w:rFonts w:ascii="Arial" w:cs="Arial" w:eastAsia="Arial" w:hAnsi="Arial"/>
          <w:color w:val="1E293B"/>
          <w:sz w:val="22"/>
          <w:szCs w:val="22"/>
        </w:rPr>
        <w:t xml:space="preserve">Source attribution: every number WealthBot quotes links back to the source data (e.g., “From your Zerodha holdings as of today”)</w:t>
      </w:r>
    </w:p>
    <w:p>
      <w:pPr>
        <w:pStyle w:val="ListParagraph"/>
        <w:numPr>
          <w:ilvl w:val="0"/>
          <w:numId w:val="2"/>
        </w:numPr>
        <w:spacing w:after="80" w:line="276"/>
      </w:pPr>
      <w:r>
        <w:rPr>
          <w:rFonts w:ascii="Arial" w:cs="Arial" w:eastAsia="Arial" w:hAnsi="Arial"/>
          <w:color w:val="1E293B"/>
          <w:sz w:val="22"/>
          <w:szCs w:val="22"/>
        </w:rPr>
        <w:t xml:space="preserve">Feedback loop: users can rate responses (thumbs up/down) to improve answer quality over time</w:t>
      </w:r>
    </w:p>
    <w:p>
      <w:r>
        <w:br w:type="page"/>
      </w:r>
    </w:p>
    <w:p>
      <w:pPr>
        <w:pStyle w:val="Heading1"/>
        <w:spacing w:before="400" w:after="200"/>
      </w:pPr>
      <w:r>
        <w:rPr>
          <w:rFonts w:ascii="Arial" w:cs="Arial" w:eastAsia="Arial" w:hAnsi="Arial"/>
          <w:b/>
          <w:bCs/>
          <w:color w:val="1B2A4A"/>
          <w:sz w:val="36"/>
          <w:szCs w:val="36"/>
        </w:rPr>
        <w:t xml:space="preserve">11. Individual vs. Family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Key principle: All data is accessible to every family member. There is no concept of “hidden” assets or private expenses. Financial transparency within a family leads to better decisions.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Module</w:t>
            </w:r>
          </w:p>
        </w:tc>
        <w:tc>
          <w:tcPr>
            <w:tcW w:type="dxa" w:w="37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Individual View</w:t>
            </w:r>
          </w:p>
        </w:tc>
        <w:tc>
          <w:tcPr>
            <w:tcW w:type="dxa" w:w="37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Family View</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Dashboard</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net worth, savings rate, goals</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Combined net worth, household savings rate</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Income</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salary + other income</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income with per-member breakdown</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Expenses</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Expenses tagged to me</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household expenses with attribution</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Assets</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accounts and holdings</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Total family assets with ownership labels</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Allocation</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allocation vs. my risk profile</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Blended family allocation vs. combined target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Liabilities</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loans, my credit cards</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family loans, total DTI ratio</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Goals</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Goals assigned to me</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All goals with contribution split</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Retirement</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My retirement projection</w:t>
            </w:r>
          </w:p>
        </w:tc>
        <w:tc>
          <w:tcPr>
            <w:tcW w:type="dxa" w:w="37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Both partners’ projections, combined need</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WealthBot</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Answers about my finances</w:t>
            </w:r>
          </w:p>
        </w:tc>
        <w:tc>
          <w:tcPr>
            <w:tcW w:type="dxa" w:w="37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Answers about family finances</w:t>
            </w:r>
          </w:p>
        </w:tc>
      </w:tr>
    </w:tbl>
    <w:p>
      <w:pPr>
        <w:spacing w:after="80"/>
      </w:pPr>
    </w:p>
    <w:p>
      <w:pPr>
        <w:pStyle w:val="Heading3"/>
        <w:spacing w:before="240" w:after="120"/>
      </w:pPr>
      <w:r>
        <w:rPr>
          <w:rFonts w:ascii="Arial" w:cs="Arial" w:eastAsia="Arial" w:hAnsi="Arial"/>
          <w:b/>
          <w:bCs/>
          <w:color w:val="1B2A4A"/>
          <w:sz w:val="24"/>
          <w:szCs w:val="24"/>
        </w:rPr>
        <w:t xml:space="preserve">View Switching UX</w:t>
      </w:r>
    </w:p>
    <w:p>
      <w:pPr>
        <w:pStyle w:val="ListParagraph"/>
        <w:numPr>
          <w:ilvl w:val="0"/>
          <w:numId w:val="2"/>
        </w:numPr>
        <w:spacing w:after="80" w:line="276"/>
      </w:pPr>
      <w:r>
        <w:rPr>
          <w:rFonts w:ascii="Arial" w:cs="Arial" w:eastAsia="Arial" w:hAnsi="Arial"/>
          <w:color w:val="1E293B"/>
          <w:sz w:val="22"/>
          <w:szCs w:val="22"/>
        </w:rPr>
        <w:t xml:space="preserve">Segmented control: [Family] [Manish] [Raghavi] at the top of every screen</w:t>
      </w:r>
    </w:p>
    <w:p>
      <w:pPr>
        <w:pStyle w:val="ListParagraph"/>
        <w:numPr>
          <w:ilvl w:val="0"/>
          <w:numId w:val="2"/>
        </w:numPr>
        <w:spacing w:after="80" w:line="276"/>
      </w:pPr>
      <w:r>
        <w:rPr>
          <w:rFonts w:ascii="Arial" w:cs="Arial" w:eastAsia="Arial" w:hAnsi="Arial"/>
          <w:color w:val="1E293B"/>
          <w:sz w:val="22"/>
          <w:szCs w:val="22"/>
        </w:rPr>
        <w:t xml:space="preserve">Color coding: Family = neutral blue, Manish = green, Raghavi = purple</w:t>
      </w:r>
    </w:p>
    <w:p>
      <w:pPr>
        <w:pStyle w:val="ListParagraph"/>
        <w:numPr>
          <w:ilvl w:val="0"/>
          <w:numId w:val="2"/>
        </w:numPr>
        <w:spacing w:after="80" w:line="276"/>
      </w:pPr>
      <w:r>
        <w:rPr>
          <w:rFonts w:ascii="Arial" w:cs="Arial" w:eastAsia="Arial" w:hAnsi="Arial"/>
          <w:color w:val="1E293B"/>
          <w:sz w:val="22"/>
          <w:szCs w:val="22"/>
        </w:rPr>
        <w:t xml:space="preserve">Charts in Family View show per-member contributions in personal colors</w:t>
      </w:r>
    </w:p>
    <w:p>
      <w:pPr>
        <w:pStyle w:val="ListParagraph"/>
        <w:numPr>
          <w:ilvl w:val="0"/>
          <w:numId w:val="2"/>
        </w:numPr>
        <w:spacing w:after="80" w:line="276"/>
      </w:pPr>
      <w:r>
        <w:rPr>
          <w:rFonts w:ascii="Arial" w:cs="Arial" w:eastAsia="Arial" w:hAnsi="Arial"/>
          <w:color w:val="1E293B"/>
          <w:sz w:val="22"/>
          <w:szCs w:val="22"/>
        </w:rPr>
        <w:t xml:space="preserve">WealthBot context switches: asking the same question in different views gives view-appropriate answers</w:t>
      </w:r>
    </w:p>
    <w:p>
      <w:r>
        <w:br w:type="page"/>
      </w:r>
    </w:p>
    <w:p>
      <w:pPr>
        <w:pStyle w:val="Heading1"/>
        <w:spacing w:before="400" w:after="200"/>
      </w:pPr>
      <w:r>
        <w:rPr>
          <w:rFonts w:ascii="Arial" w:cs="Arial" w:eastAsia="Arial" w:hAnsi="Arial"/>
          <w:b/>
          <w:bCs/>
          <w:color w:val="1B2A4A"/>
          <w:sz w:val="36"/>
          <w:szCs w:val="36"/>
        </w:rPr>
        <w:t xml:space="preserve">12. Design Philosophy &amp; Gamification</w:t>
      </w:r>
    </w:p>
    <w:p>
      <w:pPr>
        <w:pStyle w:val="Heading2"/>
        <w:spacing w:before="320" w:after="160"/>
      </w:pPr>
      <w:r>
        <w:rPr>
          <w:rFonts w:ascii="Arial" w:cs="Arial" w:eastAsia="Arial" w:hAnsi="Arial"/>
          <w:b/>
          <w:bCs/>
          <w:color w:val="3B82F6"/>
          <w:sz w:val="28"/>
          <w:szCs w:val="28"/>
        </w:rPr>
        <w:t xml:space="preserve">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A.</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Glassmorphism Meets Clean Data</w:t>
            </w:r>
          </w:p>
          <w:p>
            <w:pPr>
              <w:spacing w:after="0" w:line="260"/>
            </w:pPr>
            <w:r>
              <w:rPr>
                <w:rFonts w:ascii="Arial" w:cs="Arial" w:eastAsia="Arial" w:hAnsi="Arial"/>
                <w:color w:val="64748B"/>
                <w:sz w:val="20"/>
                <w:szCs w:val="20"/>
              </w:rPr>
              <w:t xml:space="preserve">Translucent cards with subtle backdrop blur over soft gradient backgrounds. Inspired by Apple’s design language adapted for financial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DF4"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B.</w:t>
            </w:r>
          </w:p>
        </w:tc>
        <w:tc>
          <w:tcPr>
            <w:tcW w:type="dxa" w:w="85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Color as Information</w:t>
            </w:r>
          </w:p>
          <w:p>
            <w:pPr>
              <w:spacing w:after="0" w:line="260"/>
            </w:pPr>
            <w:r>
              <w:rPr>
                <w:rFonts w:ascii="Arial" w:cs="Arial" w:eastAsia="Arial" w:hAnsi="Arial"/>
                <w:color w:val="64748B"/>
                <w:sz w:val="20"/>
                <w:szCs w:val="20"/>
              </w:rPr>
              <w:t xml:space="preserve">Green = growth/income, red = decline/expense, blue = neutral/assets, amber = caution. Consistent across every screen.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C.</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Micro-Animations</w:t>
            </w:r>
          </w:p>
          <w:p>
            <w:pPr>
              <w:spacing w:after="0" w:line="260"/>
            </w:pPr>
            <w:r>
              <w:rPr>
                <w:rFonts w:ascii="Arial" w:cs="Arial" w:eastAsia="Arial" w:hAnsi="Arial"/>
                <w:color w:val="64748B"/>
                <w:sz w:val="20"/>
                <w:szCs w:val="20"/>
              </w:rPr>
              <w:t xml:space="preserve">Numbers count up on appearance. Progress rings fill smoothly. Charts draw themselves on load. 200–400ms animations make data feel alive.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D.</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Dark Mode by Default</w:t>
            </w:r>
          </w:p>
          <w:p>
            <w:pPr>
              <w:spacing w:after="0" w:line="260"/>
            </w:pPr>
            <w:r>
              <w:rPr>
                <w:rFonts w:ascii="Arial" w:cs="Arial" w:eastAsia="Arial" w:hAnsi="Arial"/>
                <w:color w:val="64748B"/>
                <w:sz w:val="20"/>
                <w:szCs w:val="20"/>
              </w:rPr>
              <w:t xml:space="preserve">Rich dark theme as primary for the responsive web app. Dark backgrounds make colorful charts pop and feel premium. Light mode toggle always available.</w:t>
            </w:r>
          </w:p>
        </w:tc>
      </w:tr>
    </w:tbl>
    <w:p>
      <w:pPr>
        <w:spacing w:after="80"/>
      </w:pPr>
    </w:p>
    <w:p>
      <w:pPr>
        <w:pStyle w:val="Heading2"/>
        <w:spacing w:before="320" w:after="160"/>
      </w:pPr>
      <w:r>
        <w:rPr>
          <w:rFonts w:ascii="Arial" w:cs="Arial" w:eastAsia="Arial" w:hAnsi="Arial"/>
          <w:b/>
          <w:bCs/>
          <w:color w:val="3B82F6"/>
          <w:sz w:val="28"/>
          <w:szCs w:val="28"/>
        </w:rPr>
        <w:t xml:space="preserve">Gamification Features</w:t>
      </w:r>
    </w:p>
    <w:p>
      <w:pPr>
        <w:pStyle w:val="ListParagraph"/>
        <w:numPr>
          <w:ilvl w:val="0"/>
          <w:numId w:val="2"/>
        </w:numPr>
        <w:spacing w:after="80" w:line="276"/>
      </w:pPr>
      <w:r>
        <w:rPr>
          <w:rFonts w:ascii="Arial" w:cs="Arial" w:eastAsia="Arial" w:hAnsi="Arial"/>
          <w:color w:val="1E293B"/>
          <w:sz w:val="22"/>
          <w:szCs w:val="22"/>
        </w:rPr>
        <w:t xml:space="preserve">Savings Streaks: consecutive months above target, badge rewards at 3/6/12 months</w:t>
      </w:r>
    </w:p>
    <w:p>
      <w:pPr>
        <w:pStyle w:val="ListParagraph"/>
        <w:numPr>
          <w:ilvl w:val="0"/>
          <w:numId w:val="2"/>
        </w:numPr>
        <w:spacing w:after="80" w:line="276"/>
      </w:pPr>
      <w:r>
        <w:rPr>
          <w:rFonts w:ascii="Arial" w:cs="Arial" w:eastAsia="Arial" w:hAnsi="Arial"/>
          <w:color w:val="1E293B"/>
          <w:sz w:val="22"/>
          <w:szCs w:val="22"/>
        </w:rPr>
        <w:t xml:space="preserve">Goal Celebrations: confetti at 25%, 50%, 75%, 100% funded; shareable milestone cards</w:t>
      </w:r>
    </w:p>
    <w:p>
      <w:pPr>
        <w:pStyle w:val="ListParagraph"/>
        <w:numPr>
          <w:ilvl w:val="0"/>
          <w:numId w:val="2"/>
        </w:numPr>
        <w:spacing w:after="80" w:line="276"/>
      </w:pPr>
      <w:r>
        <w:rPr>
          <w:rFonts w:ascii="Arial" w:cs="Arial" w:eastAsia="Arial" w:hAnsi="Arial"/>
          <w:color w:val="1E293B"/>
          <w:sz w:val="22"/>
          <w:szCs w:val="22"/>
        </w:rPr>
        <w:t xml:space="preserve">Net Worth Milestones: celebration at 50L, 1Cr, 5Cr, 10Cr; year-in-review report</w:t>
      </w:r>
    </w:p>
    <w:p>
      <w:pPr>
        <w:pStyle w:val="ListParagraph"/>
        <w:numPr>
          <w:ilvl w:val="0"/>
          <w:numId w:val="2"/>
        </w:numPr>
        <w:spacing w:after="80" w:line="276"/>
      </w:pPr>
      <w:r>
        <w:rPr>
          <w:rFonts w:ascii="Arial" w:cs="Arial" w:eastAsia="Arial" w:hAnsi="Arial"/>
          <w:color w:val="1E293B"/>
          <w:sz w:val="22"/>
          <w:szCs w:val="22"/>
        </w:rPr>
        <w:t xml:space="preserve">Financial Health Score: 0–100 combining savings rate, DTI, emergency fund, insurance, goal funding</w:t>
      </w:r>
    </w:p>
    <w:p>
      <w:pPr>
        <w:pStyle w:val="ListParagraph"/>
        <w:numPr>
          <w:ilvl w:val="0"/>
          <w:numId w:val="2"/>
        </w:numPr>
        <w:spacing w:after="80" w:line="276"/>
      </w:pPr>
      <w:r>
        <w:rPr>
          <w:rFonts w:ascii="Arial" w:cs="Arial" w:eastAsia="Arial" w:hAnsi="Arial"/>
          <w:color w:val="1E293B"/>
          <w:sz w:val="22"/>
          <w:szCs w:val="22"/>
        </w:rPr>
        <w:t xml:space="preserve">Family Challenges: “No-Spend Weekend”, monthly expense reduction targets</w:t>
      </w:r>
    </w:p>
    <w:p>
      <w:pPr>
        <w:pStyle w:val="ListParagraph"/>
        <w:numPr>
          <w:ilvl w:val="0"/>
          <w:numId w:val="2"/>
        </w:numPr>
        <w:spacing w:after="80" w:line="276"/>
      </w:pPr>
      <w:r>
        <w:rPr>
          <w:rFonts w:ascii="Arial" w:cs="Arial" w:eastAsia="Arial" w:hAnsi="Arial"/>
          <w:color w:val="1E293B"/>
          <w:sz w:val="22"/>
          <w:szCs w:val="22"/>
        </w:rPr>
        <w:t xml:space="preserve">Smart Nudges: spending alerts, SIP top-up suggestions on bonus, tax saving reminders</w:t>
      </w:r>
    </w:p>
    <w:p>
      <w:r>
        <w:br w:type="page"/>
      </w:r>
    </w:p>
    <w:p>
      <w:pPr>
        <w:pStyle w:val="Heading1"/>
        <w:spacing w:before="400" w:after="200"/>
      </w:pPr>
      <w:r>
        <w:rPr>
          <w:rFonts w:ascii="Arial" w:cs="Arial" w:eastAsia="Arial" w:hAnsi="Arial"/>
          <w:b/>
          <w:bCs/>
          <w:color w:val="1B2A4A"/>
          <w:sz w:val="36"/>
          <w:szCs w:val="36"/>
        </w:rPr>
        <w:t xml:space="preserve">13.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0" w:line="276"/>
            </w:pPr>
            <w:r>
              <w:rPr>
                <w:rFonts w:ascii="Arial" w:cs="Arial" w:eastAsia="Arial" w:hAnsi="Arial"/>
                <w:color w:val="1B2A4A"/>
                <w:sz w:val="22"/>
                <w:szCs w:val="22"/>
              </w:rPr>
              <w:t xml:space="preserve">V1 is a responsive web application — no native mobile apps. This dramatically simplifies development, deployment, and iteration speed. Mobile apps can be added in a later phase if user demand warrants it.</w:t>
            </w:r>
          </w:p>
        </w:tc>
      </w:tr>
    </w:tbl>
    <w:p>
      <w:pPr>
        <w:spacing w:after="60"/>
      </w:pPr>
    </w:p>
    <w:p>
      <w:pPr>
        <w:pStyle w:val="Heading2"/>
        <w:spacing w:before="320" w:after="160"/>
      </w:pPr>
      <w:r>
        <w:rPr>
          <w:rFonts w:ascii="Arial" w:cs="Arial" w:eastAsia="Arial" w:hAnsi="Arial"/>
          <w:b/>
          <w:bCs/>
          <w:color w:val="3B82F6"/>
          <w:sz w:val="28"/>
          <w:szCs w:val="28"/>
        </w:rPr>
        <w:t xml:space="preserve">Frontend (Responsive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Framework</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Next.js 14+ with TypeScript — responsive design (mobile, tablet, desktop)</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UI Library</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Tailwind CSS + shadcn/ui for polished, consistent components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Charts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Recharts (built on D3) + Framer Motion for animations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AI Sidebar</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Streaming chat UI with React Server Components + Vercel AI SDK</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PWA</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Progressive Web App support for mobile home-screen install and offline basics</w:t>
            </w:r>
          </w:p>
        </w:tc>
      </w:tr>
    </w:tbl>
    <w:p>
      <w:pPr>
        <w:spacing w:after="80"/>
      </w:pPr>
    </w:p>
    <w:p>
      <w:pPr>
        <w:pStyle w:val="Heading2"/>
        <w:spacing w:before="320" w:after="160"/>
      </w:pPr>
      <w:r>
        <w:rPr>
          <w:rFonts w:ascii="Arial" w:cs="Arial" w:eastAsia="Arial" w:hAnsi="Arial"/>
          <w:b/>
          <w:bCs/>
          <w:color w:val="3B82F6"/>
          <w:sz w:val="28"/>
          <w:szCs w:val="28"/>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Technology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API Server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Next.js API routes (serverless) or Node.js + Express</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Database</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PostgreSQL (Supabase or Neon) — relational for financial data integrity</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AI Engine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Claude API with RAG + function calling</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Auth</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Email + password authentication (via NextAuth.js or Supabase Auth). Magic link login optional. Family invites via email.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Integrations</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Zerodha Kite Connect API (Phase 1). Other integrations deferred.</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Jobs</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Cron jobs for daily Zerodha sync, monthly report generation</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Hosting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Vercel (frontend) + Supabase (database + auth) or Railway/Render</w:t>
            </w:r>
          </w:p>
        </w:tc>
      </w:tr>
    </w:tbl>
    <w:p>
      <w:pPr>
        <w:spacing w:after="80"/>
      </w:pPr>
    </w:p>
    <w:p>
      <w:pPr>
        <w:pStyle w:val="Heading2"/>
        <w:spacing w:before="320" w:after="160"/>
      </w:pPr>
      <w:r>
        <w:rPr>
          <w:rFonts w:ascii="Arial" w:cs="Arial" w:eastAsia="Arial" w:hAnsi="Arial"/>
          <w:b/>
          <w:bCs/>
          <w:color w:val="3B82F6"/>
          <w:sz w:val="28"/>
          <w:szCs w:val="28"/>
        </w:rPr>
        <w:t xml:space="preserve">AI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Component</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Details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LLM Provider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Anthropic Claude API (primary)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Context Window</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 financial snapshot injected as structured JSON (typically 3–5K tokens)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RAG Layer</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Vector embeddings of transaction history for semantic search over financial history</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Function Calling</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15+ registered functions: compute_sip, project_goal, calculate_tax, run_scenario, etc.</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Streaming</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Server-sent events for real-time chat response rendering</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Safety</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Output filtering for SEBI compliance (no buy/sell advice on specific securities)</w:t>
            </w:r>
          </w:p>
        </w:tc>
      </w:tr>
    </w:tbl>
    <w:p>
      <w:r>
        <w:br w:type="page"/>
      </w:r>
    </w:p>
    <w:p>
      <w:pPr>
        <w:pStyle w:val="Heading1"/>
        <w:spacing w:before="400" w:after="200"/>
      </w:pPr>
      <w:r>
        <w:rPr>
          <w:rFonts w:ascii="Arial" w:cs="Arial" w:eastAsia="Arial" w:hAnsi="Arial"/>
          <w:b/>
          <w:bCs/>
          <w:color w:val="1B2A4A"/>
          <w:sz w:val="36"/>
          <w:szCs w:val="36"/>
        </w:rPr>
        <w:t xml:space="preserve">14.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[1]</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End-to-End Encryption</w:t>
            </w:r>
          </w:p>
          <w:p>
            <w:pPr>
              <w:spacing w:after="0" w:line="260"/>
            </w:pPr>
            <w:r>
              <w:rPr>
                <w:rFonts w:ascii="Arial" w:cs="Arial" w:eastAsia="Arial" w:hAnsi="Arial"/>
                <w:color w:val="64748B"/>
                <w:sz w:val="20"/>
                <w:szCs w:val="20"/>
              </w:rPr>
              <w:t xml:space="preserve">All data encrypted in transit (TLS 1.3) and at rest (AES-256). Application-layer encryption on financial fields. Keys via AWS KMS.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DF4"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[2]</w:t>
            </w:r>
          </w:p>
        </w:tc>
        <w:tc>
          <w:tcPr>
            <w:tcW w:type="dxa" w:w="8560"/>
            <w:tcBorders>
              <w:top w:val="none" w:color="FFFFFF" w:sz="0"/>
              <w:left w:val="none" w:color="FFFFFF" w:sz="0"/>
              <w:bottom w:val="none" w:color="FFFFFF" w:sz="0"/>
              <w:right w:val="none" w:color="FFFFFF" w:sz="0"/>
            </w:tcBorders>
            <w:shd w:fill="F0FDF4"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Zero-Knowledge Brokerage</w:t>
            </w:r>
          </w:p>
          <w:p>
            <w:pPr>
              <w:spacing w:after="0" w:line="260"/>
            </w:pPr>
            <w:r>
              <w:rPr>
                <w:rFonts w:ascii="Arial" w:cs="Arial" w:eastAsia="Arial" w:hAnsi="Arial"/>
                <w:color w:val="64748B"/>
                <w:sz w:val="20"/>
                <w:szCs w:val="20"/>
              </w:rPr>
              <w:t xml:space="preserve">Never stores brokerage credentials. OAuth tokens with read-only scope. Bank data via RBI-regulated Account Aggregator framework.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BEB"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[3]</w:t>
            </w:r>
          </w:p>
        </w:tc>
        <w:tc>
          <w:tcPr>
            <w:tcW w:type="dxa" w:w="8560"/>
            <w:tcBorders>
              <w:top w:val="none" w:color="FFFFFF" w:sz="0"/>
              <w:left w:val="none" w:color="FFFFFF" w:sz="0"/>
              <w:bottom w:val="none" w:color="FFFFFF" w:sz="0"/>
              <w:right w:val="none" w:color="FFFFFF" w:sz="0"/>
            </w:tcBorders>
            <w:shd w:fill="FFFBEB"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AI Data Safety</w:t>
            </w:r>
          </w:p>
          <w:p>
            <w:pPr>
              <w:spacing w:after="0" w:line="260"/>
            </w:pPr>
            <w:r>
              <w:rPr>
                <w:rFonts w:ascii="Arial" w:cs="Arial" w:eastAsia="Arial" w:hAnsi="Arial"/>
                <w:color w:val="64748B"/>
                <w:sz w:val="20"/>
                <w:szCs w:val="20"/>
              </w:rPr>
              <w:t xml:space="preserve">WealthBot processes data server-side with no third-party data sharing. Financial context is ephemeral — injected per query, not stored in LLM memory. No training on user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5F3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[4]</w:t>
            </w:r>
          </w:p>
        </w:tc>
        <w:tc>
          <w:tcPr>
            <w:tcW w:type="dxa" w:w="8560"/>
            <w:tcBorders>
              <w:top w:val="none" w:color="FFFFFF" w:sz="0"/>
              <w:left w:val="none" w:color="FFFFFF" w:sz="0"/>
              <w:bottom w:val="none" w:color="FFFFFF" w:sz="0"/>
              <w:right w:val="none" w:color="FFFFFF" w:sz="0"/>
            </w:tcBorders>
            <w:shd w:fill="F5F3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Access Control</w:t>
            </w:r>
          </w:p>
          <w:p>
            <w:pPr>
              <w:spacing w:after="0" w:line="260"/>
            </w:pPr>
            <w:r>
              <w:rPr>
                <w:rFonts w:ascii="Arial" w:cs="Arial" w:eastAsia="Arial" w:hAnsi="Arial"/>
                <w:color w:val="64748B"/>
                <w:sz w:val="20"/>
                <w:szCs w:val="20"/>
              </w:rPr>
              <w:t xml:space="preserve">Email + password authentication with optional magic link login. Session management with secure HTTP-only cookies and automatic timeout. Rate limiting on login attempts.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0F7FF"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[5]</w:t>
            </w:r>
          </w:p>
        </w:tc>
        <w:tc>
          <w:tcPr>
            <w:tcW w:type="dxa" w:w="8560"/>
            <w:tcBorders>
              <w:top w:val="none" w:color="FFFFFF" w:sz="0"/>
              <w:left w:val="none" w:color="FFFFFF" w:sz="0"/>
              <w:bottom w:val="none" w:color="FFFFFF" w:sz="0"/>
              <w:right w:val="none" w:color="FFFFFF" w:sz="0"/>
            </w:tcBorders>
            <w:shd w:fill="F0F7FF"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Compliance</w:t>
            </w:r>
          </w:p>
          <w:p>
            <w:pPr>
              <w:spacing w:after="0" w:line="260"/>
            </w:pPr>
            <w:r>
              <w:rPr>
                <w:rFonts w:ascii="Arial" w:cs="Arial" w:eastAsia="Arial" w:hAnsi="Arial"/>
                <w:color w:val="64748B"/>
                <w:sz w:val="20"/>
                <w:szCs w:val="20"/>
              </w:rPr>
              <w:t xml:space="preserve">RBI data localization (India-hosted). SEBI guidelines for brokerage data. DPDP Act compliance built in from day 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EF2F2" w:val="clear"/>
            <w:tcMar>
              <w:top w:type="dxa" w:w="140"/>
              <w:left w:type="dxa" w:w="140"/>
              <w:bottom w:type="dxa" w:w="140"/>
              <w:right w:type="dxa" w:w="40"/>
            </w:tcMar>
            <w:vAlign w:val="center"/>
          </w:tcPr>
          <w:p>
            <w:pPr>
              <w:jc w:val="center"/>
            </w:pPr>
            <w:r>
              <w:rPr>
                <w:rFonts w:ascii="Arial" w:cs="Arial" w:eastAsia="Arial" w:hAnsi="Arial"/>
                <w:b/>
                <w:bCs/>
                <w:color w:val="1B2A4A"/>
                <w:sz w:val="28"/>
                <w:szCs w:val="28"/>
              </w:rPr>
              <w:t xml:space="preserve">[6]</w:t>
            </w:r>
          </w:p>
        </w:tc>
        <w:tc>
          <w:tcPr>
            <w:tcW w:type="dxa" w:w="8560"/>
            <w:tcBorders>
              <w:top w:val="none" w:color="FFFFFF" w:sz="0"/>
              <w:left w:val="none" w:color="FFFFFF" w:sz="0"/>
              <w:bottom w:val="none" w:color="FFFFFF" w:sz="0"/>
              <w:right w:val="none" w:color="FFFFFF" w:sz="0"/>
            </w:tcBorders>
            <w:shd w:fill="FEF2F2" w:val="clear"/>
            <w:tcMar>
              <w:top w:type="dxa" w:w="100"/>
              <w:left w:type="dxa" w:w="140"/>
              <w:bottom w:type="dxa" w:w="100"/>
              <w:right w:type="dxa" w:w="140"/>
            </w:tcMar>
          </w:tcPr>
          <w:p>
            <w:pPr>
              <w:spacing w:after="60"/>
            </w:pPr>
            <w:r>
              <w:rPr>
                <w:rFonts w:ascii="Arial" w:cs="Arial" w:eastAsia="Arial" w:hAnsi="Arial"/>
                <w:b/>
                <w:bCs/>
                <w:color w:val="1B2A4A"/>
                <w:sz w:val="23"/>
                <w:szCs w:val="23"/>
              </w:rPr>
              <w:t xml:space="preserve">Family Governance</w:t>
            </w:r>
          </w:p>
          <w:p>
            <w:pPr>
              <w:spacing w:after="0" w:line="260"/>
            </w:pPr>
            <w:r>
              <w:rPr>
                <w:rFonts w:ascii="Arial" w:cs="Arial" w:eastAsia="Arial" w:hAnsi="Arial"/>
                <w:color w:val="64748B"/>
                <w:sz w:val="20"/>
                <w:szCs w:val="20"/>
              </w:rPr>
              <w:t xml:space="preserve">All members have equal access. Any member can disconnect their accounts. Full data export (CSV, PDF). Permanent deletion with cryptographic verification.</w:t>
            </w:r>
          </w:p>
        </w:tc>
      </w:tr>
    </w:tbl>
    <w:p>
      <w:r>
        <w:br w:type="page"/>
      </w:r>
    </w:p>
    <w:p>
      <w:pPr>
        <w:pStyle w:val="Heading1"/>
        <w:spacing w:before="400" w:after="200"/>
      </w:pPr>
      <w:r>
        <w:rPr>
          <w:rFonts w:ascii="Arial" w:cs="Arial" w:eastAsia="Arial" w:hAnsi="Arial"/>
          <w:b/>
          <w:bCs/>
          <w:color w:val="1B2A4A"/>
          <w:sz w:val="36"/>
          <w:szCs w:val="36"/>
        </w:rPr>
        <w:t xml:space="preserve">15. Development Roadmap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PHASE 1: V1 Launch — Responsive Web App  </w:t>
            </w:r>
            <w:r>
              <w:rPr>
                <w:rFonts w:ascii="Arial" w:cs="Arial" w:eastAsia="Arial" w:hAnsi="Arial"/>
                <w:color w:val="DBEAFE"/>
                <w:sz w:val="22"/>
                <w:szCs w:val="22"/>
              </w:rPr>
              <w:t xml:space="preserve">(Months 1–4)</w:t>
            </w:r>
          </w:p>
        </w:tc>
      </w:tr>
    </w:tbl>
    <w:p>
      <w:pPr>
        <w:pStyle w:val="ListParagraph"/>
        <w:numPr>
          <w:ilvl w:val="0"/>
          <w:numId w:val="2"/>
        </w:numPr>
        <w:spacing w:after="80" w:line="276"/>
      </w:pPr>
      <w:r>
        <w:rPr>
          <w:rFonts w:ascii="Arial" w:cs="Arial" w:eastAsia="Arial" w:hAnsi="Arial"/>
          <w:color w:val="1E293B"/>
          <w:sz w:val="22"/>
          <w:szCs w:val="22"/>
        </w:rPr>
        <w:t xml:space="preserve">Responsive web app: Next.js + Tailwind CSS + shadcn/ui (mobile, tablet, desktop)</w:t>
      </w:r>
    </w:p>
    <w:p>
      <w:pPr>
        <w:pStyle w:val="ListParagraph"/>
        <w:numPr>
          <w:ilvl w:val="0"/>
          <w:numId w:val="2"/>
        </w:numPr>
        <w:spacing w:after="80" w:line="276"/>
      </w:pPr>
      <w:r>
        <w:rPr>
          <w:rFonts w:ascii="Arial" w:cs="Arial" w:eastAsia="Arial" w:hAnsi="Arial"/>
          <w:color w:val="1E293B"/>
          <w:sz w:val="22"/>
          <w:szCs w:val="22"/>
        </w:rPr>
        <w:t xml:space="preserve">Email + password authentication with magic link option (NextAuth.js / Supabase Auth)</w:t>
      </w:r>
    </w:p>
    <w:p>
      <w:pPr>
        <w:pStyle w:val="ListParagraph"/>
        <w:numPr>
          <w:ilvl w:val="0"/>
          <w:numId w:val="2"/>
        </w:numPr>
        <w:spacing w:after="80" w:line="276"/>
      </w:pPr>
      <w:r>
        <w:rPr>
          <w:rFonts w:ascii="Arial" w:cs="Arial" w:eastAsia="Arial" w:hAnsi="Arial"/>
          <w:color w:val="1E293B"/>
          <w:sz w:val="22"/>
          <w:szCs w:val="22"/>
        </w:rPr>
        <w:t xml:space="preserve">Family setup: create family unit, invite members via email, configure Individual/Family views</w:t>
      </w:r>
    </w:p>
    <w:p>
      <w:pPr>
        <w:pStyle w:val="ListParagraph"/>
        <w:numPr>
          <w:ilvl w:val="0"/>
          <w:numId w:val="2"/>
        </w:numPr>
        <w:spacing w:after="80" w:line="276"/>
      </w:pPr>
      <w:r>
        <w:rPr>
          <w:rFonts w:ascii="Arial" w:cs="Arial" w:eastAsia="Arial" w:hAnsi="Arial"/>
          <w:color w:val="1E293B"/>
          <w:sz w:val="22"/>
          <w:szCs w:val="22"/>
        </w:rPr>
        <w:t xml:space="preserve">Manual data entry for all asset types, income, expenses (with optional category breakup)</w:t>
      </w:r>
    </w:p>
    <w:p>
      <w:pPr>
        <w:pStyle w:val="ListParagraph"/>
        <w:numPr>
          <w:ilvl w:val="0"/>
          <w:numId w:val="2"/>
        </w:numPr>
        <w:spacing w:after="80" w:line="276"/>
      </w:pPr>
      <w:r>
        <w:rPr>
          <w:rFonts w:ascii="Arial" w:cs="Arial" w:eastAsia="Arial" w:hAnsi="Arial"/>
          <w:color w:val="1E293B"/>
          <w:sz w:val="22"/>
          <w:szCs w:val="22"/>
        </w:rPr>
        <w:t xml:space="preserve">Dashboard with Individual and Family views, net worth, savings rate, goal progress</w:t>
      </w:r>
    </w:p>
    <w:p>
      <w:pPr>
        <w:pStyle w:val="ListParagraph"/>
        <w:numPr>
          <w:ilvl w:val="0"/>
          <w:numId w:val="2"/>
        </w:numPr>
        <w:spacing w:after="80" w:line="276"/>
      </w:pPr>
      <w:r>
        <w:rPr>
          <w:rFonts w:ascii="Arial" w:cs="Arial" w:eastAsia="Arial" w:hAnsi="Arial"/>
          <w:color w:val="1E293B"/>
          <w:sz w:val="22"/>
          <w:szCs w:val="22"/>
        </w:rPr>
        <w:t xml:space="preserve">Monthly tracking: income per member, expense total with optional category drill-down</w:t>
      </w:r>
    </w:p>
    <w:p>
      <w:pPr>
        <w:pStyle w:val="ListParagraph"/>
        <w:numPr>
          <w:ilvl w:val="0"/>
          <w:numId w:val="2"/>
        </w:numPr>
        <w:spacing w:after="80" w:line="276"/>
      </w:pPr>
      <w:r>
        <w:rPr>
          <w:rFonts w:ascii="Arial" w:cs="Arial" w:eastAsia="Arial" w:hAnsi="Arial"/>
          <w:color w:val="1E293B"/>
          <w:sz w:val="22"/>
          <w:szCs w:val="22"/>
        </w:rPr>
        <w:t xml:space="preserve">Asset &amp; liability inventory with ownership tagging and basic allocation donut chart</w:t>
      </w:r>
    </w:p>
    <w:p>
      <w:pPr>
        <w:pStyle w:val="ListParagraph"/>
        <w:numPr>
          <w:ilvl w:val="0"/>
          <w:numId w:val="2"/>
        </w:numPr>
        <w:spacing w:after="80" w:line="276"/>
      </w:pPr>
      <w:r>
        <w:rPr>
          <w:rFonts w:ascii="Arial" w:cs="Arial" w:eastAsia="Arial" w:hAnsi="Arial"/>
          <w:color w:val="1E293B"/>
          <w:sz w:val="22"/>
          <w:szCs w:val="22"/>
        </w:rPr>
        <w:t xml:space="preserve">Interactive Goal Planning: add, edit, delete, reorder goals with real-time recalculation</w:t>
      </w:r>
    </w:p>
    <w:p>
      <w:pPr>
        <w:pStyle w:val="ListParagraph"/>
        <w:numPr>
          <w:ilvl w:val="0"/>
          <w:numId w:val="2"/>
        </w:numPr>
        <w:spacing w:after="80" w:line="276"/>
      </w:pPr>
      <w:r>
        <w:rPr>
          <w:rFonts w:ascii="Arial" w:cs="Arial" w:eastAsia="Arial" w:hAnsi="Arial"/>
          <w:color w:val="1E293B"/>
          <w:sz w:val="22"/>
          <w:szCs w:val="22"/>
        </w:rPr>
        <w:t xml:space="preserve">Zerodha Kite Connect integration: holdings, mutual funds, P&amp;L sync</w:t>
      </w:r>
    </w:p>
    <w:p>
      <w:pPr>
        <w:pStyle w:val="ListParagraph"/>
        <w:numPr>
          <w:ilvl w:val="0"/>
          <w:numId w:val="2"/>
        </w:numPr>
        <w:spacing w:after="80" w:line="276"/>
      </w:pPr>
      <w:r>
        <w:rPr>
          <w:rFonts w:ascii="Arial" w:cs="Arial" w:eastAsia="Arial" w:hAnsi="Arial"/>
          <w:color w:val="1E293B"/>
          <w:sz w:val="22"/>
          <w:szCs w:val="22"/>
        </w:rPr>
        <w:t xml:space="preserve">WealthBot v1 sidebar: factual lookups, basic analysis, full data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B981"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PHASE 2: Planning Intelligence  </w:t>
            </w:r>
            <w:r>
              <w:rPr>
                <w:rFonts w:ascii="Arial" w:cs="Arial" w:eastAsia="Arial" w:hAnsi="Arial"/>
                <w:color w:val="DBEAFE"/>
                <w:sz w:val="22"/>
                <w:szCs w:val="22"/>
              </w:rPr>
              <w:t xml:space="preserve">(Months 5–8)</w:t>
            </w:r>
          </w:p>
        </w:tc>
      </w:tr>
    </w:tbl>
    <w:p>
      <w:pPr>
        <w:pStyle w:val="ListParagraph"/>
        <w:numPr>
          <w:ilvl w:val="0"/>
          <w:numId w:val="2"/>
        </w:numPr>
        <w:spacing w:after="80" w:line="276"/>
      </w:pPr>
      <w:r>
        <w:rPr>
          <w:rFonts w:ascii="Arial" w:cs="Arial" w:eastAsia="Arial" w:hAnsi="Arial"/>
          <w:color w:val="1E293B"/>
          <w:sz w:val="22"/>
          <w:szCs w:val="22"/>
        </w:rPr>
        <w:t xml:space="preserve">Asset allocation intelligence: recommended vs. actual with rebalancing suggestions</w:t>
      </w:r>
    </w:p>
    <w:p>
      <w:pPr>
        <w:pStyle w:val="ListParagraph"/>
        <w:numPr>
          <w:ilvl w:val="0"/>
          <w:numId w:val="2"/>
        </w:numPr>
        <w:spacing w:after="80" w:line="276"/>
      </w:pPr>
      <w:r>
        <w:rPr>
          <w:rFonts w:ascii="Arial" w:cs="Arial" w:eastAsia="Arial" w:hAnsi="Arial"/>
          <w:color w:val="1E293B"/>
          <w:sz w:val="22"/>
          <w:szCs w:val="22"/>
        </w:rPr>
        <w:t xml:space="preserve">Retirement planning with multi-scenario simulation and drawdown charts</w:t>
      </w:r>
    </w:p>
    <w:p>
      <w:pPr>
        <w:pStyle w:val="ListParagraph"/>
        <w:numPr>
          <w:ilvl w:val="0"/>
          <w:numId w:val="2"/>
        </w:numPr>
        <w:spacing w:after="80" w:line="276"/>
      </w:pPr>
      <w:r>
        <w:rPr>
          <w:rFonts w:ascii="Arial" w:cs="Arial" w:eastAsia="Arial" w:hAnsi="Arial"/>
          <w:color w:val="1E293B"/>
          <w:sz w:val="22"/>
          <w:szCs w:val="22"/>
        </w:rPr>
        <w:t xml:space="preserve">Step-up SIP calculator and what-if scenario engine</w:t>
      </w:r>
    </w:p>
    <w:p>
      <w:pPr>
        <w:pStyle w:val="ListParagraph"/>
        <w:numPr>
          <w:ilvl w:val="0"/>
          <w:numId w:val="2"/>
        </w:numPr>
        <w:spacing w:after="80" w:line="276"/>
      </w:pPr>
      <w:r>
        <w:rPr>
          <w:rFonts w:ascii="Arial" w:cs="Arial" w:eastAsia="Arial" w:hAnsi="Arial"/>
          <w:color w:val="1E293B"/>
          <w:sz w:val="22"/>
          <w:szCs w:val="22"/>
        </w:rPr>
        <w:t xml:space="preserve">Tax planning and optimization module (old vs. new regime, 80C tracker)</w:t>
      </w:r>
    </w:p>
    <w:p>
      <w:pPr>
        <w:pStyle w:val="ListParagraph"/>
        <w:numPr>
          <w:ilvl w:val="0"/>
          <w:numId w:val="2"/>
        </w:numPr>
        <w:spacing w:after="80" w:line="276"/>
      </w:pPr>
      <w:r>
        <w:rPr>
          <w:rFonts w:ascii="Arial" w:cs="Arial" w:eastAsia="Arial" w:hAnsi="Arial"/>
          <w:color w:val="1E293B"/>
          <w:sz w:val="22"/>
          <w:szCs w:val="22"/>
        </w:rPr>
        <w:t xml:space="preserve">Insurance gap analysis and emergency fund calculator</w:t>
      </w:r>
    </w:p>
    <w:p>
      <w:pPr>
        <w:pStyle w:val="ListParagraph"/>
        <w:numPr>
          <w:ilvl w:val="0"/>
          <w:numId w:val="2"/>
        </w:numPr>
        <w:spacing w:after="80" w:line="276"/>
      </w:pPr>
      <w:r>
        <w:rPr>
          <w:rFonts w:ascii="Arial" w:cs="Arial" w:eastAsia="Arial" w:hAnsi="Arial"/>
          <w:color w:val="1E293B"/>
          <w:sz w:val="22"/>
          <w:szCs w:val="22"/>
        </w:rPr>
        <w:t xml:space="preserve">WealthBot v2: what-if simulations, proactive alerts, recommendations</w:t>
      </w:r>
    </w:p>
    <w:p>
      <w:pPr>
        <w:pStyle w:val="ListParagraph"/>
        <w:numPr>
          <w:ilvl w:val="0"/>
          <w:numId w:val="2"/>
        </w:numPr>
        <w:spacing w:after="80" w:line="276"/>
      </w:pPr>
      <w:r>
        <w:rPr>
          <w:rFonts w:ascii="Arial" w:cs="Arial" w:eastAsia="Arial" w:hAnsi="Arial"/>
          <w:color w:val="1E293B"/>
          <w:sz w:val="22"/>
          <w:szCs w:val="22"/>
        </w:rPr>
        <w:t xml:space="preserve">Financial Health Score + gamification (streaks, milestones, celebrations)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9E0B"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PHASE 3: Automation  </w:t>
            </w:r>
            <w:r>
              <w:rPr>
                <w:rFonts w:ascii="Arial" w:cs="Arial" w:eastAsia="Arial" w:hAnsi="Arial"/>
                <w:color w:val="DBEAFE"/>
                <w:sz w:val="22"/>
                <w:szCs w:val="22"/>
              </w:rPr>
              <w:t xml:space="preserve">(Months 9–12)</w:t>
            </w:r>
          </w:p>
        </w:tc>
      </w:tr>
    </w:tbl>
    <w:p>
      <w:pPr>
        <w:pStyle w:val="ListParagraph"/>
        <w:numPr>
          <w:ilvl w:val="0"/>
          <w:numId w:val="2"/>
        </w:numPr>
        <w:spacing w:after="80" w:line="276"/>
      </w:pPr>
      <w:r>
        <w:rPr>
          <w:rFonts w:ascii="Arial" w:cs="Arial" w:eastAsia="Arial" w:hAnsi="Arial"/>
          <w:color w:val="1E293B"/>
          <w:sz w:val="22"/>
          <w:szCs w:val="22"/>
        </w:rPr>
        <w:t xml:space="preserve">Bank integration via Account Aggregator framework</w:t>
      </w:r>
    </w:p>
    <w:p>
      <w:pPr>
        <w:pStyle w:val="ListParagraph"/>
        <w:numPr>
          <w:ilvl w:val="0"/>
          <w:numId w:val="2"/>
        </w:numPr>
        <w:spacing w:after="80" w:line="276"/>
      </w:pPr>
      <w:r>
        <w:rPr>
          <w:rFonts w:ascii="Arial" w:cs="Arial" w:eastAsia="Arial" w:hAnsi="Arial"/>
          <w:color w:val="1E293B"/>
          <w:sz w:val="22"/>
          <w:szCs w:val="22"/>
        </w:rPr>
        <w:t xml:space="preserve">MFCentral eCAS import for comprehensive mutual fund data</w:t>
      </w:r>
    </w:p>
    <w:p>
      <w:pPr>
        <w:pStyle w:val="ListParagraph"/>
        <w:numPr>
          <w:ilvl w:val="0"/>
          <w:numId w:val="2"/>
        </w:numPr>
        <w:spacing w:after="80" w:line="276"/>
      </w:pPr>
      <w:r>
        <w:rPr>
          <w:rFonts w:ascii="Arial" w:cs="Arial" w:eastAsia="Arial" w:hAnsi="Arial"/>
          <w:color w:val="1E293B"/>
          <w:sz w:val="22"/>
          <w:szCs w:val="22"/>
        </w:rPr>
        <w:t xml:space="preserve">EPFO and NPS portal integration</w:t>
      </w:r>
    </w:p>
    <w:p>
      <w:pPr>
        <w:pStyle w:val="ListParagraph"/>
        <w:numPr>
          <w:ilvl w:val="0"/>
          <w:numId w:val="2"/>
        </w:numPr>
        <w:spacing w:after="80" w:line="276"/>
      </w:pPr>
      <w:r>
        <w:rPr>
          <w:rFonts w:ascii="Arial" w:cs="Arial" w:eastAsia="Arial" w:hAnsi="Arial"/>
          <w:color w:val="1E293B"/>
          <w:sz w:val="22"/>
          <w:szCs w:val="22"/>
        </w:rPr>
        <w:t xml:space="preserve">Automated expense categorization using ML on bank transactions</w:t>
      </w:r>
    </w:p>
    <w:p>
      <w:pPr>
        <w:pStyle w:val="ListParagraph"/>
        <w:numPr>
          <w:ilvl w:val="0"/>
          <w:numId w:val="2"/>
        </w:numPr>
        <w:spacing w:after="80" w:line="276"/>
      </w:pPr>
      <w:r>
        <w:rPr>
          <w:rFonts w:ascii="Arial" w:cs="Arial" w:eastAsia="Arial" w:hAnsi="Arial"/>
          <w:color w:val="1E293B"/>
          <w:sz w:val="22"/>
          <w:szCs w:val="22"/>
        </w:rPr>
        <w:t xml:space="preserve">Liability optimization (prepayment simulator, refinancing alerts)</w:t>
      </w:r>
    </w:p>
    <w:p>
      <w:pPr>
        <w:pStyle w:val="ListParagraph"/>
        <w:numPr>
          <w:ilvl w:val="0"/>
          <w:numId w:val="2"/>
        </w:numPr>
        <w:spacing w:after="80" w:line="276"/>
      </w:pPr>
      <w:r>
        <w:rPr>
          <w:rFonts w:ascii="Arial" w:cs="Arial" w:eastAsia="Arial" w:hAnsi="Arial"/>
          <w:color w:val="1E293B"/>
          <w:sz w:val="22"/>
          <w:szCs w:val="22"/>
        </w:rPr>
        <w:t xml:space="preserve">Proactive WealthBot alerts: spending anomalies, goal drift, rebalancing triggers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5CF6" w:val="clear"/>
            <w:tcMar>
              <w:top w:type="dxa" w:w="120"/>
              <w:left w:type="dxa" w:w="200"/>
              <w:bottom w:type="dxa" w:w="120"/>
              <w:right w:type="dxa" w:w="200"/>
            </w:tcMar>
          </w:tcPr>
          <w:p>
            <w:pPr>
              <w:spacing w:after="0"/>
            </w:pPr>
            <w:r>
              <w:rPr>
                <w:rFonts w:ascii="Arial" w:cs="Arial" w:eastAsia="Arial" w:hAnsi="Arial"/>
                <w:b/>
                <w:bCs/>
                <w:color w:val="FFFFFF"/>
                <w:sz w:val="24"/>
                <w:szCs w:val="24"/>
              </w:rPr>
              <w:t xml:space="preserve">PHASE 4: Ecosystem  </w:t>
            </w:r>
            <w:r>
              <w:rPr>
                <w:rFonts w:ascii="Arial" w:cs="Arial" w:eastAsia="Arial" w:hAnsi="Arial"/>
                <w:color w:val="DBEAFE"/>
                <w:sz w:val="22"/>
                <w:szCs w:val="22"/>
              </w:rPr>
              <w:t xml:space="preserve">(Year 2)</w:t>
            </w:r>
          </w:p>
        </w:tc>
      </w:tr>
    </w:tbl>
    <w:p>
      <w:pPr>
        <w:pStyle w:val="ListParagraph"/>
        <w:numPr>
          <w:ilvl w:val="0"/>
          <w:numId w:val="2"/>
        </w:numPr>
        <w:spacing w:after="80" w:line="276"/>
      </w:pPr>
      <w:r>
        <w:rPr>
          <w:rFonts w:ascii="Arial" w:cs="Arial" w:eastAsia="Arial" w:hAnsi="Arial"/>
          <w:color w:val="1E293B"/>
          <w:sz w:val="22"/>
          <w:szCs w:val="22"/>
        </w:rPr>
        <w:t xml:space="preserve">Additional brokerage integrations (Groww, Angel One, INDMoney)</w:t>
      </w:r>
    </w:p>
    <w:p>
      <w:pPr>
        <w:pStyle w:val="ListParagraph"/>
        <w:numPr>
          <w:ilvl w:val="0"/>
          <w:numId w:val="2"/>
        </w:numPr>
        <w:spacing w:after="80" w:line="276"/>
      </w:pPr>
      <w:r>
        <w:rPr>
          <w:rFonts w:ascii="Arial" w:cs="Arial" w:eastAsia="Arial" w:hAnsi="Arial"/>
          <w:color w:val="1E293B"/>
          <w:sz w:val="22"/>
          <w:szCs w:val="22"/>
        </w:rPr>
        <w:t xml:space="preserve">Native mobile apps (React Native) if user demand warrants</w:t>
      </w:r>
    </w:p>
    <w:p>
      <w:pPr>
        <w:pStyle w:val="ListParagraph"/>
        <w:numPr>
          <w:ilvl w:val="0"/>
          <w:numId w:val="2"/>
        </w:numPr>
        <w:spacing w:after="80" w:line="276"/>
      </w:pPr>
      <w:r>
        <w:rPr>
          <w:rFonts w:ascii="Arial" w:cs="Arial" w:eastAsia="Arial" w:hAnsi="Arial"/>
          <w:color w:val="1E293B"/>
          <w:sz w:val="22"/>
          <w:szCs w:val="22"/>
        </w:rPr>
        <w:t xml:space="preserve">Credit score monitoring via CIBIL</w:t>
      </w:r>
    </w:p>
    <w:p>
      <w:pPr>
        <w:pStyle w:val="ListParagraph"/>
        <w:numPr>
          <w:ilvl w:val="0"/>
          <w:numId w:val="2"/>
        </w:numPr>
        <w:spacing w:after="80" w:line="276"/>
      </w:pPr>
      <w:r>
        <w:rPr>
          <w:rFonts w:ascii="Arial" w:cs="Arial" w:eastAsia="Arial" w:hAnsi="Arial"/>
          <w:color w:val="1E293B"/>
          <w:sz w:val="22"/>
          <w:szCs w:val="22"/>
        </w:rPr>
        <w:t xml:space="preserve">Real estate valuation using market data APIs</w:t>
      </w:r>
    </w:p>
    <w:p>
      <w:pPr>
        <w:pStyle w:val="ListParagraph"/>
        <w:numPr>
          <w:ilvl w:val="0"/>
          <w:numId w:val="2"/>
        </w:numPr>
        <w:spacing w:after="80" w:line="276"/>
      </w:pPr>
      <w:r>
        <w:rPr>
          <w:rFonts w:ascii="Arial" w:cs="Arial" w:eastAsia="Arial" w:hAnsi="Arial"/>
          <w:color w:val="1E293B"/>
          <w:sz w:val="22"/>
          <w:szCs w:val="22"/>
        </w:rPr>
        <w:t xml:space="preserve">WealthBot v3: financial education, voice support, family review reports</w:t>
      </w:r>
    </w:p>
    <w:p>
      <w:pPr>
        <w:pStyle w:val="ListParagraph"/>
        <w:numPr>
          <w:ilvl w:val="0"/>
          <w:numId w:val="2"/>
        </w:numPr>
        <w:spacing w:after="80" w:line="276"/>
      </w:pPr>
      <w:r>
        <w:rPr>
          <w:rFonts w:ascii="Arial" w:cs="Arial" w:eastAsia="Arial" w:hAnsi="Arial"/>
          <w:color w:val="1E293B"/>
          <w:sz w:val="22"/>
          <w:szCs w:val="22"/>
        </w:rPr>
        <w:t xml:space="preserve">API for third-party financial advisor access</w:t>
      </w:r>
    </w:p>
    <w:p>
      <w:r>
        <w:br w:type="page"/>
      </w:r>
    </w:p>
    <w:p>
      <w:pPr>
        <w:pStyle w:val="Heading1"/>
        <w:spacing w:before="400" w:after="200"/>
      </w:pPr>
      <w:r>
        <w:rPr>
          <w:rFonts w:ascii="Arial" w:cs="Arial" w:eastAsia="Arial" w:hAnsi="Arial"/>
          <w:b/>
          <w:bCs/>
          <w:color w:val="1B2A4A"/>
          <w:sz w:val="36"/>
          <w:szCs w:val="36"/>
        </w:rPr>
        <w:t xml:space="preserve">16. Success Metrics</w:t>
      </w:r>
    </w:p>
    <w:p>
      <w:pPr>
        <w:spacing w:after="60"/>
      </w:pPr>
    </w:p>
    <w:p>
      <w:pPr>
        <w:pStyle w:val="Heading3"/>
        <w:spacing w:before="240" w:after="120"/>
      </w:pPr>
      <w:r>
        <w:rPr>
          <w:rFonts w:ascii="Arial" w:cs="Arial" w:eastAsia="Arial" w:hAnsi="Arial"/>
          <w:b/>
          <w:bCs/>
          <w:color w:val="1B2A4A"/>
          <w:sz w:val="24"/>
          <w:szCs w:val="24"/>
        </w:rPr>
        <w:t xml:space="preserve">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28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6-Month Target</w:t>
            </w:r>
          </w:p>
        </w:tc>
        <w:tc>
          <w:tcPr>
            <w:tcW w:type="dxa" w:w="28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12-Month Target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DAU / MAU</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40%</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50%</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WealthBot queries / week / user</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5</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10</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Family members per account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1.8</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2.2</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Connected data sources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2 per user</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4 per user</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Goal CRUD actions / month</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3</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5</w:t>
            </w:r>
          </w:p>
        </w:tc>
      </w:tr>
    </w:tbl>
    <w:p>
      <w:pPr>
        <w:spacing w:after="80"/>
      </w:pPr>
    </w:p>
    <w:p>
      <w:pPr>
        <w:pStyle w:val="Heading3"/>
        <w:spacing w:before="240" w:after="120"/>
      </w:pPr>
      <w:r>
        <w:rPr>
          <w:rFonts w:ascii="Arial" w:cs="Arial" w:eastAsia="Arial" w:hAnsi="Arial"/>
          <w:b/>
          <w:bCs/>
          <w:color w:val="1B2A4A"/>
          <w:sz w:val="24"/>
          <w:szCs w:val="24"/>
        </w:rPr>
        <w:t xml:space="preserve">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Metric</w:t>
            </w:r>
          </w:p>
        </w:tc>
        <w:tc>
          <w:tcPr>
            <w:tcW w:type="dxa" w:w="468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Target</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Avg. savings rate improvement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+5% after 6 months of use</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Users meeting goal milestones</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60% on track</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Rebalancing adoption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40% act on suggestions within 30 days</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Tax savings identified per family</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0"/>
            </w:pPr>
            <w:r>
              <w:rPr>
                <w:rFonts w:ascii="Arial" w:cs="Arial" w:eastAsia="Arial" w:hAnsi="Arial"/>
                <w:color w:val="1E293B"/>
                <w:sz w:val="20"/>
                <w:szCs w:val="20"/>
              </w:rPr>
              <w:t xml:space="preserve">&gt; ₹50K / year via WealthBot suggestions</w:t>
            </w:r>
          </w:p>
        </w:tc>
      </w:tr>
    </w:tbl>
    <w:p>
      <w:pPr>
        <w:spacing w:after="80"/>
      </w:pPr>
    </w:p>
    <w:p>
      <w:pPr>
        <w:pStyle w:val="Heading3"/>
        <w:spacing w:before="240" w:after="120"/>
      </w:pPr>
      <w:r>
        <w:rPr>
          <w:rFonts w:ascii="Arial" w:cs="Arial" w:eastAsia="Arial" w:hAnsi="Arial"/>
          <w:b/>
          <w:bCs/>
          <w:color w:val="1B2A4A"/>
          <w:sz w:val="24"/>
          <w:szCs w:val="24"/>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0" w:line="276"/>
            </w:pPr>
            <w:r>
              <w:rPr>
                <w:rFonts w:ascii="Arial" w:cs="Arial" w:eastAsia="Arial" w:hAnsi="Arial"/>
                <w:color w:val="FFFFFF"/>
                <w:sz w:val="22"/>
                <w:szCs w:val="22"/>
              </w:rPr>
              <w:t xml:space="preserve">Percentage of users whose Financial Health Score improves by 10+ points within their first 6 months. Target: 60%.</w:t>
            </w:r>
          </w:p>
        </w:tc>
      </w:tr>
    </w:tbl>
    <w:p>
      <w:pPr>
        <w:spacing w:after="200"/>
      </w:pPr>
    </w:p>
    <w:p>
      <w:pPr>
        <w:pBdr>
          <w:bottom w:val="single" w:color="E2E8F0" w:sz="2" w:space="1"/>
        </w:pBdr>
        <w:spacing w:before="200" w:after="200"/>
      </w:pPr>
    </w:p>
    <w:p>
      <w:pPr>
        <w:spacing w:after="100"/>
      </w:pPr>
    </w:p>
    <w:p>
      <w:pPr>
        <w:spacing w:after="160" w:line="276"/>
        <w:jc w:val="left"/>
      </w:pPr>
      <w:r>
        <w:rPr>
          <w:rFonts w:ascii="Arial" w:cs="Arial" w:eastAsia="Arial" w:hAnsi="Arial"/>
          <w:b w:val="false"/>
          <w:bCs w:val="false"/>
          <w:i/>
          <w:iCs/>
          <w:color w:val="64748B"/>
          <w:sz w:val="22"/>
          <w:szCs w:val="22"/>
        </w:rPr>
        <w:t xml:space="preserve">This concept note comprehensively covers WealthOS’s capabilities. V1 launches as a responsive web app with email auth, manual data entry, Zerodha integration, interactive goal planning, and WealthBot. The next step is to build a functional prototype of the Dashboard, Goal Planning, and WealthBot modules.</w:t>
      </w:r>
    </w:p>
    <w:p>
      <w:pPr>
        <w:spacing w:after="100"/>
      </w:pPr>
    </w:p>
    <w:p>
      <w:pPr>
        <w:spacing w:after="0"/>
        <w:jc w:val="center"/>
      </w:pPr>
      <w:r>
        <w:rPr>
          <w:rFonts w:ascii="Arial" w:cs="Arial" w:eastAsia="Arial" w:hAnsi="Arial"/>
          <w:i/>
          <w:iCs/>
          <w:color w:val="64748B"/>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spacing w:after="0"/>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2" w:space="4"/>
      </w:pBdr>
      <w:tabs>
        <w:tab w:val="right" w:pos="9026"/>
      </w:tabs>
      <w:spacing w:after="0"/>
    </w:pPr>
    <w:r>
      <w:rPr>
        <w:rFonts w:ascii="Arial" w:cs="Arial" w:eastAsia="Arial" w:hAnsi="Arial"/>
        <w:b/>
        <w:bCs/>
        <w:color w:val="1B2A4A"/>
        <w:sz w:val="18"/>
        <w:szCs w:val="18"/>
      </w:rPr>
      <w:t xml:space="preserve">WealthOS</w:t>
    </w:r>
    <w:r>
      <w:rPr>
        <w:rFonts w:ascii="Arial" w:cs="Arial" w:eastAsia="Arial" w:hAnsi="Arial"/>
        <w:color w:val="64748B"/>
        <w:sz w:val="18"/>
        <w:szCs w:val="18"/>
      </w:rPr>
      <w:t xml:space="preserve">		Concept Note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3B82F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2026-02-16T18:34:16.598Z</dcterms:created>
  <dcterms:modified xsi:type="dcterms:W3CDTF">2026-02-16T18:34:16.599Z</dcterms:modified>
</cp:coreProperties>
</file>

<file path=docProps/custom.xml><?xml version="1.0" encoding="utf-8"?>
<Properties xmlns="http://schemas.openxmlformats.org/officeDocument/2006/custom-properties" xmlns:vt="http://schemas.openxmlformats.org/officeDocument/2006/docPropsVTypes"/>
</file>