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6F57E1E4"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F21CA">
        <w:rPr>
          <w:rStyle w:val="normaltextrun"/>
          <w:rFonts w:ascii="Calibri" w:hAnsi="Calibri" w:cs="Calibri"/>
          <w:color w:val="000000"/>
          <w:shd w:val="clear" w:color="auto" w:fill="FFFFFF"/>
          <w:lang w:val="en-GB"/>
        </w:rPr>
        <w:t xml:space="preserve"> (s5309927)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77777777" w:rsidR="00D87329" w:rsidRPr="00D87329" w:rsidRDefault="00D87329" w:rsidP="00FB50A0">
      <w:pPr>
        <w:jc w:val="both"/>
        <w:rPr>
          <w:rFonts w:ascii="Arial" w:hAnsi="Arial" w:cs="Arial"/>
          <w:color w:val="3C4043"/>
          <w:sz w:val="21"/>
          <w:szCs w:val="21"/>
          <w:shd w:val="clear" w:color="auto" w:fill="FFFFFF"/>
        </w:rPr>
      </w:pPr>
      <w:r w:rsidRPr="00D87329">
        <w:rPr>
          <w:rFonts w:ascii="Arial" w:hAnsi="Arial" w:cs="Arial"/>
          <w:color w:val="3C4043"/>
          <w:sz w:val="21"/>
          <w:szCs w:val="21"/>
          <w:shd w:val="clear" w:color="auto" w:fill="FFFFFF"/>
        </w:rPr>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The dataset provides a vast range of information which when viewed cannot give an idea or provide the user with any knowledge. The dataset needs to be visualized </w:t>
      </w:r>
      <w:proofErr w:type="gramStart"/>
      <w:r w:rsidRPr="00D87329">
        <w:rPr>
          <w:rFonts w:ascii="Arial" w:hAnsi="Arial" w:cs="Arial"/>
          <w:color w:val="3C4043"/>
          <w:sz w:val="21"/>
          <w:szCs w:val="21"/>
          <w:shd w:val="clear" w:color="auto" w:fill="FFFFFF"/>
        </w:rPr>
        <w:t>in order to</w:t>
      </w:r>
      <w:proofErr w:type="gramEnd"/>
      <w:r w:rsidRPr="00D87329">
        <w:rPr>
          <w:rFonts w:ascii="Arial" w:hAnsi="Arial" w:cs="Arial"/>
          <w:color w:val="3C4043"/>
          <w:sz w:val="21"/>
          <w:szCs w:val="21"/>
          <w:shd w:val="clear" w:color="auto" w:fill="FFFFFF"/>
        </w:rPr>
        <w:t xml:space="preserve"> get interesting insights and finding it is very hard without data visualization. </w:t>
      </w:r>
      <w:proofErr w:type="gramStart"/>
      <w:r w:rsidRPr="00D87329">
        <w:rPr>
          <w:rFonts w:ascii="Arial" w:hAnsi="Arial" w:cs="Arial"/>
          <w:color w:val="3C4043"/>
          <w:sz w:val="21"/>
          <w:szCs w:val="21"/>
          <w:shd w:val="clear" w:color="auto" w:fill="FFFFFF"/>
        </w:rPr>
        <w:t>So</w:t>
      </w:r>
      <w:proofErr w:type="gramEnd"/>
      <w:r w:rsidRPr="00D87329">
        <w:rPr>
          <w:rFonts w:ascii="Arial" w:hAnsi="Arial" w:cs="Arial"/>
          <w:color w:val="3C4043"/>
          <w:sz w:val="21"/>
          <w:szCs w:val="21"/>
          <w:shd w:val="clear" w:color="auto" w:fill="FFFFFF"/>
        </w:rPr>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D87329">
        <w:rPr>
          <w:rFonts w:ascii="Arial" w:hAnsi="Arial" w:cs="Arial"/>
          <w:color w:val="3C4043"/>
          <w:sz w:val="21"/>
          <w:szCs w:val="21"/>
          <w:shd w:val="clear" w:color="auto" w:fill="FFFFFF"/>
        </w:rPr>
        <w:t>all of</w:t>
      </w:r>
      <w:proofErr w:type="gramEnd"/>
      <w:r w:rsidRPr="00D87329">
        <w:rPr>
          <w:rFonts w:ascii="Arial" w:hAnsi="Arial" w:cs="Arial"/>
          <w:color w:val="3C4043"/>
          <w:sz w:val="21"/>
          <w:szCs w:val="21"/>
          <w:shd w:val="clear" w:color="auto" w:fill="FFFFFF"/>
        </w:rPr>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77777777" w:rsidR="00AF6A4A" w:rsidRDefault="00AF6A4A" w:rsidP="00AF6A4A">
      <w:pPr>
        <w:pStyle w:val="ListParagraph"/>
        <w:numPr>
          <w:ilvl w:val="0"/>
          <w:numId w:val="15"/>
        </w:numPr>
      </w:pPr>
      <w:r>
        <w:t xml:space="preserve">The system displays all the details for inspection reports between the dates specified. </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 xml:space="preserve">It gives a pictorial summary of Violation counts per </w:t>
      </w:r>
      <w:proofErr w:type="gramStart"/>
      <w:r>
        <w:t>cuisine</w:t>
      </w:r>
      <w:proofErr w:type="gramEnd"/>
    </w:p>
    <w:p w14:paraId="261D97CA" w14:textId="77777777" w:rsidR="00AF6A4A" w:rsidRDefault="00AF6A4A" w:rsidP="00AF6A4A">
      <w:pPr>
        <w:pStyle w:val="ListParagraph"/>
        <w:numPr>
          <w:ilvl w:val="0"/>
          <w:numId w:val="15"/>
        </w:numPr>
      </w:pPr>
      <w:r>
        <w:t xml:space="preserve">It gives a pictorial summary of Violation related to </w:t>
      </w:r>
      <w:proofErr w:type="gramStart"/>
      <w:r>
        <w:t>animals</w:t>
      </w:r>
      <w:proofErr w:type="gramEnd"/>
    </w:p>
    <w:p w14:paraId="5854DCEC" w14:textId="77777777" w:rsidR="00AF6A4A" w:rsidRDefault="00AF6A4A" w:rsidP="00AF6A4A">
      <w:pPr>
        <w:pStyle w:val="ListParagraph"/>
        <w:numPr>
          <w:ilvl w:val="0"/>
          <w:numId w:val="15"/>
        </w:numPr>
      </w:pPr>
      <w:r>
        <w:t>It gives the option to export the dataset into PDF and Excel.</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6D126F5E" w14:textId="77777777" w:rsidR="0043521D" w:rsidRDefault="0043521D" w:rsidP="0043521D">
      <w:pPr>
        <w:pStyle w:val="ListParagraph"/>
        <w:numPr>
          <w:ilvl w:val="0"/>
          <w:numId w:val="16"/>
        </w:numPr>
      </w:pPr>
      <w:r>
        <w:t>Gives people an idea of the health safety of having cuisines.</w:t>
      </w:r>
    </w:p>
    <w:p w14:paraId="421884C6" w14:textId="77777777" w:rsidR="00473473" w:rsidRPr="00473473" w:rsidRDefault="00473473" w:rsidP="00473473"/>
    <w:p w14:paraId="7182B35A" w14:textId="3420FB6A"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02B7B84F" w14:textId="2B26DDCA" w:rsidR="00653151" w:rsidRPr="00AE0DC1" w:rsidRDefault="00653151" w:rsidP="00FB38C7">
      <w:pPr>
        <w:rPr>
          <w:color w:val="FF0000"/>
        </w:rPr>
      </w:pPr>
      <w:r>
        <w:rPr>
          <w:color w:val="FF0000"/>
        </w:rPr>
        <w:tab/>
      </w:r>
      <w:r w:rsidR="00D22182">
        <w:rPr>
          <w:noProof/>
          <w:color w:val="FF0000"/>
        </w:rPr>
        <w:drawing>
          <wp:inline distT="0" distB="0" distL="0" distR="0" wp14:anchorId="0D174F6D" wp14:editId="00170748">
            <wp:extent cx="4157345" cy="7723909"/>
            <wp:effectExtent l="0" t="0" r="0" b="0"/>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6">
                      <a:extLst>
                        <a:ext uri="{28A0092B-C50C-407E-A947-70E740481C1C}">
                          <a14:useLocalDpi xmlns:a14="http://schemas.microsoft.com/office/drawing/2010/main" val="0"/>
                        </a:ext>
                      </a:extLst>
                    </a:blip>
                    <a:stretch>
                      <a:fillRect/>
                    </a:stretch>
                  </pic:blipFill>
                  <pic:spPr>
                    <a:xfrm>
                      <a:off x="0" y="0"/>
                      <a:ext cx="4157345" cy="7723909"/>
                    </a:xfrm>
                    <a:prstGeom prst="rect">
                      <a:avLst/>
                    </a:prstGeom>
                  </pic:spPr>
                </pic:pic>
              </a:graphicData>
            </a:graphic>
          </wp:inline>
        </w:drawing>
      </w:r>
    </w:p>
    <w:p w14:paraId="7E4AE4E3" w14:textId="77777777" w:rsidR="00AE0DC1" w:rsidRDefault="00AE0DC1" w:rsidP="00AE0DC1">
      <w:pPr>
        <w:pStyle w:val="Heading2"/>
        <w:numPr>
          <w:ilvl w:val="1"/>
          <w:numId w:val="2"/>
        </w:numPr>
      </w:pPr>
      <w:r>
        <w:lastRenderedPageBreak/>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Default="00AE0DC1" w:rsidP="00AE0DC1">
      <w:pPr>
        <w:pStyle w:val="ListParagraph"/>
        <w:numPr>
          <w:ilvl w:val="0"/>
          <w:numId w:val="4"/>
        </w:numPr>
        <w:rPr>
          <w:color w:val="FF0000"/>
        </w:rPr>
      </w:pPr>
      <w:r w:rsidRPr="00AE0DC1">
        <w:rPr>
          <w:color w:val="FF0000"/>
        </w:rPr>
        <w:t>a description of the function’s return value</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 xml:space="preserve">tion is used to load the csv file that contains all data for </w:t>
      </w:r>
      <w:proofErr w:type="gramStart"/>
      <w:r w:rsidR="00DB15C3" w:rsidRPr="007F3722">
        <w:t>processing</w:t>
      </w:r>
      <w:proofErr w:type="gramEnd"/>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 xml:space="preserve">This is a class used to construct the table which will display </w:t>
      </w:r>
      <w:proofErr w:type="gramStart"/>
      <w:r w:rsidRPr="007F3722">
        <w:t>recor</w:t>
      </w:r>
      <w:r w:rsidR="00E268C6" w:rsidRPr="007F3722">
        <w:t>ds</w:t>
      </w:r>
      <w:proofErr w:type="gramEnd"/>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w:t>
      </w:r>
      <w:proofErr w:type="gramStart"/>
      <w:r w:rsidR="00E36CFA" w:rsidRPr="007F3722">
        <w:t>table</w:t>
      </w:r>
      <w:proofErr w:type="gramEnd"/>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 xml:space="preserve">for the </w:t>
      </w:r>
      <w:proofErr w:type="gramStart"/>
      <w:r w:rsidR="00CF0D98" w:rsidRPr="007F3722">
        <w:t>table</w:t>
      </w:r>
      <w:proofErr w:type="gramEnd"/>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 xml:space="preserve">It is used to set the number of columns for the </w:t>
      </w:r>
      <w:proofErr w:type="gramStart"/>
      <w:r w:rsidRPr="007F3722">
        <w:t>table</w:t>
      </w:r>
      <w:proofErr w:type="gramEnd"/>
    </w:p>
    <w:p w14:paraId="1C32A8E6" w14:textId="667E1C2F" w:rsidR="00CF0D98" w:rsidRPr="007F3722" w:rsidRDefault="00CF0D98" w:rsidP="00CF0D98">
      <w:pPr>
        <w:pStyle w:val="ListParagraph"/>
        <w:numPr>
          <w:ilvl w:val="0"/>
          <w:numId w:val="10"/>
        </w:numPr>
        <w:jc w:val="both"/>
      </w:pPr>
      <w:r w:rsidRPr="007F3722">
        <w:t xml:space="preserve">Return the number of columns for the </w:t>
      </w:r>
      <w:proofErr w:type="gramStart"/>
      <w:r w:rsidRPr="007F3722">
        <w:t>table</w:t>
      </w:r>
      <w:proofErr w:type="gramEnd"/>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 xml:space="preserve">Indicate the row </w:t>
      </w:r>
      <w:proofErr w:type="gramStart"/>
      <w:r w:rsidR="00157824" w:rsidRPr="007F3722">
        <w:t>number</w:t>
      </w:r>
      <w:proofErr w:type="gramEnd"/>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xml:space="preserve">: Indicate the column </w:t>
      </w:r>
      <w:proofErr w:type="gramStart"/>
      <w:r w:rsidRPr="007F3722">
        <w:t>number</w:t>
      </w:r>
      <w:proofErr w:type="gramEnd"/>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has to be </w:t>
      </w:r>
      <w:proofErr w:type="gramStart"/>
      <w:r w:rsidRPr="007F3722">
        <w:t>displayed</w:t>
      </w:r>
      <w:proofErr w:type="gramEnd"/>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 xml:space="preserve">It is used to set the value of cells as text inside the </w:t>
      </w:r>
      <w:proofErr w:type="gramStart"/>
      <w:r w:rsidRPr="007F3722">
        <w:t>table</w:t>
      </w:r>
      <w:proofErr w:type="gramEnd"/>
    </w:p>
    <w:p w14:paraId="79A691BA" w14:textId="25112534" w:rsidR="0098184E" w:rsidRPr="007F3722" w:rsidRDefault="006653E9" w:rsidP="00FE6D76">
      <w:pPr>
        <w:pStyle w:val="ListParagraph"/>
        <w:numPr>
          <w:ilvl w:val="0"/>
          <w:numId w:val="10"/>
        </w:numPr>
        <w:jc w:val="both"/>
      </w:pPr>
      <w:r w:rsidRPr="007F3722">
        <w:t xml:space="preserve">Does not have a return </w:t>
      </w:r>
      <w:proofErr w:type="gramStart"/>
      <w:r w:rsidRPr="007F3722">
        <w:t>value</w:t>
      </w:r>
      <w:proofErr w:type="gramEnd"/>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xml:space="preserve">: The position of the first row to be </w:t>
      </w:r>
      <w:proofErr w:type="gramStart"/>
      <w:r w:rsidRPr="007F3722">
        <w:t>deleted</w:t>
      </w:r>
      <w:proofErr w:type="gramEnd"/>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xml:space="preserve">: The number of rows to be </w:t>
      </w:r>
      <w:proofErr w:type="gramStart"/>
      <w:r w:rsidRPr="007F3722">
        <w:t>deleted</w:t>
      </w:r>
      <w:proofErr w:type="gramEnd"/>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lastRenderedPageBreak/>
        <w:t>It is used to delete rows</w:t>
      </w:r>
      <w:r w:rsidR="001E5D13" w:rsidRPr="007F3722">
        <w:t xml:space="preserve"> inside the </w:t>
      </w:r>
      <w:proofErr w:type="gramStart"/>
      <w:r w:rsidR="001E5D13" w:rsidRPr="007F3722">
        <w:t>table</w:t>
      </w:r>
      <w:proofErr w:type="gramEnd"/>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proofErr w:type="gramStart"/>
      <w:r w:rsidRPr="007F3722">
        <w:t>boolean</w:t>
      </w:r>
      <w:proofErr w:type="spellEnd"/>
      <w:proofErr w:type="gram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t>p</w:t>
      </w:r>
      <w:r w:rsidR="00272DBA" w:rsidRPr="007F3722">
        <w:t>os</w:t>
      </w:r>
      <w:r w:rsidRPr="007F3722">
        <w:t>(int)</w:t>
      </w:r>
      <w:r w:rsidR="00272DBA" w:rsidRPr="007F3722">
        <w:t xml:space="preserve">: The position of first row to be </w:t>
      </w:r>
      <w:proofErr w:type="gramStart"/>
      <w:r w:rsidR="00272DBA" w:rsidRPr="007F3722">
        <w:t>deleted</w:t>
      </w:r>
      <w:proofErr w:type="gramEnd"/>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xml:space="preserve">: The number of rows to be </w:t>
      </w:r>
      <w:proofErr w:type="gramStart"/>
      <w:r w:rsidR="00272DBA" w:rsidRPr="007F3722">
        <w:t>deleted</w:t>
      </w:r>
      <w:proofErr w:type="gramEnd"/>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 xml:space="preserve">used to inset rows inside the </w:t>
      </w:r>
      <w:proofErr w:type="gramStart"/>
      <w:r w:rsidR="00DD45E3" w:rsidRPr="007F3722">
        <w:t>table</w:t>
      </w:r>
      <w:proofErr w:type="gramEnd"/>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proofErr w:type="gramStart"/>
      <w:r w:rsidRPr="007F3722">
        <w:t>boolean</w:t>
      </w:r>
      <w:proofErr w:type="spellEnd"/>
      <w:proofErr w:type="gram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w:t>
      </w:r>
      <w:proofErr w:type="gramStart"/>
      <w:r w:rsidR="00720826" w:rsidRPr="007F3722">
        <w:t>page</w:t>
      </w:r>
      <w:proofErr w:type="gramEnd"/>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 xml:space="preserve">validator – any additional validator checks for the </w:t>
      </w:r>
      <w:proofErr w:type="gramStart"/>
      <w:r w:rsidRPr="007F3722">
        <w:t>date</w:t>
      </w:r>
      <w:proofErr w:type="gramEnd"/>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 xml:space="preserve">It is used to create a control window for selecting a </w:t>
      </w:r>
      <w:proofErr w:type="gramStart"/>
      <w:r w:rsidRPr="007F3722">
        <w:t>date</w:t>
      </w:r>
      <w:proofErr w:type="gramEnd"/>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proofErr w:type="gramStart"/>
      <w:r w:rsidRPr="007F3722">
        <w:t>boolean</w:t>
      </w:r>
      <w:proofErr w:type="spellEnd"/>
      <w:proofErr w:type="gramEnd"/>
    </w:p>
    <w:p w14:paraId="00DEC764" w14:textId="688414AA" w:rsidR="00DF3E5F" w:rsidRPr="007F3722" w:rsidRDefault="00DF3E5F" w:rsidP="00DF3E5F">
      <w:pPr>
        <w:pStyle w:val="ListParagraph"/>
        <w:numPr>
          <w:ilvl w:val="0"/>
          <w:numId w:val="10"/>
        </w:numPr>
        <w:jc w:val="both"/>
      </w:pPr>
      <w:r w:rsidRPr="007F3722">
        <w:t xml:space="preserve">It is True if the control was successfully </w:t>
      </w:r>
      <w:proofErr w:type="gramStart"/>
      <w:r w:rsidRPr="007F3722">
        <w:t>created</w:t>
      </w:r>
      <w:proofErr w:type="gramEnd"/>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w:t>
      </w:r>
      <w:proofErr w:type="gramStart"/>
      <w:r w:rsidRPr="007F3722">
        <w:t>valid</w:t>
      </w:r>
      <w:proofErr w:type="gramEnd"/>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proofErr w:type="gramStart"/>
      <w:r w:rsidRPr="007F3722">
        <w:t>datepicker</w:t>
      </w:r>
      <w:proofErr w:type="spellEnd"/>
      <w:proofErr w:type="gram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 xml:space="preserve">Returns a tuple of the date </w:t>
      </w:r>
      <w:proofErr w:type="gramStart"/>
      <w:r w:rsidRPr="007F3722">
        <w:t>range</w:t>
      </w:r>
      <w:proofErr w:type="gramEnd"/>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lastRenderedPageBreak/>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t xml:space="preserve">This class is used to implement the search operation in the home </w:t>
      </w:r>
      <w:proofErr w:type="gramStart"/>
      <w:r w:rsidRPr="007F3722">
        <w:t>page</w:t>
      </w:r>
      <w:proofErr w:type="gramEnd"/>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w:t>
      </w:r>
      <w:proofErr w:type="gramStart"/>
      <w:r w:rsidR="005C43E9" w:rsidRPr="007F3722">
        <w:t>field</w:t>
      </w:r>
      <w:proofErr w:type="gramEnd"/>
    </w:p>
    <w:p w14:paraId="55C11576" w14:textId="3B440612" w:rsidR="005C43E9" w:rsidRPr="007F3722" w:rsidRDefault="005C43E9" w:rsidP="00377232">
      <w:pPr>
        <w:pStyle w:val="ListParagraph"/>
        <w:numPr>
          <w:ilvl w:val="0"/>
          <w:numId w:val="10"/>
        </w:numPr>
        <w:jc w:val="both"/>
      </w:pPr>
      <w:r w:rsidRPr="007F3722">
        <w:t xml:space="preserve">Returns a </w:t>
      </w:r>
      <w:proofErr w:type="gramStart"/>
      <w:r w:rsidRPr="007F3722">
        <w:t>string</w:t>
      </w:r>
      <w:proofErr w:type="gramEnd"/>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 xml:space="preserve">This function is used to clear the text in </w:t>
      </w:r>
      <w:proofErr w:type="gramStart"/>
      <w:r w:rsidRPr="007F3722">
        <w:t>control</w:t>
      </w:r>
      <w:proofErr w:type="gramEnd"/>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 xml:space="preserve">to plot the </w:t>
      </w:r>
      <w:proofErr w:type="gramStart"/>
      <w:r w:rsidR="008543E1" w:rsidRPr="007F3722">
        <w:t>graphs</w:t>
      </w:r>
      <w:proofErr w:type="gramEnd"/>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 xml:space="preserve">values to be </w:t>
      </w:r>
      <w:proofErr w:type="gramStart"/>
      <w:r w:rsidR="000949C3" w:rsidRPr="007F3722">
        <w:t>plotted</w:t>
      </w:r>
      <w:proofErr w:type="gramEnd"/>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 xml:space="preserve">plot the whisker and box </w:t>
      </w:r>
      <w:proofErr w:type="gramStart"/>
      <w:r w:rsidR="00F46269" w:rsidRPr="007F3722">
        <w:t>plot</w:t>
      </w:r>
      <w:proofErr w:type="gramEnd"/>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 xml:space="preserve">data(tuple) – values to be </w:t>
      </w:r>
      <w:proofErr w:type="gramStart"/>
      <w:r w:rsidRPr="007F3722">
        <w:t>plotted</w:t>
      </w:r>
      <w:proofErr w:type="gramEnd"/>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 xml:space="preserve">clustered column </w:t>
      </w:r>
      <w:proofErr w:type="gramStart"/>
      <w:r w:rsidR="00664E60" w:rsidRPr="007F3722">
        <w:t>chart</w:t>
      </w:r>
      <w:proofErr w:type="gramEnd"/>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 xml:space="preserve">data(tuple) – values to be </w:t>
      </w:r>
      <w:proofErr w:type="gramStart"/>
      <w:r w:rsidRPr="007F3722">
        <w:t>plotted</w:t>
      </w:r>
      <w:proofErr w:type="gramEnd"/>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 xml:space="preserve">line </w:t>
      </w:r>
      <w:proofErr w:type="gramStart"/>
      <w:r w:rsidR="006A34A7" w:rsidRPr="007F3722">
        <w:t>chart</w:t>
      </w:r>
      <w:proofErr w:type="gramEnd"/>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 xml:space="preserve">data(tuple) – values to be </w:t>
      </w:r>
      <w:proofErr w:type="gramStart"/>
      <w:r w:rsidRPr="007F3722">
        <w:t>plotted</w:t>
      </w:r>
      <w:proofErr w:type="gramEnd"/>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lastRenderedPageBreak/>
        <w:t xml:space="preserve">It will be used to plot the </w:t>
      </w:r>
      <w:r w:rsidR="00DF5799" w:rsidRPr="007F3722">
        <w:t xml:space="preserve">bar </w:t>
      </w:r>
      <w:proofErr w:type="gramStart"/>
      <w:r w:rsidR="00DF5799" w:rsidRPr="007F3722">
        <w:t>chart</w:t>
      </w:r>
      <w:proofErr w:type="gramEnd"/>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 xml:space="preserve">This function is used to export the data to a xlsx </w:t>
      </w:r>
      <w:proofErr w:type="gramStart"/>
      <w:r w:rsidRPr="007F3722">
        <w:t>format</w:t>
      </w:r>
      <w:proofErr w:type="gramEnd"/>
    </w:p>
    <w:p w14:paraId="36FD7B39" w14:textId="5B29367D" w:rsidR="008543E1" w:rsidRPr="007054CB" w:rsidRDefault="00CE1CE7" w:rsidP="008543E1">
      <w:pPr>
        <w:jc w:val="both"/>
      </w:pPr>
      <w:proofErr w:type="spellStart"/>
      <w:proofErr w:type="gramStart"/>
      <w:r w:rsidRPr="007054CB">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 xml:space="preserve">function is used to filter the data based on date and search </w:t>
      </w:r>
      <w:proofErr w:type="gramStart"/>
      <w:r w:rsidR="000A23B3" w:rsidRPr="007054CB">
        <w:t>keyword</w:t>
      </w:r>
      <w:proofErr w:type="gramEnd"/>
    </w:p>
    <w:p w14:paraId="75F41071" w14:textId="1553FADA" w:rsidR="00F23C03" w:rsidRPr="007054CB" w:rsidRDefault="00F23C03" w:rsidP="00846C2B">
      <w:pPr>
        <w:pStyle w:val="ListParagraph"/>
        <w:numPr>
          <w:ilvl w:val="0"/>
          <w:numId w:val="10"/>
        </w:numPr>
        <w:jc w:val="both"/>
      </w:pPr>
      <w:r w:rsidRPr="007054CB">
        <w:t xml:space="preserve">Returns an array of </w:t>
      </w:r>
      <w:proofErr w:type="gramStart"/>
      <w:r w:rsidRPr="007054CB">
        <w:t>values</w:t>
      </w:r>
      <w:proofErr w:type="gramEnd"/>
    </w:p>
    <w:p w14:paraId="5E8595C8" w14:textId="4CDF99A8" w:rsidR="00AE0DC1" w:rsidRPr="00AE0DC1" w:rsidRDefault="00715555" w:rsidP="00AE0DC1">
      <w:r w:rsidRPr="00715555">
        <w:t>https://docs.wxpython.org/wx.grid.GridTableBase.html#wx.grid.GridTableBase.SetView</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proofErr w:type="gramStart"/>
      <w:r w:rsidRPr="000659BC">
        <w:t>daterange</w:t>
      </w:r>
      <w:proofErr w:type="spellEnd"/>
      <w:proofErr w:type="gram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 xml:space="preserve">plotting </w:t>
      </w:r>
      <w:proofErr w:type="gramStart"/>
      <w:r w:rsidR="00871C56" w:rsidRPr="000659BC">
        <w:t>functions</w:t>
      </w:r>
      <w:proofErr w:type="gramEnd"/>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proofErr w:type="gramStart"/>
      <w:r w:rsidRPr="00E4013B">
        <w:t>variable</w:t>
      </w:r>
      <w:proofErr w:type="gramEnd"/>
    </w:p>
    <w:p w14:paraId="61D0FE45" w14:textId="70F6DBB8" w:rsidR="00C275D3" w:rsidRPr="00E4013B" w:rsidRDefault="00C275D3" w:rsidP="00AE0DC1">
      <w:r w:rsidRPr="00E4013B">
        <w:lastRenderedPageBreak/>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tab/>
      </w:r>
      <w:r w:rsidRPr="00E4013B">
        <w:tab/>
      </w:r>
      <w:r w:rsidR="00820B4D" w:rsidRPr="00E4013B">
        <w:tab/>
      </w:r>
      <w:r w:rsidRPr="00E4013B">
        <w:t xml:space="preserve">Append or assign to new </w:t>
      </w:r>
      <w:proofErr w:type="gramStart"/>
      <w:r w:rsidRPr="00E4013B">
        <w:t>variable</w:t>
      </w:r>
      <w:proofErr w:type="gramEnd"/>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5F367D31" w:rsidR="00362E24" w:rsidRDefault="00F94201" w:rsidP="007017AA">
      <w:pPr>
        <w:jc w:val="both"/>
      </w:pPr>
      <w:r w:rsidRPr="00D34175">
        <w:t xml:space="preserve">In this section, we will discuss </w:t>
      </w:r>
      <w:r w:rsidR="006234E3" w:rsidRPr="00D34175">
        <w:t xml:space="preserve">in detail about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graphic-design </w:t>
      </w:r>
      <w:proofErr w:type="spellStart"/>
      <w:r w:rsidR="00452C48">
        <w:t>too</w:t>
      </w:r>
      <w:r w:rsidR="00FA7FBD">
        <w:t>L</w:t>
      </w:r>
      <w:proofErr w:type="spellEnd"/>
      <w:r w:rsidR="00FA7FBD">
        <w:t xml:space="preserve"> and Microsoft Visio is used to design </w:t>
      </w:r>
      <w:r w:rsidR="00BB18AA">
        <w:t>a low-</w:t>
      </w:r>
      <w:proofErr w:type="spellStart"/>
      <w:r w:rsidR="00BB18AA">
        <w:t>fidlity</w:t>
      </w:r>
      <w:proofErr w:type="spellEnd"/>
      <w:r w:rsidR="00BB18AA">
        <w:t xml:space="preserve"> wireframe and </w:t>
      </w:r>
      <w:r w:rsidR="00E0315E">
        <w:t>structure of the product</w:t>
      </w:r>
      <w:r w:rsidR="00452C48">
        <w:t>.</w:t>
      </w:r>
      <w:r w:rsidR="004A7AD9">
        <w:t xml:space="preserve"> </w:t>
      </w:r>
      <w:r w:rsidR="00826283">
        <w:t xml:space="preserve">This section comprises of two sub-sections: 1) </w:t>
      </w:r>
      <w:proofErr w:type="spellStart"/>
      <w:r w:rsidR="00826283">
        <w:t>Structual</w:t>
      </w:r>
      <w:proofErr w:type="spellEnd"/>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4434117D">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w:t>
      </w:r>
      <w:r w:rsidR="00880D02">
        <w:lastRenderedPageBreak/>
        <w:t xml:space="preserve">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lastRenderedPageBreak/>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 xml:space="preserve">Violation related to </w:t>
      </w:r>
      <w:proofErr w:type="gramStart"/>
      <w:r w:rsidR="007A0A20">
        <w:t>animals</w:t>
      </w:r>
      <w:proofErr w:type="gramEnd"/>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Pr="002D5EFF" w:rsidRDefault="002D5EFF" w:rsidP="00490025">
      <w:pPr>
        <w:jc w:val="both"/>
        <w:rPr>
          <w:b/>
          <w:bCs/>
        </w:rPr>
      </w:pPr>
      <w:r>
        <w:rPr>
          <w:b/>
          <w:bCs/>
        </w:rPr>
        <w:t>Conceptual Model</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3084DD42" w:rsidR="00304FDA" w:rsidRPr="00304FDA" w:rsidRDefault="00465FE5" w:rsidP="00304FDA">
      <w:r>
        <w:tab/>
      </w:r>
    </w:p>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1">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3E9DBBA2">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8">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25C98270">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1981DB5F">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6E5E51AC" w:rsidR="007E5C86" w:rsidRP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sectPr w:rsidR="007E5C86"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2"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5"/>
  </w:num>
  <w:num w:numId="2" w16cid:durableId="1315253902">
    <w:abstractNumId w:val="15"/>
  </w:num>
  <w:num w:numId="3" w16cid:durableId="1330519792">
    <w:abstractNumId w:val="13"/>
  </w:num>
  <w:num w:numId="4" w16cid:durableId="309750183">
    <w:abstractNumId w:val="10"/>
  </w:num>
  <w:num w:numId="5" w16cid:durableId="223151071">
    <w:abstractNumId w:val="12"/>
  </w:num>
  <w:num w:numId="6" w16cid:durableId="1371151597">
    <w:abstractNumId w:val="4"/>
  </w:num>
  <w:num w:numId="7" w16cid:durableId="809058321">
    <w:abstractNumId w:val="2"/>
  </w:num>
  <w:num w:numId="8" w16cid:durableId="26416345">
    <w:abstractNumId w:val="7"/>
  </w:num>
  <w:num w:numId="9" w16cid:durableId="1289432102">
    <w:abstractNumId w:val="11"/>
  </w:num>
  <w:num w:numId="10" w16cid:durableId="1828395445">
    <w:abstractNumId w:val="8"/>
  </w:num>
  <w:num w:numId="11" w16cid:durableId="620651912">
    <w:abstractNumId w:val="14"/>
  </w:num>
  <w:num w:numId="12" w16cid:durableId="760101793">
    <w:abstractNumId w:val="9"/>
  </w:num>
  <w:num w:numId="13" w16cid:durableId="1781683386">
    <w:abstractNumId w:val="0"/>
  </w:num>
  <w:num w:numId="14" w16cid:durableId="1745299049">
    <w:abstractNumId w:val="3"/>
  </w:num>
  <w:num w:numId="15" w16cid:durableId="130640766">
    <w:abstractNumId w:val="1"/>
  </w:num>
  <w:num w:numId="16" w16cid:durableId="1164977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659BC"/>
    <w:rsid w:val="00071344"/>
    <w:rsid w:val="0007204F"/>
    <w:rsid w:val="00081A6D"/>
    <w:rsid w:val="00082CA7"/>
    <w:rsid w:val="00083B92"/>
    <w:rsid w:val="00094188"/>
    <w:rsid w:val="000949C3"/>
    <w:rsid w:val="000A23B3"/>
    <w:rsid w:val="000A681F"/>
    <w:rsid w:val="000B1050"/>
    <w:rsid w:val="000B2B93"/>
    <w:rsid w:val="000B4FBB"/>
    <w:rsid w:val="000B734D"/>
    <w:rsid w:val="000C545E"/>
    <w:rsid w:val="000D3064"/>
    <w:rsid w:val="00101E1A"/>
    <w:rsid w:val="00110118"/>
    <w:rsid w:val="00112130"/>
    <w:rsid w:val="00113ED8"/>
    <w:rsid w:val="00120915"/>
    <w:rsid w:val="00125F8F"/>
    <w:rsid w:val="001414BB"/>
    <w:rsid w:val="00141ADE"/>
    <w:rsid w:val="00144DAF"/>
    <w:rsid w:val="00157824"/>
    <w:rsid w:val="0016340A"/>
    <w:rsid w:val="00163716"/>
    <w:rsid w:val="00164D08"/>
    <w:rsid w:val="00175F53"/>
    <w:rsid w:val="0017655B"/>
    <w:rsid w:val="001936AF"/>
    <w:rsid w:val="00196B35"/>
    <w:rsid w:val="001B331A"/>
    <w:rsid w:val="001C1267"/>
    <w:rsid w:val="001D051F"/>
    <w:rsid w:val="001D6D4A"/>
    <w:rsid w:val="001D708A"/>
    <w:rsid w:val="001E5D13"/>
    <w:rsid w:val="0020131A"/>
    <w:rsid w:val="00203264"/>
    <w:rsid w:val="00207226"/>
    <w:rsid w:val="00240D75"/>
    <w:rsid w:val="002463EE"/>
    <w:rsid w:val="00256F0B"/>
    <w:rsid w:val="002656C6"/>
    <w:rsid w:val="002725DD"/>
    <w:rsid w:val="00272DBA"/>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7E3C"/>
    <w:rsid w:val="0036112C"/>
    <w:rsid w:val="00362E24"/>
    <w:rsid w:val="00374D6E"/>
    <w:rsid w:val="00377232"/>
    <w:rsid w:val="0038164B"/>
    <w:rsid w:val="003954D8"/>
    <w:rsid w:val="003A15B0"/>
    <w:rsid w:val="003A782C"/>
    <w:rsid w:val="003B63F4"/>
    <w:rsid w:val="003C5BF3"/>
    <w:rsid w:val="003C7BB4"/>
    <w:rsid w:val="003E37FC"/>
    <w:rsid w:val="003F5D04"/>
    <w:rsid w:val="004027E1"/>
    <w:rsid w:val="00402BB3"/>
    <w:rsid w:val="00404447"/>
    <w:rsid w:val="0043521D"/>
    <w:rsid w:val="00452C48"/>
    <w:rsid w:val="00465FE5"/>
    <w:rsid w:val="00473473"/>
    <w:rsid w:val="00485431"/>
    <w:rsid w:val="00490025"/>
    <w:rsid w:val="00496E70"/>
    <w:rsid w:val="004A620F"/>
    <w:rsid w:val="004A6BB2"/>
    <w:rsid w:val="004A7011"/>
    <w:rsid w:val="004A7614"/>
    <w:rsid w:val="004A7AD9"/>
    <w:rsid w:val="004B6737"/>
    <w:rsid w:val="004C6A38"/>
    <w:rsid w:val="004C6BD9"/>
    <w:rsid w:val="004C7780"/>
    <w:rsid w:val="004D1D05"/>
    <w:rsid w:val="004D301A"/>
    <w:rsid w:val="004F1089"/>
    <w:rsid w:val="00503A76"/>
    <w:rsid w:val="0050729C"/>
    <w:rsid w:val="00507855"/>
    <w:rsid w:val="005108F3"/>
    <w:rsid w:val="00511635"/>
    <w:rsid w:val="005347A4"/>
    <w:rsid w:val="00544C6E"/>
    <w:rsid w:val="00547A3F"/>
    <w:rsid w:val="00553454"/>
    <w:rsid w:val="00562652"/>
    <w:rsid w:val="00574DF0"/>
    <w:rsid w:val="00576E6A"/>
    <w:rsid w:val="00580F1C"/>
    <w:rsid w:val="005825BF"/>
    <w:rsid w:val="0058578A"/>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5025F"/>
    <w:rsid w:val="00653151"/>
    <w:rsid w:val="006550C5"/>
    <w:rsid w:val="00662952"/>
    <w:rsid w:val="0066318D"/>
    <w:rsid w:val="00664E60"/>
    <w:rsid w:val="006653E9"/>
    <w:rsid w:val="006752C3"/>
    <w:rsid w:val="006A2554"/>
    <w:rsid w:val="006A2D43"/>
    <w:rsid w:val="006A34A7"/>
    <w:rsid w:val="006B2F2F"/>
    <w:rsid w:val="006B39C2"/>
    <w:rsid w:val="006C44B2"/>
    <w:rsid w:val="006C5278"/>
    <w:rsid w:val="006D015D"/>
    <w:rsid w:val="006D12AB"/>
    <w:rsid w:val="006F398F"/>
    <w:rsid w:val="00700550"/>
    <w:rsid w:val="007017AA"/>
    <w:rsid w:val="00703E35"/>
    <w:rsid w:val="007054CB"/>
    <w:rsid w:val="00715555"/>
    <w:rsid w:val="00720826"/>
    <w:rsid w:val="00721E75"/>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C56"/>
    <w:rsid w:val="00872E7B"/>
    <w:rsid w:val="00880D02"/>
    <w:rsid w:val="00887CB8"/>
    <w:rsid w:val="008908EB"/>
    <w:rsid w:val="008A6B41"/>
    <w:rsid w:val="008B53C6"/>
    <w:rsid w:val="008D1F89"/>
    <w:rsid w:val="008E2C81"/>
    <w:rsid w:val="00904FF3"/>
    <w:rsid w:val="009243B1"/>
    <w:rsid w:val="00926876"/>
    <w:rsid w:val="00926CFD"/>
    <w:rsid w:val="0093544D"/>
    <w:rsid w:val="00943415"/>
    <w:rsid w:val="009442AB"/>
    <w:rsid w:val="00947BDA"/>
    <w:rsid w:val="00947BE4"/>
    <w:rsid w:val="0095125B"/>
    <w:rsid w:val="00956206"/>
    <w:rsid w:val="00956274"/>
    <w:rsid w:val="00966257"/>
    <w:rsid w:val="00972928"/>
    <w:rsid w:val="0098184E"/>
    <w:rsid w:val="00990352"/>
    <w:rsid w:val="0099386E"/>
    <w:rsid w:val="0099621D"/>
    <w:rsid w:val="009A724D"/>
    <w:rsid w:val="009B3AC7"/>
    <w:rsid w:val="009B44DC"/>
    <w:rsid w:val="009C7521"/>
    <w:rsid w:val="009E2337"/>
    <w:rsid w:val="009E4E0C"/>
    <w:rsid w:val="009E559A"/>
    <w:rsid w:val="009E6648"/>
    <w:rsid w:val="009F650E"/>
    <w:rsid w:val="009F6B13"/>
    <w:rsid w:val="00A13748"/>
    <w:rsid w:val="00A7356D"/>
    <w:rsid w:val="00A83E86"/>
    <w:rsid w:val="00A84D8C"/>
    <w:rsid w:val="00A97E28"/>
    <w:rsid w:val="00AB5985"/>
    <w:rsid w:val="00AE0DC1"/>
    <w:rsid w:val="00AE1314"/>
    <w:rsid w:val="00AE6B3E"/>
    <w:rsid w:val="00AF0BF1"/>
    <w:rsid w:val="00AF1216"/>
    <w:rsid w:val="00AF6A4A"/>
    <w:rsid w:val="00B1699B"/>
    <w:rsid w:val="00B275C6"/>
    <w:rsid w:val="00B36935"/>
    <w:rsid w:val="00B42141"/>
    <w:rsid w:val="00B45D62"/>
    <w:rsid w:val="00B46942"/>
    <w:rsid w:val="00B54210"/>
    <w:rsid w:val="00B62D15"/>
    <w:rsid w:val="00B8734C"/>
    <w:rsid w:val="00BA2A0D"/>
    <w:rsid w:val="00BB0920"/>
    <w:rsid w:val="00BB0DD8"/>
    <w:rsid w:val="00BB18AA"/>
    <w:rsid w:val="00BB66F2"/>
    <w:rsid w:val="00BE549A"/>
    <w:rsid w:val="00C033E8"/>
    <w:rsid w:val="00C053C8"/>
    <w:rsid w:val="00C13F6E"/>
    <w:rsid w:val="00C265A6"/>
    <w:rsid w:val="00C275D3"/>
    <w:rsid w:val="00C3212B"/>
    <w:rsid w:val="00C34FFA"/>
    <w:rsid w:val="00C515E7"/>
    <w:rsid w:val="00C51EDD"/>
    <w:rsid w:val="00C546F1"/>
    <w:rsid w:val="00C64B7C"/>
    <w:rsid w:val="00C715A2"/>
    <w:rsid w:val="00C755FA"/>
    <w:rsid w:val="00C80B9C"/>
    <w:rsid w:val="00C86079"/>
    <w:rsid w:val="00C92470"/>
    <w:rsid w:val="00CA05CA"/>
    <w:rsid w:val="00CA3B93"/>
    <w:rsid w:val="00CA6AC4"/>
    <w:rsid w:val="00CB0EE9"/>
    <w:rsid w:val="00CC03C2"/>
    <w:rsid w:val="00CE1CE7"/>
    <w:rsid w:val="00CE2F39"/>
    <w:rsid w:val="00CF0D98"/>
    <w:rsid w:val="00D152C3"/>
    <w:rsid w:val="00D16480"/>
    <w:rsid w:val="00D22182"/>
    <w:rsid w:val="00D24009"/>
    <w:rsid w:val="00D34175"/>
    <w:rsid w:val="00D44221"/>
    <w:rsid w:val="00D47CDA"/>
    <w:rsid w:val="00D5756D"/>
    <w:rsid w:val="00D6032F"/>
    <w:rsid w:val="00D6298F"/>
    <w:rsid w:val="00D6322B"/>
    <w:rsid w:val="00D646B3"/>
    <w:rsid w:val="00D71EB0"/>
    <w:rsid w:val="00D74E5A"/>
    <w:rsid w:val="00D87329"/>
    <w:rsid w:val="00D93FF2"/>
    <w:rsid w:val="00DA3D07"/>
    <w:rsid w:val="00DA6060"/>
    <w:rsid w:val="00DB15C3"/>
    <w:rsid w:val="00DB3B80"/>
    <w:rsid w:val="00DD45E3"/>
    <w:rsid w:val="00DD6DB5"/>
    <w:rsid w:val="00DE12F5"/>
    <w:rsid w:val="00DF21CA"/>
    <w:rsid w:val="00DF3E5F"/>
    <w:rsid w:val="00DF4130"/>
    <w:rsid w:val="00DF5799"/>
    <w:rsid w:val="00DF57CA"/>
    <w:rsid w:val="00E026D8"/>
    <w:rsid w:val="00E0315E"/>
    <w:rsid w:val="00E0568E"/>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D6D50"/>
    <w:rsid w:val="00EE6EC8"/>
    <w:rsid w:val="00F02D46"/>
    <w:rsid w:val="00F03B89"/>
    <w:rsid w:val="00F05FAD"/>
    <w:rsid w:val="00F1405F"/>
    <w:rsid w:val="00F161FF"/>
    <w:rsid w:val="00F20FFE"/>
    <w:rsid w:val="00F223ED"/>
    <w:rsid w:val="00F23C03"/>
    <w:rsid w:val="00F357DD"/>
    <w:rsid w:val="00F46269"/>
    <w:rsid w:val="00F82851"/>
    <w:rsid w:val="00F86C10"/>
    <w:rsid w:val="00F92A31"/>
    <w:rsid w:val="00F94201"/>
    <w:rsid w:val="00FA7FBD"/>
    <w:rsid w:val="00FB05F7"/>
    <w:rsid w:val="00FB38C7"/>
    <w:rsid w:val="00FB50A0"/>
    <w:rsid w:val="00FD090A"/>
    <w:rsid w:val="00FD5D41"/>
    <w:rsid w:val="00FD760D"/>
    <w:rsid w:val="00FD7C13"/>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1045</TotalTime>
  <Pages>19</Pages>
  <Words>3011</Words>
  <Characters>17165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Kartik Mathur</cp:lastModifiedBy>
  <cp:revision>361</cp:revision>
  <dcterms:created xsi:type="dcterms:W3CDTF">2017-07-21T00:22:00Z</dcterms:created>
  <dcterms:modified xsi:type="dcterms:W3CDTF">2023-09-07T07:40:00Z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