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4A87C60C"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 </w:t>
      </w:r>
      <w:r w:rsidR="00CA05CA">
        <w:rPr>
          <w:rStyle w:val="normaltextrun"/>
          <w:rFonts w:ascii="Calibri" w:hAnsi="Calibri" w:cs="Calibri"/>
          <w:color w:val="000000"/>
          <w:bdr w:val="none" w:sz="0" w:space="0" w:color="auto" w:frame="1"/>
          <w:lang w:val="en-GB"/>
        </w:rPr>
        <w:t>s5308120 )</w:t>
      </w:r>
    </w:p>
    <w:p w14:paraId="0E567CEF" w14:textId="56F7EA9F" w:rsidR="00163716" w:rsidRDefault="00163716" w:rsidP="00926CFD">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n-GB"/>
        </w:rPr>
        <w:t>Nivethaa Elangovan ( s5298899 )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8A6B41">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8A6B41">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8A6B41">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8A6B41">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8A6B41">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8A6B41">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8A6B41">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8A6B41">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8A6B41">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8A6B41">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8A6B41">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F367D31" w:rsidR="00362E24" w:rsidRDefault="00F94201" w:rsidP="007017AA">
      <w:pPr>
        <w:jc w:val="both"/>
      </w:pPr>
      <w:r w:rsidRPr="00D34175">
        <w:t xml:space="preserve">In this section, we will discuss </w:t>
      </w:r>
      <w:r w:rsidR="006234E3" w:rsidRPr="00D34175">
        <w:t xml:space="preserve">in detail about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a graphic-design too</w:t>
      </w:r>
      <w:r w:rsidR="00FA7FBD">
        <w:t xml:space="preserve">L and Microsoft Visio is used to design </w:t>
      </w:r>
      <w:r w:rsidR="00BB18AA">
        <w:t xml:space="preserve">a low-fidlity wireframe and </w:t>
      </w:r>
      <w:r w:rsidR="00E0315E">
        <w:t>structure of the product</w:t>
      </w:r>
      <w:r w:rsidR="00452C48">
        <w:t>.</w:t>
      </w:r>
      <w:r w:rsidR="004A7AD9">
        <w:t xml:space="preserve"> </w:t>
      </w:r>
      <w:r w:rsidR="00826283">
        <w:t xml:space="preserve">This section comprises of two sub-sections: 1) Structual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38F42E75">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loggedin username and a dropdown-menu for the user ( The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7F1A8C59" w14:textId="70C030E3" w:rsidR="00DA6060" w:rsidRDefault="007B093F" w:rsidP="00DA6060">
      <w:pPr>
        <w:ind w:left="284"/>
        <w:rPr>
          <w:b/>
          <w:bCs/>
        </w:rPr>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for the loggedin user.</w:t>
      </w:r>
      <w:r w:rsidR="00972928">
        <w:t xml:space="preserve"> Below that is the sub </w:t>
      </w:r>
      <w:r w:rsidR="00972928">
        <w:lastRenderedPageBreak/>
        <w:t>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thrid section will feature any filters that are applied on the dataset. </w:t>
      </w:r>
      <w:r w:rsidR="00DA3D07">
        <w:t xml:space="preserve">On the left side, there are two date fields which will enable the user to select a start date and an end date </w:t>
      </w:r>
      <w:r w:rsidR="00503A76">
        <w:t xml:space="preserve">from a datepicker,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 column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6E6D9C0B" w14:textId="70DDC7A5" w:rsidR="00112130" w:rsidRDefault="005A3134" w:rsidP="00256F0B">
      <w:pPr>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w:t>
      </w:r>
      <w:r w:rsidR="0050729C">
        <w:lastRenderedPageBreak/>
        <w:t>header, subheader,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 Additional visualization / Inisight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denote time period </w:t>
      </w:r>
      <w:r w:rsidR="00B1699B">
        <w:t xml:space="preserve">( months/years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17968402" w14:textId="03D76CF0" w:rsidR="00926876" w:rsidRDefault="00511635" w:rsidP="00926876">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5ED37298" w14:textId="6D34E6C3" w:rsidR="00362E24" w:rsidRPr="00362E24" w:rsidRDefault="00926876" w:rsidP="00362E24">
      <w:pPr>
        <w:pStyle w:val="Heading2"/>
        <w:numPr>
          <w:ilvl w:val="1"/>
          <w:numId w:val="2"/>
        </w:numPr>
      </w:pPr>
      <w:r>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6CE97C42" w14:textId="3F96AC68" w:rsidR="003F5D04" w:rsidRDefault="003F5D04" w:rsidP="00926876">
      <w:pPr>
        <w:rPr>
          <w:color w:val="FF0000"/>
        </w:rPr>
      </w:pPr>
      <w:r>
        <w:rPr>
          <w:noProof/>
          <w:color w:val="FF0000"/>
        </w:rPr>
        <w:lastRenderedPageBreak/>
        <w:drawing>
          <wp:inline distT="0" distB="0" distL="0" distR="0" wp14:anchorId="1260EFE5" wp14:editId="4571988A">
            <wp:extent cx="5731510" cy="5340350"/>
            <wp:effectExtent l="0" t="0" r="2540" b="0"/>
            <wp:docPr id="939454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54847" name="Picture 939454847"/>
                    <pic:cNvPicPr/>
                  </pic:nvPicPr>
                  <pic:blipFill>
                    <a:blip r:embed="rId10">
                      <a:extLst>
                        <a:ext uri="{28A0092B-C50C-407E-A947-70E740481C1C}">
                          <a14:useLocalDpi xmlns:a14="http://schemas.microsoft.com/office/drawing/2010/main" val="0"/>
                        </a:ext>
                      </a:extLst>
                    </a:blip>
                    <a:stretch>
                      <a:fillRect/>
                    </a:stretch>
                  </pic:blipFill>
                  <pic:spPr>
                    <a:xfrm>
                      <a:off x="0" y="0"/>
                      <a:ext cx="5731510" cy="5340350"/>
                    </a:xfrm>
                    <a:prstGeom prst="rect">
                      <a:avLst/>
                    </a:prstGeom>
                  </pic:spPr>
                </pic:pic>
              </a:graphicData>
            </a:graphic>
          </wp:inline>
        </w:drawing>
      </w:r>
    </w:p>
    <w:p w14:paraId="3BF50394" w14:textId="5BC345E5" w:rsidR="003F5D04" w:rsidRPr="00362E24" w:rsidRDefault="003F5D04" w:rsidP="00926876">
      <w:pPr>
        <w:rPr>
          <w:color w:val="FF0000"/>
        </w:rPr>
      </w:pPr>
      <w:r>
        <w:rPr>
          <w:noProof/>
          <w:color w:val="FF0000"/>
        </w:rPr>
        <w:lastRenderedPageBreak/>
        <w:drawing>
          <wp:inline distT="0" distB="0" distL="0" distR="0" wp14:anchorId="6D5D5069" wp14:editId="190B3161">
            <wp:extent cx="5731510" cy="5737860"/>
            <wp:effectExtent l="0" t="0" r="2540" b="0"/>
            <wp:docPr id="158464073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40733" name="Picture 7"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7860"/>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2"/>
  </w:num>
  <w:num w:numId="2" w16cid:durableId="1315253902">
    <w:abstractNumId w:val="8"/>
  </w:num>
  <w:num w:numId="3" w16cid:durableId="1330519792">
    <w:abstractNumId w:val="7"/>
  </w:num>
  <w:num w:numId="4" w16cid:durableId="309750183">
    <w:abstractNumId w:val="4"/>
  </w:num>
  <w:num w:numId="5" w16cid:durableId="223151071">
    <w:abstractNumId w:val="6"/>
  </w:num>
  <w:num w:numId="6" w16cid:durableId="1371151597">
    <w:abstractNumId w:val="1"/>
  </w:num>
  <w:num w:numId="7" w16cid:durableId="809058321">
    <w:abstractNumId w:val="0"/>
  </w:num>
  <w:num w:numId="8" w16cid:durableId="26416345">
    <w:abstractNumId w:val="3"/>
  </w:num>
  <w:num w:numId="9" w16cid:durableId="128943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34F1"/>
    <w:rsid w:val="00024565"/>
    <w:rsid w:val="00082CA7"/>
    <w:rsid w:val="00083B92"/>
    <w:rsid w:val="00094188"/>
    <w:rsid w:val="000A681F"/>
    <w:rsid w:val="000B2B93"/>
    <w:rsid w:val="000B4FBB"/>
    <w:rsid w:val="000C545E"/>
    <w:rsid w:val="00101E1A"/>
    <w:rsid w:val="00112130"/>
    <w:rsid w:val="00120915"/>
    <w:rsid w:val="00125F8F"/>
    <w:rsid w:val="00163716"/>
    <w:rsid w:val="001936AF"/>
    <w:rsid w:val="00196B35"/>
    <w:rsid w:val="001B331A"/>
    <w:rsid w:val="001D051F"/>
    <w:rsid w:val="0020131A"/>
    <w:rsid w:val="00207226"/>
    <w:rsid w:val="00256F0B"/>
    <w:rsid w:val="002656C6"/>
    <w:rsid w:val="00274B8F"/>
    <w:rsid w:val="00275C87"/>
    <w:rsid w:val="0028739D"/>
    <w:rsid w:val="002A3CEB"/>
    <w:rsid w:val="002B490F"/>
    <w:rsid w:val="002B7C8C"/>
    <w:rsid w:val="002D5A59"/>
    <w:rsid w:val="002D5EFF"/>
    <w:rsid w:val="002E1391"/>
    <w:rsid w:val="003039C0"/>
    <w:rsid w:val="00324A3D"/>
    <w:rsid w:val="00353B14"/>
    <w:rsid w:val="00362E24"/>
    <w:rsid w:val="00374D6E"/>
    <w:rsid w:val="0038164B"/>
    <w:rsid w:val="003B63F4"/>
    <w:rsid w:val="003E37FC"/>
    <w:rsid w:val="003F5D04"/>
    <w:rsid w:val="004027E1"/>
    <w:rsid w:val="00452C48"/>
    <w:rsid w:val="00473473"/>
    <w:rsid w:val="00485431"/>
    <w:rsid w:val="00490025"/>
    <w:rsid w:val="00496E70"/>
    <w:rsid w:val="004A620F"/>
    <w:rsid w:val="004A7011"/>
    <w:rsid w:val="004A7AD9"/>
    <w:rsid w:val="004C7780"/>
    <w:rsid w:val="004D1D05"/>
    <w:rsid w:val="00503A76"/>
    <w:rsid w:val="0050729C"/>
    <w:rsid w:val="005108F3"/>
    <w:rsid w:val="00511635"/>
    <w:rsid w:val="00547A3F"/>
    <w:rsid w:val="0058578A"/>
    <w:rsid w:val="005A077E"/>
    <w:rsid w:val="005A3134"/>
    <w:rsid w:val="005C7E5E"/>
    <w:rsid w:val="005D2B37"/>
    <w:rsid w:val="006234E3"/>
    <w:rsid w:val="00662952"/>
    <w:rsid w:val="006A2554"/>
    <w:rsid w:val="006B39C2"/>
    <w:rsid w:val="006C5278"/>
    <w:rsid w:val="006D015D"/>
    <w:rsid w:val="00700550"/>
    <w:rsid w:val="007017AA"/>
    <w:rsid w:val="0075362C"/>
    <w:rsid w:val="00773042"/>
    <w:rsid w:val="007A0A20"/>
    <w:rsid w:val="007B093F"/>
    <w:rsid w:val="007E587A"/>
    <w:rsid w:val="00814C20"/>
    <w:rsid w:val="00826283"/>
    <w:rsid w:val="00880D02"/>
    <w:rsid w:val="008908EB"/>
    <w:rsid w:val="008A6B41"/>
    <w:rsid w:val="008E2C81"/>
    <w:rsid w:val="00904FF3"/>
    <w:rsid w:val="00926876"/>
    <w:rsid w:val="00926CFD"/>
    <w:rsid w:val="0093544D"/>
    <w:rsid w:val="009442AB"/>
    <w:rsid w:val="00947BDA"/>
    <w:rsid w:val="00956206"/>
    <w:rsid w:val="00966257"/>
    <w:rsid w:val="00972928"/>
    <w:rsid w:val="009A724D"/>
    <w:rsid w:val="00A7356D"/>
    <w:rsid w:val="00A97E28"/>
    <w:rsid w:val="00AB5985"/>
    <w:rsid w:val="00AE0DC1"/>
    <w:rsid w:val="00B1699B"/>
    <w:rsid w:val="00B45D62"/>
    <w:rsid w:val="00B46942"/>
    <w:rsid w:val="00B8734C"/>
    <w:rsid w:val="00BA2A0D"/>
    <w:rsid w:val="00BB18AA"/>
    <w:rsid w:val="00BE549A"/>
    <w:rsid w:val="00C3212B"/>
    <w:rsid w:val="00C515E7"/>
    <w:rsid w:val="00C546F1"/>
    <w:rsid w:val="00C715A2"/>
    <w:rsid w:val="00CA05CA"/>
    <w:rsid w:val="00D24009"/>
    <w:rsid w:val="00D34175"/>
    <w:rsid w:val="00D44221"/>
    <w:rsid w:val="00D71EB0"/>
    <w:rsid w:val="00DA3D07"/>
    <w:rsid w:val="00DA6060"/>
    <w:rsid w:val="00DB3B80"/>
    <w:rsid w:val="00DF4130"/>
    <w:rsid w:val="00DF57CA"/>
    <w:rsid w:val="00E0315E"/>
    <w:rsid w:val="00E37749"/>
    <w:rsid w:val="00E40C21"/>
    <w:rsid w:val="00E64936"/>
    <w:rsid w:val="00E67FE6"/>
    <w:rsid w:val="00EA682D"/>
    <w:rsid w:val="00F05FAD"/>
    <w:rsid w:val="00F161FF"/>
    <w:rsid w:val="00F223ED"/>
    <w:rsid w:val="00F82851"/>
    <w:rsid w:val="00F86C10"/>
    <w:rsid w:val="00F94201"/>
    <w:rsid w:val="00FA7FBD"/>
    <w:rsid w:val="00FB38C7"/>
    <w:rsid w:val="00FD5D41"/>
    <w:rsid w:val="00FF2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Nivethaa</cp:lastModifiedBy>
  <cp:revision>128</cp:revision>
  <dcterms:created xsi:type="dcterms:W3CDTF">2017-07-21T00:22:00Z</dcterms:created>
  <dcterms:modified xsi:type="dcterms:W3CDTF">2023-09-03T12:54:00Z</dcterms:modified>
</cp:coreProperties>
</file>