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480" w:line="240" w:lineRule="auto"/>
        <w:jc w:val="center"/>
        <w:rPr>
          <w:rFonts w:ascii="Times New Roman" w:eastAsia="Times New Roman" w:hAnsi="Times New Roman" w:cs="Traditional Arabic"/>
          <w:b/>
          <w:bCs/>
          <w:sz w:val="28"/>
          <w:szCs w:val="28"/>
        </w:rPr>
      </w:pPr>
      <w:r>
        <w:rPr>
          <w:rFonts w:ascii="Times New Roman" w:eastAsia="Times New Roman" w:hAnsi="Times New Roman" w:cs="Traditional Arabic"/>
          <w:b/>
          <w:bCs/>
          <w:sz w:val="28"/>
          <w:szCs w:val="28"/>
        </w:rPr>
        <w:t xml:space="preserve">ARAB NATIONAL BANK</w:t>
      </w:r>
    </w:p>
    <w:p>
      <w:pPr>
        <w:spacing w:before="0" w:after="480" w:line="240" w:lineRule="auto"/>
        <w:jc w:val="center"/>
        <w:rPr>
          <w:rFonts w:ascii="Times New Roman" w:eastAsia="Times New Roman" w:hAnsi="Times New Roman" w:cs="Traditional Arabic"/>
          <w:b/>
          <w:bCs/>
          <w:sz w:val="44"/>
          <w:szCs w:val="44"/>
        </w:rPr>
      </w:pPr>
      <w:r>
        <w:rPr>
          <w:rFonts w:ascii="Times New Roman" w:eastAsia="Times New Roman" w:hAnsi="Times New Roman" w:cs="Traditional Arabic"/>
          <w:b/>
          <w:bCs/>
          <w:sz w:val="44"/>
          <w:szCs w:val="44"/>
        </w:rPr>
        <w:t xml:space="preserve">RFC XXX – XXXX</w:t>
      </w:r>
    </w:p>
    <w:p>
      <w:pPr>
        <w:spacing w:before="0" w:after="480" w:line="240" w:lineRule="auto"/>
        <w:jc w:val="center"/>
        <w:rPr>
          <w:rFonts w:ascii="Times New Roman" w:eastAsia="Times New Roman" w:hAnsi="Times New Roman" w:cs="Traditional Arabic"/>
          <w:b/>
          <w:bCs/>
          <w:sz w:val="28"/>
          <w:szCs w:val="28"/>
        </w:rPr>
      </w:pPr>
      <w:r>
        <w:rPr>
          <w:rFonts w:ascii="Times New Roman" w:eastAsia="Times New Roman" w:hAnsi="Times New Roman" w:cs="Traditional Arabic"/>
          <w:b/>
          <w:bCs/>
          <w:sz w:val="28"/>
          <w:szCs w:val="28"/>
        </w:rPr>
        <w:t xml:space="preserve">UNIT TEST SCRIPT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360" w:line="240" w:lineRule="auto"/>
        <w:jc w:val="center"/>
        <w:rPr>
          <w:rFonts w:ascii="Times New Roman" w:eastAsia="Times New Roman" w:hAnsi="Times New Roman" w:cs="Traditional Arabic"/>
          <w:b/>
          <w:bCs/>
          <w:sz w:val="28"/>
          <w:szCs w:val="28"/>
        </w:rPr>
      </w:pPr>
      <w:r>
        <w:rPr>
          <w:rFonts w:ascii="Times New Roman" w:eastAsia="Times New Roman" w:hAnsi="Times New Roman" w:cs="Traditional Arabic"/>
          <w:b/>
          <w:bCs/>
          <w:sz w:val="28"/>
          <w:szCs w:val="28"/>
        </w:rPr>
        <w:t xml:space="preserve">PREPARED  BY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jc w:val="center"/>
        <w:rPr>
          <w:rFonts w:ascii="Times New Roman" w:eastAsia="Times New Roman" w:hAnsi="Times New Roman" w:cs="Traditional Arabic"/>
          <w:b/>
          <w:bCs/>
          <w:sz w:val="26"/>
          <w:szCs w:val="26"/>
        </w:rPr>
      </w:pPr>
      <w:r>
        <w:rPr>
          <w:rFonts w:ascii="Times New Roman" w:eastAsia="Times New Roman" w:hAnsi="Times New Roman" w:cs="Traditional Arabic"/>
          <w:b/>
          <w:bCs/>
          <w:sz w:val="26"/>
          <w:szCs w:val="26"/>
        </w:rPr>
        <w:t xml:space="preserve">Manish Kumar</w:t>
      </w:r>
    </w:p>
    <w:p>
      <w:pPr>
        <w:spacing w:before="0" w:after="0" w:line="240" w:lineRule="auto"/>
        <w:jc w:val="center"/>
        <w:rPr>
          <w:rFonts w:ascii="Times New Roman" w:eastAsia="Times New Roman" w:hAnsi="Times New Roman" w:cs="Traditional Arabic"/>
          <w:b/>
          <w:bCs/>
          <w:sz w:val="26"/>
          <w:szCs w:val="26"/>
        </w:rPr>
      </w:pPr>
      <w:r>
        <w:rPr>
          <w:rFonts w:ascii="Times New Roman" w:eastAsia="Times New Roman" w:hAnsi="Times New Roman" w:cs="Traditional Arabic"/>
          <w:b/>
          <w:bCs/>
          <w:sz w:val="26"/>
          <w:szCs w:val="26"/>
        </w:rPr>
        <w:t xml:space="preserve">Date: 13 September 2026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60" w:after="6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Description:</w:t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</w:rPr>
        <w:t xml:space="preserve">Verify that DB / UIs are working as per the design specification for the Bankmaster Archival CSD enquiry application - the screens read the archival snapshot through Denodo and present it as the legacy CSD client did.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tbl>
      <w:tblPr>
        <w:tblW w:w="0" w:type="auto"/>
        <w:tblInd w:w="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5"/>
        <w:gridCol w:w="2134"/>
        <w:gridCol w:w="2522"/>
        <w:gridCol w:w="2522"/>
        <w:gridCol w:w="776"/>
        <w:gridCol w:w="1261"/>
      </w:tblGrid>
      <w:tr>
        <w:trPr>
          <w:tblHeader/>
          <w:cantSplit/>
        </w:trP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  <w:t xml:space="preserve">Case #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  <w:t xml:space="preserve">Detail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  <w:t xml:space="preserve">Actual result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  <w:t xml:space="preserve">Expected result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  <w:t xml:space="preserve">Pass / Fail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b/>
                <w:bCs/>
                <w:sz w:val="18"/>
                <w:szCs w:val="19"/>
              </w:rPr>
              <w:t xml:space="preserve">Comment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Log on to the application with a valid enquiry user and password.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logon is accepted and the Customer Static Data Maintenance screen opens, with the operator id and the registered branch shown on it.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Customer Static Data Maintenance search screen opens, showing the operator id and the branch the user is registered against.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2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Log on with a wrong password, and with a user that is outside the allowed-users list.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Both attempts are refused on the logon window with the legacy message for that case, and no further screen is reached.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attempt is refused with the legacy message for that case, and no screen beyond the logon window is reached.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3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Open the search screen and check the code dropdowns - identification type, business type, SAMA main and sub category, country, currency, branch.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All dropdowns are populated from the archival control tables, each entry showing the description in the language the session is in.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Every dropdown is populated from the archival control tables, with the description shown in the language the session is in.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4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Search for a customer by customer number.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customer is listed with the name, identification, category and status held in the archival snapshot.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matching customer is listed with name, identification, category and status taken from the archival snapshot.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5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Search by English name, typing the name in lower case.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lower-case entry matches, and the Search Results grid lists every customer whose name matches.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search matches regardless of the case typed, and the Search Results grid lists every matching customer.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6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Search by Arabic name with the interface switched to Arabic.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Arabic name columns are searched and the results, labels and captions are shown in Arabic.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Arabic name columns are searched and the results, labels and captions are shown in Arabic.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7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Search by identification number, and again by card number.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Both routes return the customer that the number belongs to.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route returns the same customer that the number belongs to.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8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Open a customer from the results grid, for an individual and for a juristic customer.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profile screen selected by the SAMA main and sub category pair opens in each case, populated from the archival snapshot.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profile screen that the SAMA main and sub category pair selects is opened, with the fields populated from the archival snapshot.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9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From a customer profile, open Customer Update History.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update history lists the logged changes for the customer, newest first, each with the user and the date and time of the change.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update history lists the logged changes for that customer, newest first, with the user and date and time of each change.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10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From a customer profile, open the related party screens - joint holders, owners, heirs or proxy, references, signatories.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grid lists the parties held against the customer, and a row opens the detail screen for that party.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grid lists the parties held against that customer, and a row opens the detail screen for that party.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11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From a customer, open the accounts list and then Account Information for one account.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accounts are listed for the customer, and the account screen shows the balances, the product, the currency and the status of the account selected.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accounts are listed for that customer, and the account screen shows the balances, the product, the currency and the status for the account selected.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12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From an account, open Account Update History, Account Status History and SAMA Account Status History.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history screen lists the logged changes for the account with the user, the date and time and the before and after values.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history screen lists the logged changes for that account with the user, the date and time and the before and after values.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13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From an account, open Cheque Book Requests, Stop Cheque Information and Standing Orders.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grid lists the records held against the account, and a row opens its detail screen.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grid lists the records held against that account, and a row opens its detail screen.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14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Open Card Management for a customer, then a card, then its card and PIN history.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cards are listed for the customer, the card screen shows its detail, and the history lists the logged card changes.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cards are listed for that customer, the card screen shows its detail, and the history lists the logged card changes.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15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Open Transfer Enquiry and BM Transaction Enquiry for an account, and page forward and back through the results.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page returns a full page of rows, paging forward continues from the last row shown, and the grid stops at the last page without repeating rows. A row opens its detail screen.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Each page returns a full page of rows, paging forward continues from the last row shown and the grid stops at the last page rather than repeating rows. A row opens its detail screen.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  <w:tr>
        <w:tc>
          <w:tcPr>
            <w:tcW w:w="485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16</w:t>
            </w:r>
          </w:p>
        </w:tc>
        <w:tc>
          <w:tcPr>
            <w:tcW w:w="2134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Open Historical Statement Printing and Historical Statement Printing - PDP for an account and a date range.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statement is produced for the range requested, with the header and the transaction lines as the legacy printed them.</w:t>
            </w:r>
          </w:p>
        </w:tc>
        <w:tc>
          <w:tcPr>
            <w:tcW w:w="2522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The statement is produced for the range requested, with the header and the transaction lines as the legacy printed them.</w:t>
            </w:r>
          </w:p>
        </w:tc>
        <w:tc>
          <w:tcPr>
            <w:tcW w:w="776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Pass</w:t>
            </w:r>
          </w:p>
        </w:tc>
        <w:tc>
          <w:tcPr>
            <w:tcW w:w="1261" w:type="dxa"/>
            <w:vAlign w:val="top"/>
          </w:tcPr>
          <w:p>
            <w:pPr>
              <w:spacing w:before="40" w:after="40" w:line="240" w:lineRule="auto"/>
              <w:rPr>
                <w:rFonts w:ascii="Arial" w:eastAsia="Times New Roman" w:hAnsi="Arial" w:cs="Traditional Arabic"/>
                <w:sz w:val="18"/>
                <w:szCs w:val="19"/>
              </w:rPr>
            </w:pPr>
            <w:r>
              <w:rPr>
                <w:rFonts w:ascii="Arial" w:eastAsia="Times New Roman" w:hAnsi="Arial" w:cs="Traditional Arabic"/>
                <w:sz w:val="18"/>
                <w:szCs w:val="19"/>
              </w:rPr>
              <w:t xml:space="preserve">Screenshot attached below</w:t>
            </w:r>
          </w:p>
        </w:tc>
      </w:tr>
    </w:tbl>
    <w:p>
      <w:pPr>
        <w:spacing w:before="0" w:after="120" w:line="240" w:lineRule="auto"/>
        <w:rPr>
          <w:rFonts w:ascii="Times New Roman" w:eastAsia="Times New Roman" w:hAnsi="Times New Roman" w:cs="Traditional Arabic"/>
          <w:sz w:val="12"/>
          <w:szCs w:val="12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2: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3: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4: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5: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6: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7: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8: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9: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10: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11: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12: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13: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14: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15: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"/>
          <w:szCs w:val="2"/>
        </w:rPr>
      </w:pPr>
      <w:r>
        <w:br w:type="page"/>
      </w:r>
    </w:p>
    <w:p>
      <w:pPr>
        <w:spacing w:before="0" w:after="120" w:line="240" w:lineRule="auto"/>
        <w:rPr>
          <w:rFonts w:ascii="Times New Roman" w:eastAsia="Times New Roman" w:hAnsi="Times New Roman" w:cs="Traditional Arabic"/>
          <w:sz w:val="24"/>
          <w:szCs w:val="24"/>
        </w:rPr>
      </w:pPr>
      <w:r>
        <w:rPr>
          <w:rFonts w:ascii="Times New Roman" w:eastAsia="Times New Roman" w:hAnsi="Times New Roman" w:cs="Traditional Arabic"/>
          <w:sz w:val="24"/>
          <w:szCs w:val="24"/>
          <w:b/>
          <w:bCs/>
        </w:rPr>
        <w:t xml:space="preserve">Screenshot for point 16:</w:t>
      </w: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p>
      <w:pPr>
        <w:spacing w:before="0" w:after="0" w:line="240" w:lineRule="auto"/>
        <w:rPr>
          <w:rFonts w:ascii="Times New Roman" w:eastAsia="Times New Roman" w:hAnsi="Times New Roman" w:cs="Traditional Arabic"/>
          <w:sz w:val="24"/>
          <w:szCs w:val="24"/>
        </w:rPr>
      </w:pPr>
    </w:p>
    <w:sectPr w:rsidR="00E12D85" w:rsidRPr="00D20125" w:rsidSect="001C7A0D">
      <w:headerReference w:type="default" r:id="rId13"/>
      <w:pgSz w:w="11909" w:h="16834" w:code="9"/>
      <w:pgMar w:top="1440" w:right="852" w:bottom="1440" w:left="988" w:header="720" w:footer="720" w:gutter="28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EC7D9" w14:textId="77777777" w:rsidR="00D20125" w:rsidRDefault="00D20125" w:rsidP="00D20125">
      <w:pPr>
        <w:spacing w:after="0" w:line="240" w:lineRule="auto"/>
      </w:pPr>
      <w:r>
        <w:separator/>
      </w:r>
    </w:p>
  </w:endnote>
  <w:endnote w:type="continuationSeparator" w:id="0">
    <w:p w14:paraId="79FA649A" w14:textId="77777777" w:rsidR="00D20125" w:rsidRDefault="00D20125" w:rsidP="00D20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C13F0" w14:textId="77777777" w:rsidR="00D20125" w:rsidRDefault="00D20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85FF" w14:textId="74757BDC" w:rsidR="004F531F" w:rsidRDefault="00D20125" w:rsidP="00A64D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880458" wp14:editId="6FA3A81E">
              <wp:simplePos x="0" y="0"/>
              <wp:positionH relativeFrom="column">
                <wp:posOffset>-810260</wp:posOffset>
              </wp:positionH>
              <wp:positionV relativeFrom="paragraph">
                <wp:posOffset>367030</wp:posOffset>
              </wp:positionV>
              <wp:extent cx="7562215" cy="444500"/>
              <wp:effectExtent l="0" t="0" r="0" b="0"/>
              <wp:wrapNone/>
              <wp:docPr id="2" name="Text Box 2" title="TrellixVisuallabelFoot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D7E780" w14:textId="5936D90B" w:rsidR="004F531F" w:rsidRPr="00B76A74" w:rsidRDefault="00D20125" w:rsidP="00D2012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8"/>
                            </w:rPr>
                            <w:t>This document is classified as Confidential. by ANB-PDC-CENTRAL\881149 on Thursday, September 10, 2026 4:59:51 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804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Title: TrellixVisuallabelFooter1" style="position:absolute;margin-left:-63.8pt;margin-top:28.9pt;width:595.4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" filled="f" stroked="f" strokeweight=".5pt">
              <v:textbox>
                <w:txbxContent>
                  <w:p w14:paraId="0CD7E780" w14:textId="5936D90B" w:rsidR="004F531F" w:rsidRPr="00B76A74" w:rsidRDefault="00D20125" w:rsidP="00D20125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Cs w:val="28"/>
                      </w:rPr>
                      <w:t>This document is classified as Confidential. by ANB-PDC-CENTRAL\881149 on Thursday, September 10, 2026 4:59:51 PM</w:t>
                    </w:r>
                  </w:p>
                </w:txbxContent>
              </v:textbox>
            </v:shape>
          </w:pict>
        </mc:Fallback>
      </mc:AlternateContent>
    </w:r>
    <w:r>
      <w:t>Published on: 09 September 2026</w:t>
    </w:r>
    <w:r>
      <w:tab/>
    </w:r>
    <w:r>
      <w:tab/>
      <w:t xml:space="preserve">Page </w:t>
    </w:r>
    <w:r>
      <w:rPr>
        <w:rStyle w:val="PageNumber"/>
        <w:szCs w:val="20"/>
      </w:rPr>
      <w:fldChar w:fldCharType="begin"/>
    </w:r>
    <w:r>
      <w:rPr>
        <w:rStyle w:val="PageNumber"/>
        <w:szCs w:val="20"/>
      </w:rPr>
      <w:instrText xml:space="preserve"> PAGE </w:instrText>
    </w:r>
    <w:r>
      <w:rPr>
        <w:rStyle w:val="PageNumber"/>
        <w:szCs w:val="20"/>
      </w:rPr>
      <w:fldChar w:fldCharType="separate"/>
    </w:r>
    <w:r>
      <w:rPr>
        <w:rStyle w:val="PageNumber"/>
        <w:noProof/>
        <w:szCs w:val="20"/>
      </w:rPr>
      <w:t>2</w:t>
    </w:r>
    <w:r>
      <w:rPr>
        <w:rStyle w:val="PageNumber"/>
        <w:szCs w:val="20"/>
      </w:rPr>
      <w:fldChar w:fldCharType="end"/>
    </w:r>
    <w:r>
      <w:rPr>
        <w:rStyle w:val="PageNumber"/>
        <w:szCs w:val="20"/>
      </w:rPr>
      <w:t xml:space="preserve"> of </w:t>
    </w:r>
    <w:r>
      <w:rPr>
        <w:rStyle w:val="PageNumber"/>
        <w:szCs w:val="20"/>
      </w:rPr>
      <w:fldChar w:fldCharType="begin"/>
    </w:r>
    <w:r>
      <w:rPr>
        <w:rStyle w:val="PageNumber"/>
        <w:szCs w:val="20"/>
      </w:rPr>
      <w:instrText xml:space="preserve"> NUMPAGES \* ARABIC </w:instrText>
    </w:r>
    <w:r>
      <w:rPr>
        <w:rStyle w:val="PageNumber"/>
        <w:szCs w:val="20"/>
      </w:rPr>
      <w:fldChar w:fldCharType="separate"/>
    </w:r>
    <w:r>
      <w:rPr>
        <w:rStyle w:val="PageNumber"/>
        <w:noProof/>
        <w:szCs w:val="20"/>
      </w:rPr>
      <w:t>10</w:t>
    </w:r>
    <w:r>
      <w:rPr>
        <w:rStyle w:val="PageNumber"/>
        <w:szCs w:val="20"/>
      </w:rPr>
      <w:fldChar w:fldCharType="end"/>
    </w:r>
    <w:r>
      <w:rPr>
        <w:rStyle w:val="PageNumber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7FF9B" w14:textId="77777777" w:rsidR="00D20125" w:rsidRDefault="00D20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AD94C" w14:textId="77777777" w:rsidR="00D20125" w:rsidRDefault="00D20125" w:rsidP="00D20125">
      <w:pPr>
        <w:spacing w:after="0" w:line="240" w:lineRule="auto"/>
      </w:pPr>
      <w:r>
        <w:separator/>
      </w:r>
    </w:p>
  </w:footnote>
  <w:footnote w:type="continuationSeparator" w:id="0">
    <w:p w14:paraId="4ABBA451" w14:textId="77777777" w:rsidR="00D20125" w:rsidRDefault="00D20125" w:rsidP="00D20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1C678" w14:textId="77777777" w:rsidR="00D20125" w:rsidRDefault="00D20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68A2" w14:textId="6665D6D7" w:rsidR="004F531F" w:rsidRDefault="00D20125" w:rsidP="00B76A74">
    <w:pPr>
      <w:pStyle w:val="Header"/>
      <w:jc w:val="right"/>
    </w:pPr>
    <w:r>
      <w:rPr>
        <w:noProof/>
      </w:rPr>
      <w:pict w14:anchorId="6BEFE7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TrellixVisuallabelWatermark1" o:spid="_x0000_s1028" type="#_x0000_t136" style="position:absolute;left:0;text-align:left;margin-left:0;margin-top:0;width:595.45pt;height:24.75pt;rotation:310;z-index:251662336;visibility:visible;mso-position-horizontal:center;mso-position-horizontal-relative:margin;mso-position-vertical:center;mso-position-vertical-relative:margin" fillcolor="#a6a6a6" stroked="f">
          <v:fill opacity=".5"/>
          <v:stroke r:id="rId1" o:title=""/>
          <v:shadow color="#868686"/>
          <v:textpath style="font-family:&quot;Calibri&quot;;font-size:20pt;v-text-kern:t" trim="t" fitpath="t" string="This document is classified as Confidential. by ANB-PDC-CENTRAL\881149 on Thursday, September 10, 2026 4:59:51 PM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B4FF7D" wp14:editId="5AE8EE2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314325"/>
              <wp:effectExtent l="2376170" t="0" r="2348230" b="0"/>
              <wp:wrapNone/>
              <wp:docPr id="3" name="Text Box 3" descr="This document is classified as Confidential. by ANB-PDC-CENTRAL\881149 on Thursday, September 10, 2026 1:09:09 P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600000">
                        <a:off x="0" y="0"/>
                        <a:ext cx="7562215" cy="3143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56BC580" w14:textId="77777777" w:rsidR="00D20125" w:rsidRDefault="00D20125" w:rsidP="00D20125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A6A6A6"/>
                              <w:sz w:val="40"/>
                              <w:szCs w:val="40"/>
                              <w14:textFill>
                                <w14:solidFill>
                                  <w14:srgbClr w14:val="A6A6A6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A6A6A6"/>
                              <w:sz w:val="40"/>
                              <w:szCs w:val="40"/>
                              <w14:textFill>
                                <w14:solidFill>
                                  <w14:srgbClr w14:val="A6A6A6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This document is classified as Confidential. by ANB-PDC-CENTRAL\881149 on Thursday, September 10, 2026 1:09:09 PM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4FF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This document is classified as Confidential. by ANB-PDC-CENTRAL\881149 on Thursday, September 10, 2026 1:09:09 PM" style="position:absolute;left:0;text-align:left;margin-left:0;margin-top:0;width:595.45pt;height:24.75pt;rotation:-5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" filled="f" stroked="f">
              <v:stroke joinstyle="round"/>
              <o:lock v:ext="edit" shapetype="t"/>
              <v:textbox style="mso-fit-shape-to-text:t">
                <w:txbxContent>
                  <w:p w14:paraId="056BC580" w14:textId="77777777" w:rsidR="00D20125" w:rsidRDefault="00D20125" w:rsidP="00D20125">
                    <w:pPr>
                      <w:jc w:val="center"/>
                      <w:rPr>
                        <w:rFonts w:ascii="Calibri" w:eastAsia="Calibri" w:hAnsi="Calibri" w:cs="Calibri"/>
                        <w:color w:val="A6A6A6"/>
                        <w:sz w:val="40"/>
                        <w:szCs w:val="40"/>
                        <w14:textFill>
                          <w14:solidFill>
                            <w14:srgbClr w14:val="A6A6A6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eastAsia="Calibri" w:hAnsi="Calibri" w:cs="Calibri"/>
                        <w:color w:val="A6A6A6"/>
                        <w:sz w:val="40"/>
                        <w:szCs w:val="40"/>
                        <w14:textFill>
                          <w14:solidFill>
                            <w14:srgbClr w14:val="A6A6A6">
                              <w14:alpha w14:val="50000"/>
                            </w14:srgbClr>
                          </w14:solidFill>
                        </w14:textFill>
                      </w:rPr>
                      <w:t>This document is classified as Confidential. by ANB-PDC-CENTRAL\881149 on Thursday, September 10, 2026 1:09:09 PM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BA48CF" wp14:editId="6D3799AB">
              <wp:simplePos x="0" y="0"/>
              <wp:positionH relativeFrom="column">
                <wp:posOffset>-810260</wp:posOffset>
              </wp:positionH>
              <wp:positionV relativeFrom="paragraph">
                <wp:posOffset>-457200</wp:posOffset>
              </wp:positionV>
              <wp:extent cx="7562215" cy="444500"/>
              <wp:effectExtent l="0" t="0" r="0" b="0"/>
              <wp:wrapNone/>
              <wp:docPr id="1" name="Text Box 1" title="TrellixVisuallabelHea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1B60F6" w14:textId="038B56F2" w:rsidR="004F531F" w:rsidRPr="00B76A74" w:rsidRDefault="00D20125" w:rsidP="00D2012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8"/>
                            </w:rPr>
                            <w:t>This document is classified as Confidential. by ANB-PDC-CENTRAL\881149 on Thursday, September 10, 2026 4:59:51 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BA48CF" id="Text Box 1" o:spid="_x0000_s1027" type="#_x0000_t202" alt="Title: TrellixVisuallabelHeader1" style="position:absolute;left:0;text-align:left;margin-left:-63.8pt;margin-top:-36pt;width:595.45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" filled="f" stroked="f" strokeweight=".5pt">
              <v:textbox>
                <w:txbxContent>
                  <w:p w14:paraId="1D1B60F6" w14:textId="038B56F2" w:rsidR="004F531F" w:rsidRPr="00B76A74" w:rsidRDefault="00D20125" w:rsidP="00D20125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Cs w:val="28"/>
                      </w:rPr>
                      <w:t>This document is classified as Confidential. by ANB-PDC-CENTRAL\881149 on Thursday, September 10, 2026 4:59:51 PM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F1268" w14:textId="77777777" w:rsidR="00D20125" w:rsidRDefault="00D2012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CF372" w14:textId="5821784A" w:rsidR="004F531F" w:rsidRDefault="00D20125" w:rsidP="00C34695">
    <w:pPr>
      <w:pStyle w:val="Header"/>
      <w:jc w:val="right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38AE2C"/>
    <w:lvl w:ilvl="0">
      <w:start w:val="1"/>
      <w:numFmt w:val="decimal"/>
      <w:pStyle w:val="Heading1"/>
      <w:lvlText w:val="%1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92"/>
        </w:tabs>
        <w:ind w:left="992" w:hanging="992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994" w:hanging="99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  <w:rPr>
        <w:rFonts w:cs="Times New Roman" w:hint="default"/>
      </w:rPr>
    </w:lvl>
  </w:abstractNum>
  <w:abstractNum w:abstractNumId="1" w15:restartNumberingAfterBreak="0">
    <w:nsid w:val="57D97165"/>
    <w:multiLevelType w:val="hybridMultilevel"/>
    <w:tmpl w:val="F0E2A6BE"/>
    <w:lvl w:ilvl="0" w:tplc="AE92AA8A"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updateFields w:val="tru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25"/>
    <w:rsid w:val="00D20125"/>
    <w:rsid w:val="00E1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249BD"/>
  <w15:chartTrackingRefBased/>
  <w15:docId w15:val="{50177D29-3CEF-42B9-B3F2-0ED1AC58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125"/>
    <w:pPr>
      <w:keepNext/>
      <w:pageBreakBefore/>
      <w:numPr>
        <w:numId w:val="1"/>
      </w:numPr>
      <w:spacing w:before="120" w:after="120" w:line="240" w:lineRule="auto"/>
      <w:jc w:val="lowKashida"/>
      <w:outlineLvl w:val="0"/>
    </w:pPr>
    <w:rPr>
      <w:rFonts w:ascii="Arial" w:eastAsia="Times New Roman" w:hAnsi="Arial" w:cs="Traditional Arabic"/>
      <w:spacing w:val="-10"/>
      <w:kern w:val="28"/>
      <w:sz w:val="32"/>
      <w:szCs w:val="38"/>
    </w:rPr>
  </w:style>
  <w:style w:type="paragraph" w:styleId="Heading2">
    <w:name w:val="heading 2"/>
    <w:aliases w:val="h2,2"/>
    <w:basedOn w:val="Heading1"/>
    <w:next w:val="NormalIndent"/>
    <w:link w:val="Heading2Char"/>
    <w:uiPriority w:val="9"/>
    <w:qFormat/>
    <w:rsid w:val="00D20125"/>
    <w:pPr>
      <w:pageBreakBefore w:val="0"/>
      <w:numPr>
        <w:ilvl w:val="1"/>
      </w:numPr>
      <w:tabs>
        <w:tab w:val="left" w:pos="992"/>
      </w:tabs>
      <w:ind w:left="993" w:hanging="993"/>
      <w:outlineLvl w:val="1"/>
    </w:pPr>
    <w:rPr>
      <w:sz w:val="28"/>
      <w:szCs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D20125"/>
    <w:pPr>
      <w:numPr>
        <w:ilvl w:val="2"/>
      </w:numPr>
      <w:outlineLvl w:val="2"/>
    </w:pPr>
    <w:rPr>
      <w:sz w:val="26"/>
      <w:szCs w:val="3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D20125"/>
    <w:pPr>
      <w:numPr>
        <w:ilvl w:val="3"/>
      </w:numPr>
      <w:tabs>
        <w:tab w:val="clear" w:pos="994"/>
        <w:tab w:val="num" w:pos="993"/>
      </w:tabs>
      <w:outlineLvl w:val="3"/>
    </w:pPr>
    <w:rPr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D20125"/>
    <w:pPr>
      <w:keepNext/>
      <w:numPr>
        <w:ilvl w:val="4"/>
        <w:numId w:val="1"/>
      </w:numPr>
      <w:spacing w:before="120" w:after="120" w:line="240" w:lineRule="auto"/>
      <w:outlineLvl w:val="4"/>
    </w:pPr>
    <w:rPr>
      <w:rFonts w:ascii="Arial" w:eastAsia="Times New Roman" w:hAnsi="Arial" w:cs="Traditional Arabic"/>
      <w:spacing w:val="-20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D20125"/>
    <w:pPr>
      <w:keepNext/>
      <w:numPr>
        <w:ilvl w:val="5"/>
        <w:numId w:val="1"/>
      </w:numPr>
      <w:spacing w:before="240" w:after="60" w:line="240" w:lineRule="auto"/>
      <w:jc w:val="lowKashida"/>
      <w:outlineLvl w:val="5"/>
    </w:pPr>
    <w:rPr>
      <w:rFonts w:ascii="Arial" w:eastAsia="Times New Roman" w:hAnsi="Arial" w:cs="Traditional Arabic"/>
      <w:i/>
      <w:iCs/>
      <w:szCs w:val="26"/>
    </w:rPr>
  </w:style>
  <w:style w:type="paragraph" w:styleId="Heading7">
    <w:name w:val="heading 7"/>
    <w:basedOn w:val="Normal"/>
    <w:next w:val="Normal"/>
    <w:link w:val="Heading7Char"/>
    <w:uiPriority w:val="9"/>
    <w:qFormat/>
    <w:rsid w:val="00D20125"/>
    <w:pPr>
      <w:keepNext/>
      <w:numPr>
        <w:ilvl w:val="6"/>
        <w:numId w:val="1"/>
      </w:numPr>
      <w:spacing w:before="240" w:after="60" w:line="240" w:lineRule="auto"/>
      <w:jc w:val="lowKashida"/>
      <w:outlineLvl w:val="6"/>
    </w:pPr>
    <w:rPr>
      <w:rFonts w:ascii="Arial" w:eastAsia="Times New Roman" w:hAnsi="Arial" w:cs="Traditional Arabic"/>
      <w:sz w:val="24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D20125"/>
    <w:pPr>
      <w:keepNext/>
      <w:numPr>
        <w:ilvl w:val="7"/>
        <w:numId w:val="1"/>
      </w:numPr>
      <w:spacing w:before="240" w:after="60" w:line="240" w:lineRule="auto"/>
      <w:jc w:val="lowKashida"/>
      <w:outlineLvl w:val="7"/>
    </w:pPr>
    <w:rPr>
      <w:rFonts w:ascii="Arial" w:eastAsia="Times New Roman" w:hAnsi="Arial" w:cs="Traditional Arabic"/>
      <w:i/>
      <w:iCs/>
      <w:sz w:val="24"/>
      <w:szCs w:val="28"/>
    </w:rPr>
  </w:style>
  <w:style w:type="paragraph" w:styleId="Heading9">
    <w:name w:val="heading 9"/>
    <w:basedOn w:val="Normal"/>
    <w:next w:val="Normal"/>
    <w:link w:val="Heading9Char"/>
    <w:uiPriority w:val="9"/>
    <w:qFormat/>
    <w:rsid w:val="00D20125"/>
    <w:pPr>
      <w:keepNext/>
      <w:numPr>
        <w:ilvl w:val="8"/>
        <w:numId w:val="1"/>
      </w:numPr>
      <w:spacing w:before="240" w:after="60" w:line="240" w:lineRule="auto"/>
      <w:jc w:val="lowKashida"/>
      <w:outlineLvl w:val="8"/>
    </w:pPr>
    <w:rPr>
      <w:rFonts w:ascii="Arial" w:eastAsia="Times New Roman" w:hAnsi="Arial" w:cs="Traditional Arabic"/>
      <w:i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125"/>
    <w:rPr>
      <w:rFonts w:ascii="Arial" w:eastAsia="Times New Roman" w:hAnsi="Arial" w:cs="Traditional Arabic"/>
      <w:spacing w:val="-10"/>
      <w:kern w:val="28"/>
      <w:sz w:val="32"/>
      <w:szCs w:val="38"/>
    </w:rPr>
  </w:style>
  <w:style w:type="character" w:customStyle="1" w:styleId="Heading2Char">
    <w:name w:val="Heading 2 Char"/>
    <w:aliases w:val="h2 Char,2 Char"/>
    <w:basedOn w:val="DefaultParagraphFont"/>
    <w:link w:val="Heading2"/>
    <w:uiPriority w:val="9"/>
    <w:rsid w:val="00D20125"/>
    <w:rPr>
      <w:rFonts w:ascii="Arial" w:eastAsia="Times New Roman" w:hAnsi="Arial" w:cs="Traditional Arabic"/>
      <w:spacing w:val="-10"/>
      <w:kern w:val="28"/>
      <w:sz w:val="28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D20125"/>
    <w:rPr>
      <w:rFonts w:ascii="Arial" w:eastAsia="Times New Roman" w:hAnsi="Arial" w:cs="Traditional Arabic"/>
      <w:spacing w:val="-10"/>
      <w:kern w:val="28"/>
      <w:sz w:val="26"/>
      <w:szCs w:val="31"/>
    </w:rPr>
  </w:style>
  <w:style w:type="character" w:customStyle="1" w:styleId="Heading4Char">
    <w:name w:val="Heading 4 Char"/>
    <w:basedOn w:val="DefaultParagraphFont"/>
    <w:link w:val="Heading4"/>
    <w:uiPriority w:val="9"/>
    <w:rsid w:val="00D20125"/>
    <w:rPr>
      <w:rFonts w:ascii="Arial" w:eastAsia="Times New Roman" w:hAnsi="Arial" w:cs="Traditional Arabic"/>
      <w:spacing w:val="-10"/>
      <w:kern w:val="28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20125"/>
    <w:rPr>
      <w:rFonts w:ascii="Arial" w:eastAsia="Times New Roman" w:hAnsi="Arial" w:cs="Traditional Arabic"/>
      <w:spacing w:val="-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20125"/>
    <w:rPr>
      <w:rFonts w:ascii="Arial" w:eastAsia="Times New Roman" w:hAnsi="Arial" w:cs="Traditional Arabic"/>
      <w:i/>
      <w:iCs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D20125"/>
    <w:rPr>
      <w:rFonts w:ascii="Arial" w:eastAsia="Times New Roman" w:hAnsi="Arial" w:cs="Traditional Arabic"/>
      <w:sz w:val="24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D20125"/>
    <w:rPr>
      <w:rFonts w:ascii="Arial" w:eastAsia="Times New Roman" w:hAnsi="Arial" w:cs="Traditional Arabic"/>
      <w:i/>
      <w:iCs/>
      <w:sz w:val="24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D20125"/>
    <w:rPr>
      <w:rFonts w:ascii="Arial" w:eastAsia="Times New Roman" w:hAnsi="Arial" w:cs="Traditional Arabic"/>
      <w:i/>
      <w:iCs/>
      <w:sz w:val="18"/>
      <w:szCs w:val="21"/>
    </w:rPr>
  </w:style>
  <w:style w:type="paragraph" w:styleId="NormalIndent">
    <w:name w:val="Normal Indent"/>
    <w:basedOn w:val="Normal"/>
    <w:uiPriority w:val="99"/>
    <w:semiHidden/>
    <w:rsid w:val="00D20125"/>
    <w:pPr>
      <w:keepNext/>
      <w:spacing w:before="120" w:after="120" w:line="240" w:lineRule="auto"/>
      <w:ind w:left="992"/>
      <w:jc w:val="lowKashida"/>
    </w:pPr>
    <w:rPr>
      <w:rFonts w:ascii="Times New Roman" w:eastAsia="Times New Roman" w:hAnsi="Times New Roman" w:cs="Traditional Arabic"/>
      <w:sz w:val="24"/>
      <w:szCs w:val="28"/>
    </w:rPr>
  </w:style>
  <w:style w:type="paragraph" w:styleId="Header">
    <w:name w:val="header"/>
    <w:basedOn w:val="Footer"/>
    <w:link w:val="HeaderChar"/>
    <w:uiPriority w:val="99"/>
    <w:semiHidden/>
    <w:rsid w:val="00D20125"/>
    <w:pPr>
      <w:pBdr>
        <w:top w:val="none" w:sz="0" w:space="0" w:color="auto"/>
        <w:bottom w:val="single" w:sz="12" w:space="3" w:color="auto"/>
      </w:pBdr>
      <w:tabs>
        <w:tab w:val="right" w:pos="4253"/>
      </w:tabs>
      <w:spacing w:before="0" w:after="1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125"/>
    <w:rPr>
      <w:rFonts w:ascii="Arial" w:eastAsia="Times New Roman" w:hAnsi="Arial" w:cs="Traditional Arabic"/>
      <w:sz w:val="16"/>
      <w:szCs w:val="19"/>
    </w:rPr>
  </w:style>
  <w:style w:type="paragraph" w:styleId="Footer">
    <w:name w:val="footer"/>
    <w:basedOn w:val="Normal"/>
    <w:link w:val="FooterChar"/>
    <w:uiPriority w:val="99"/>
    <w:semiHidden/>
    <w:rsid w:val="00D20125"/>
    <w:pPr>
      <w:keepNext/>
      <w:pBdr>
        <w:top w:val="single" w:sz="12" w:space="2" w:color="auto"/>
      </w:pBdr>
      <w:tabs>
        <w:tab w:val="center" w:pos="4253"/>
        <w:tab w:val="right" w:pos="9781"/>
      </w:tabs>
      <w:spacing w:before="120" w:after="0" w:line="240" w:lineRule="auto"/>
    </w:pPr>
    <w:rPr>
      <w:rFonts w:ascii="Arial" w:eastAsia="Times New Roman" w:hAnsi="Arial" w:cs="Traditional Arabic"/>
      <w:sz w:val="16"/>
      <w:szCs w:val="19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20125"/>
    <w:rPr>
      <w:rFonts w:ascii="Arial" w:eastAsia="Times New Roman" w:hAnsi="Arial" w:cs="Traditional Arabic"/>
      <w:sz w:val="16"/>
      <w:szCs w:val="19"/>
    </w:rPr>
  </w:style>
  <w:style w:type="character" w:styleId="PageNumber">
    <w:name w:val="page number"/>
    <w:basedOn w:val="DefaultParagraphFont"/>
    <w:uiPriority w:val="99"/>
    <w:semiHidden/>
    <w:rsid w:val="00D20125"/>
    <w:rPr>
      <w:sz w:val="20"/>
    </w:rPr>
  </w:style>
  <w:style w:type="paragraph" w:customStyle="1" w:styleId="Tableheading">
    <w:name w:val="Table heading"/>
    <w:basedOn w:val="Normal"/>
    <w:rsid w:val="00D20125"/>
    <w:pPr>
      <w:keepNext/>
      <w:spacing w:before="60" w:after="60" w:line="240" w:lineRule="auto"/>
    </w:pPr>
    <w:rPr>
      <w:rFonts w:ascii="Arial" w:eastAsia="Times New Roman" w:hAnsi="Arial" w:cs="Traditional Arabic"/>
      <w:b/>
      <w:bCs/>
      <w:sz w:val="16"/>
      <w:szCs w:val="19"/>
    </w:rPr>
  </w:style>
  <w:style w:type="paragraph" w:customStyle="1" w:styleId="Tabletext">
    <w:name w:val="Table text"/>
    <w:basedOn w:val="Tableheading"/>
    <w:rsid w:val="00D20125"/>
    <w:rPr>
      <w:b w:val="0"/>
      <w:bCs w:val="0"/>
    </w:rPr>
  </w:style>
  <w:style w:type="paragraph" w:styleId="Title">
    <w:name w:val="Title"/>
    <w:basedOn w:val="Normal"/>
    <w:link w:val="TitleChar"/>
    <w:uiPriority w:val="10"/>
    <w:qFormat/>
    <w:rsid w:val="00D20125"/>
    <w:pPr>
      <w:keepNext/>
      <w:spacing w:before="600" w:after="600" w:line="240" w:lineRule="auto"/>
      <w:jc w:val="center"/>
    </w:pPr>
    <w:rPr>
      <w:rFonts w:ascii="Arial" w:eastAsia="Times New Roman" w:hAnsi="Arial" w:cs="Traditional Arabic"/>
      <w:b/>
      <w:bCs/>
      <w:color w:val="0000FF"/>
      <w:kern w:val="28"/>
      <w:sz w:val="32"/>
      <w:szCs w:val="3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20125"/>
    <w:rPr>
      <w:rFonts w:ascii="Arial" w:eastAsia="Times New Roman" w:hAnsi="Arial" w:cs="Traditional Arabic"/>
      <w:b/>
      <w:bCs/>
      <w:color w:val="0000FF"/>
      <w:kern w:val="28"/>
      <w:sz w:val="32"/>
      <w:szCs w:val="38"/>
      <w:lang w:val="en-GB"/>
    </w:rPr>
  </w:style>
  <w:style w:type="paragraph" w:styleId="TOCHeading">
    <w:name w:val="TOC Heading"/>
    <w:basedOn w:val="Title"/>
    <w:uiPriority w:val="39"/>
    <w:qFormat/>
    <w:rsid w:val="00D20125"/>
    <w:pPr>
      <w:pageBreakBefore/>
      <w:spacing w:before="120"/>
      <w:ind w:left="994"/>
    </w:pPr>
  </w:style>
  <w:style w:type="character" w:customStyle="1" w:styleId="MainStyle">
    <w:name w:val="Main Style"/>
    <w:rsid w:val="00D20125"/>
    <w:rPr>
      <w:color w:val="000080"/>
    </w:rPr>
  </w:style>
  <w:style w:type="character" w:customStyle="1" w:styleId="SubTittle">
    <w:name w:val="Sub Tittle"/>
    <w:rsid w:val="00D20125"/>
    <w:rPr>
      <w:color w:val="000080"/>
    </w:rPr>
  </w:style>
  <w:style w:type="paragraph" w:styleId="ListParagraph">
    <w:name w:val="List Paragraph"/>
    <w:aliases w:val="YC Bulet,lp1,List Paragraph1,Use Case List Paragraph,numbered,FooterText,Paragraphe de liste1,Bulletr List Paragraph,列出段落,列出段落1,List Paragraph2,List Paragraph21,Párrafo de lista1,Parágrafo da Lista1,リスト段落1,Listeafsnit1,lp11,Heading2"/>
    <w:basedOn w:val="Normal"/>
    <w:link w:val="ListParagraphChar"/>
    <w:uiPriority w:val="34"/>
    <w:qFormat/>
    <w:rsid w:val="00D20125"/>
    <w:pPr>
      <w:keepNext/>
      <w:spacing w:before="60" w:after="120" w:line="240" w:lineRule="auto"/>
      <w:ind w:left="720"/>
      <w:contextualSpacing/>
      <w:jc w:val="lowKashida"/>
    </w:pPr>
    <w:rPr>
      <w:rFonts w:ascii="Times New Roman" w:eastAsia="Times New Roman" w:hAnsi="Times New Roman" w:cs="Traditional Arabic"/>
      <w:sz w:val="24"/>
      <w:szCs w:val="28"/>
    </w:rPr>
  </w:style>
  <w:style w:type="character" w:customStyle="1" w:styleId="ListParagraphChar">
    <w:name w:val="List Paragraph Char"/>
    <w:aliases w:val="YC Bulet Char,lp1 Char,List Paragraph1 Char,Use Case List Paragraph Char,numbered Char,FooterText Char,Paragraphe de liste1 Char,Bulletr List Paragraph Char,列出段落 Char,列出段落1 Char,List Paragraph2 Char,List Paragraph21 Char,リスト段落1 Char"/>
    <w:basedOn w:val="DefaultParagraphFont"/>
    <w:link w:val="ListParagraph"/>
    <w:uiPriority w:val="34"/>
    <w:qFormat/>
    <w:locked/>
    <w:rsid w:val="00D20125"/>
    <w:rPr>
      <w:rFonts w:ascii="Times New Roman" w:eastAsia="Times New Roman" w:hAnsi="Times New Roman" w:cs="Traditional Arabic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 Script - Bankmaster Archival - CSD Enquiry Application</dc:title>
  <dc:subject>Bankmaster Archival</dc:subject>
  <dc:creator>Manish K. Kumar</dc:creator>
  <cp:keywords/>
  <dc:description/>
  <cp:lastModifiedBy>Manish K. Kumar</cp:lastModifiedBy>
  <cp:revision>1</cp:revision>
  <dcterms:created xsi:type="dcterms:W3CDTF">2026-09-10T13:58:00Z</dcterms:created>
  <dcterms:modified xsi:type="dcterms:W3CDTF">2026-09-10T13:59:00Z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{96D6C38A-0938-48A7-B7BE-D411855B96C9}</vt:lpwstr>
  </property>
  <property fmtid="{D5CDD505-2E9C-101B-9397-08002B2CF9AE}" pid="3" name="DLPManualFileClassificationLastModifiedBy">
    <vt:lpwstr>ANB-PDC-CENTRAL\881149</vt:lpwstr>
  </property>
  <property fmtid="{D5CDD505-2E9C-101B-9397-08002B2CF9AE}" pid="4" name="DLPManualFileClassificationLastModificationDate">
    <vt:lpwstr>1789048791</vt:lpwstr>
  </property>
  <property fmtid="{D5CDD505-2E9C-101B-9397-08002B2CF9AE}" pid="5" name="DLPManualFileClassificationVersion">
    <vt:lpwstr>11.12.1.21</vt:lpwstr>
  </property>
  <property fmtid="{D5CDD505-2E9C-101B-9397-08002B2CF9AE}" pid="6" name="DLPVisualLabelFileClassification">
    <vt:lpwstr>{96D6C38A-0938-48A7-B7BE-D411855B96C9}</vt:lpwstr>
  </property>
  <property fmtid="{D5CDD505-2E9C-101B-9397-08002B2CF9AE}" pid="7" name="DLPVisualLabelFileClassificationModifiedBy">
    <vt:lpwstr>ANB-PDC-CENTRAL\881149</vt:lpwstr>
  </property>
  <property fmtid="{D5CDD505-2E9C-101B-9397-08002B2CF9AE}" pid="8" name="DLPVisualLabelFileClassificationModifiedDate">
    <vt:lpwstr>1789048791</vt:lpwstr>
  </property>
  <property fmtid="{D5CDD505-2E9C-101B-9397-08002B2CF9AE}" pid="9" name="DLPVisualLabelFileClassificationAlignment">
    <vt:lpwstr>2</vt:lpwstr>
  </property>
  <property fmtid="{D5CDD505-2E9C-101B-9397-08002B2CF9AE}" pid="10" name="DLPVisualLabelFileClassificationPosition">
    <vt:lpwstr>TrellixVisuallabelHeader;TrellixVisuallabelWatermark;TrellixVisuallabelFooter</vt:lpwstr>
  </property>
</Properties>
</file>