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2C736" w14:textId="0E5B09F8" w:rsidR="00DB5166" w:rsidRPr="00DB5826" w:rsidRDefault="00DB5166" w:rsidP="00DC5DBE">
      <w:pPr>
        <w:spacing w:line="240" w:lineRule="auto"/>
        <w:ind w:left="720" w:hanging="720"/>
        <w:rPr>
          <w:rFonts w:ascii="Times New Roman" w:hAnsi="Times New Roman" w:cs="Times New Roman"/>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Pr="00DB5826">
        <w:rPr>
          <w:rFonts w:ascii="Times New Roman" w:hAnsi="Times New Roman" w:cs="Times New Roman"/>
          <w:b/>
          <w:sz w:val="28"/>
          <w:szCs w:val="28"/>
          <w:lang w:val="en-GB"/>
        </w:rPr>
        <w:t>Ownership concentration, institutional ownership and stock return: The case of India</w:t>
      </w:r>
    </w:p>
    <w:p w14:paraId="136DE6BA" w14:textId="3A209014" w:rsidR="00834527" w:rsidRPr="006949E6" w:rsidRDefault="00376B81" w:rsidP="0008434D">
      <w:pPr>
        <w:spacing w:line="240" w:lineRule="auto"/>
        <w:jc w:val="both"/>
        <w:rPr>
          <w:rFonts w:ascii="Times New Roman" w:hAnsi="Times New Roman" w:cs="Times New Roman"/>
          <w:i/>
          <w:sz w:val="20"/>
          <w:lang w:val="en-GB"/>
        </w:rPr>
      </w:pPr>
      <w:proofErr w:type="spellStart"/>
      <w:r w:rsidRPr="006949E6">
        <w:rPr>
          <w:rFonts w:ascii="Times New Roman" w:hAnsi="Times New Roman" w:cs="Times New Roman"/>
          <w:i/>
          <w:sz w:val="20"/>
          <w:lang w:val="en-GB"/>
        </w:rPr>
        <w:t>Brahmadev</w:t>
      </w:r>
      <w:proofErr w:type="spellEnd"/>
      <w:r w:rsidRPr="006949E6">
        <w:rPr>
          <w:rFonts w:ascii="Times New Roman" w:hAnsi="Times New Roman" w:cs="Times New Roman"/>
          <w:i/>
          <w:sz w:val="20"/>
          <w:lang w:val="en-GB"/>
        </w:rPr>
        <w:t xml:space="preserve"> Panda</w:t>
      </w:r>
      <w:r w:rsidR="00DB5166" w:rsidRPr="006949E6">
        <w:rPr>
          <w:rFonts w:ascii="Times New Roman" w:hAnsi="Times New Roman" w:cs="Times New Roman"/>
          <w:i/>
          <w:sz w:val="20"/>
          <w:lang w:val="en-GB"/>
        </w:rPr>
        <w:t xml:space="preserve"> </w:t>
      </w:r>
    </w:p>
    <w:p w14:paraId="0599C577" w14:textId="45371E32"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Assistant Professor, SIBM Nagpur, Symbiosis International University</w:t>
      </w:r>
    </w:p>
    <w:p w14:paraId="77391A31" w14:textId="643A1F91"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E-mail:brahmadev.panda@gmail.com, brahmadev.panda@sibmnagpur.edu.in</w:t>
      </w:r>
    </w:p>
    <w:p w14:paraId="48037D42" w14:textId="77777777" w:rsidR="007E73BB" w:rsidRPr="00F2448C" w:rsidRDefault="007E73BB" w:rsidP="0008434D">
      <w:pPr>
        <w:spacing w:line="240" w:lineRule="auto"/>
        <w:jc w:val="center"/>
        <w:rPr>
          <w:rFonts w:ascii="Times New Roman" w:hAnsi="Times New Roman" w:cs="Times New Roman"/>
          <w:sz w:val="28"/>
          <w:lang w:val="en-GB"/>
        </w:r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35AAD8C5" w14:textId="52CF8C54" w:rsidR="00FB605B" w:rsidRPr="00F2448C" w:rsidRDefault="004E3A0F"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The main focus of this paper is to find out the effect of ownership concentration and institutional ownership </w:t>
      </w:r>
      <w:r w:rsidR="007E73BB" w:rsidRPr="00F2448C">
        <w:rPr>
          <w:rFonts w:ascii="Times New Roman" w:hAnsi="Times New Roman" w:cs="Times New Roman"/>
          <w:sz w:val="20"/>
          <w:lang w:val="en-GB"/>
        </w:rPr>
        <w:t xml:space="preserve">on the stock return </w:t>
      </w:r>
      <w:r w:rsidRPr="00F2448C">
        <w:rPr>
          <w:rFonts w:ascii="Times New Roman" w:hAnsi="Times New Roman" w:cs="Times New Roman"/>
          <w:sz w:val="20"/>
          <w:lang w:val="en-GB"/>
        </w:rPr>
        <w:t xml:space="preserve">during the pre and post-crisis period. To carry this study, two study periods </w:t>
      </w:r>
      <w:r w:rsidR="00B21C46" w:rsidRPr="00F2448C">
        <w:rPr>
          <w:rFonts w:ascii="Times New Roman" w:hAnsi="Times New Roman" w:cs="Times New Roman"/>
          <w:sz w:val="20"/>
          <w:lang w:val="en-GB"/>
        </w:rPr>
        <w:t>are</w:t>
      </w:r>
      <w:r w:rsidRPr="00F2448C">
        <w:rPr>
          <w:rFonts w:ascii="Times New Roman" w:hAnsi="Times New Roman" w:cs="Times New Roman"/>
          <w:sz w:val="20"/>
          <w:lang w:val="en-GB"/>
        </w:rPr>
        <w:t xml:space="preserve"> used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 xml:space="preserve">pre-crisis and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post-crisis period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and </w:t>
      </w:r>
      <w:r w:rsidRPr="00F2448C">
        <w:rPr>
          <w:rFonts w:ascii="Times New Roman" w:hAnsi="Times New Roman" w:cs="Times New Roman"/>
          <w:sz w:val="20"/>
          <w:lang w:val="en-GB"/>
        </w:rPr>
        <w:t xml:space="preserve">the global financial crisis 2008 </w:t>
      </w:r>
      <w:r w:rsidR="00B03C81" w:rsidRPr="00F2448C">
        <w:rPr>
          <w:rFonts w:ascii="Times New Roman" w:hAnsi="Times New Roman" w:cs="Times New Roman"/>
          <w:sz w:val="20"/>
          <w:lang w:val="en-GB"/>
        </w:rPr>
        <w:t xml:space="preserve">considered as </w:t>
      </w:r>
      <w:r w:rsidRPr="00F2448C">
        <w:rPr>
          <w:rFonts w:ascii="Times New Roman" w:hAnsi="Times New Roman" w:cs="Times New Roman"/>
          <w:sz w:val="20"/>
          <w:lang w:val="en-GB"/>
        </w:rPr>
        <w:t>a base. The pre-crisis period is covered from FY2000-01 to FY 2007-08, whereas post-crisis period is covered from the FY 2008-09 to FY 2016-17. Further, NSE</w:t>
      </w:r>
      <w:r w:rsidR="007E73BB" w:rsidRPr="00F2448C">
        <w:rPr>
          <w:rFonts w:ascii="Times New Roman" w:hAnsi="Times New Roman" w:cs="Times New Roman"/>
          <w:sz w:val="20"/>
          <w:lang w:val="en-GB"/>
        </w:rPr>
        <w:t>-</w:t>
      </w:r>
      <w:r w:rsidRPr="00F2448C">
        <w:rPr>
          <w:rFonts w:ascii="Times New Roman" w:hAnsi="Times New Roman" w:cs="Times New Roman"/>
          <w:sz w:val="20"/>
          <w:lang w:val="en-GB"/>
        </w:rPr>
        <w:t xml:space="preserve">500 listed companies are used as the sample size for this study. Dynamic panel data </w:t>
      </w:r>
      <w:r w:rsidR="008045CF" w:rsidRPr="00F2448C">
        <w:rPr>
          <w:rFonts w:ascii="Times New Roman" w:hAnsi="Times New Roman" w:cs="Times New Roman"/>
          <w:sz w:val="20"/>
          <w:lang w:val="en-GB"/>
        </w:rPr>
        <w:t>methodology</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w:t>
      </w:r>
      <w:r w:rsidR="007B71AF" w:rsidRPr="00F2448C">
        <w:rPr>
          <w:rFonts w:ascii="Times New Roman" w:hAnsi="Times New Roman" w:cs="Times New Roman"/>
          <w:sz w:val="20"/>
          <w:lang w:val="en-GB"/>
        </w:rPr>
        <w:t xml:space="preserve">for instance </w:t>
      </w:r>
      <w:r w:rsidR="008045CF" w:rsidRPr="00F2448C">
        <w:rPr>
          <w:rFonts w:ascii="Times New Roman" w:hAnsi="Times New Roman" w:cs="Times New Roman"/>
          <w:sz w:val="20"/>
          <w:lang w:val="en-GB"/>
        </w:rPr>
        <w:t>system GMM</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is employed to test the research hypotheses. Firm-specific factors such as firm size, age, risk, profitability, leverage, liquidity</w:t>
      </w:r>
      <w:r w:rsidR="00E46204"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and dividend pay-out </w:t>
      </w:r>
      <w:r w:rsidR="007B71AF" w:rsidRPr="00F2448C">
        <w:rPr>
          <w:rFonts w:ascii="Times New Roman" w:hAnsi="Times New Roman" w:cs="Times New Roman"/>
          <w:sz w:val="20"/>
          <w:lang w:val="en-GB"/>
        </w:rPr>
        <w:t xml:space="preserve">are </w:t>
      </w:r>
      <w:r w:rsidR="008045CF" w:rsidRPr="00F2448C">
        <w:rPr>
          <w:rFonts w:ascii="Times New Roman" w:hAnsi="Times New Roman" w:cs="Times New Roman"/>
          <w:sz w:val="20"/>
          <w:lang w:val="en-GB"/>
        </w:rPr>
        <w:t>considered as control variables. The model findings indicate that ownership concentration has a negative effect, while institutional ownership has no effect on the stock return</w:t>
      </w:r>
      <w:r w:rsidR="007E73BB" w:rsidRPr="00F2448C">
        <w:rPr>
          <w:rFonts w:ascii="Times New Roman" w:hAnsi="Times New Roman" w:cs="Times New Roman"/>
          <w:sz w:val="20"/>
          <w:lang w:val="en-GB"/>
        </w:rPr>
        <w:t>s</w:t>
      </w:r>
      <w:r w:rsidR="008045CF" w:rsidRPr="00F2448C">
        <w:rPr>
          <w:rFonts w:ascii="Times New Roman" w:hAnsi="Times New Roman" w:cs="Times New Roman"/>
          <w:sz w:val="20"/>
          <w:lang w:val="en-GB"/>
        </w:rPr>
        <w:t xml:space="preserve"> during the pre-crisis phase. Firm-specific factors such as firm age and profitability improves the stock return in the pre-crisis period. In the post-crisis phase, it is observed that institutional ownership has an adverse effect, while concentrated ownership has no effect on the stock return. In the context of firm-specific factors, it is found that firm age and higher leverage led to </w:t>
      </w:r>
      <w:r w:rsidR="009B140C" w:rsidRPr="00F2448C">
        <w:rPr>
          <w:rFonts w:ascii="Times New Roman" w:hAnsi="Times New Roman" w:cs="Times New Roman"/>
          <w:sz w:val="20"/>
          <w:lang w:val="en-GB"/>
        </w:rPr>
        <w:t xml:space="preserve">a </w:t>
      </w:r>
      <w:r w:rsidR="008045CF" w:rsidRPr="00F2448C">
        <w:rPr>
          <w:rFonts w:ascii="Times New Roman" w:hAnsi="Times New Roman" w:cs="Times New Roman"/>
          <w:sz w:val="20"/>
          <w:lang w:val="en-GB"/>
        </w:rPr>
        <w:t xml:space="preserve">decline in the stock returns. </w:t>
      </w:r>
    </w:p>
    <w:p w14:paraId="77DD1FB1" w14:textId="77777777" w:rsidR="006C0EE2" w:rsidRDefault="00BD2F20" w:rsidP="00836E79">
      <w:pPr>
        <w:spacing w:line="240" w:lineRule="auto"/>
        <w:rPr>
          <w:rFonts w:ascii="Times New Roman" w:hAnsi="Times New Roman" w:cs="Times New Roman"/>
          <w:sz w:val="20"/>
          <w:lang w:val="en-GB"/>
        </w:rPr>
        <w:sectPr w:rsidR="006C0EE2" w:rsidSect="00765F81">
          <w:pgSz w:w="11880" w:h="15840"/>
          <w:pgMar w:top="851" w:right="1134" w:bottom="851" w:left="1134" w:header="720" w:footer="720" w:gutter="0"/>
          <w:cols w:space="720"/>
          <w:docGrid w:linePitch="360"/>
        </w:sect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ownership, variables,</w:t>
      </w:r>
    </w:p>
    <w:p w14:paraId="1390D0F9" w14:textId="0E6C9D59" w:rsidR="00CE18BC" w:rsidRDefault="00CE18BC" w:rsidP="0008434D">
      <w:pPr>
        <w:spacing w:line="240" w:lineRule="auto"/>
        <w:jc w:val="both"/>
        <w:rPr>
          <w:rFonts w:ascii="Times New Roman" w:hAnsi="Times New Roman" w:cs="Times New Roman"/>
          <w:sz w:val="20"/>
          <w:lang w:val="en-GB"/>
        </w:rPr>
      </w:pPr>
    </w:p>
    <w:p w14:paraId="14C1DF0D" w14:textId="77777777"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16749B" w:rsidRPr="00F2448C">
        <w:rPr>
          <w:rFonts w:ascii="Times New Roman" w:hAnsi="Times New Roman" w:cs="Times New Roman"/>
          <w:b/>
          <w:sz w:val="28"/>
          <w:lang w:val="en-GB"/>
        </w:rPr>
        <w:t>Introduction</w:t>
      </w:r>
    </w:p>
    <w:p w14:paraId="6C96BC14" w14:textId="3D55D343" w:rsidR="0016749B" w:rsidRPr="00F2448C" w:rsidRDefault="0016749B"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Ownership structure is considered as one of the key governance mechanism</w:t>
      </w:r>
      <w:r w:rsidR="00D03C7C"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for the enhancement of the corporate efficiency and performance (</w:t>
      </w:r>
      <w:r w:rsidR="004308F7" w:rsidRPr="00F2448C">
        <w:rPr>
          <w:rFonts w:ascii="Times New Roman" w:hAnsi="Times New Roman" w:cs="Times New Roman"/>
          <w:sz w:val="20"/>
          <w:lang w:val="en-GB"/>
        </w:rPr>
        <w:t xml:space="preserve">Shleifer and </w:t>
      </w:r>
      <w:proofErr w:type="spellStart"/>
      <w:r w:rsidR="004308F7" w:rsidRPr="00F2448C">
        <w:rPr>
          <w:rFonts w:ascii="Times New Roman" w:hAnsi="Times New Roman" w:cs="Times New Roman"/>
          <w:sz w:val="20"/>
          <w:lang w:val="en-GB"/>
        </w:rPr>
        <w:t>Vishny</w:t>
      </w:r>
      <w:proofErr w:type="spellEnd"/>
      <w:r w:rsidR="004308F7" w:rsidRPr="00F2448C">
        <w:rPr>
          <w:rFonts w:ascii="Times New Roman" w:hAnsi="Times New Roman" w:cs="Times New Roman"/>
          <w:sz w:val="20"/>
          <w:lang w:val="en-GB"/>
        </w:rPr>
        <w:t>, 1986</w:t>
      </w:r>
      <w:r w:rsidRPr="00F2448C">
        <w:rPr>
          <w:rFonts w:ascii="Times New Roman" w:hAnsi="Times New Roman" w:cs="Times New Roman"/>
          <w:sz w:val="20"/>
          <w:lang w:val="en-GB"/>
        </w:rPr>
        <w:t xml:space="preserve">). Hence, </w:t>
      </w:r>
      <w:r w:rsidR="00DE05A0" w:rsidRPr="00F2448C">
        <w:rPr>
          <w:rFonts w:ascii="Times New Roman" w:hAnsi="Times New Roman" w:cs="Times New Roman"/>
          <w:sz w:val="20"/>
          <w:lang w:val="en-GB"/>
        </w:rPr>
        <w:t>early literature has studied</w:t>
      </w:r>
      <w:r w:rsidRPr="00F2448C">
        <w:rPr>
          <w:rFonts w:ascii="Times New Roman" w:hAnsi="Times New Roman" w:cs="Times New Roman"/>
          <w:sz w:val="20"/>
          <w:lang w:val="en-GB"/>
        </w:rPr>
        <w:t xml:space="preserve"> the effect of the ownership structure on the financial </w:t>
      </w:r>
      <w:r w:rsidR="00DE05A0" w:rsidRPr="00F2448C">
        <w:rPr>
          <w:rFonts w:ascii="Times New Roman" w:hAnsi="Times New Roman" w:cs="Times New Roman"/>
          <w:sz w:val="20"/>
          <w:lang w:val="en-GB"/>
        </w:rPr>
        <w:t xml:space="preserve">performance, where </w:t>
      </w:r>
      <w:r w:rsidR="004368B3" w:rsidRPr="00F2448C">
        <w:rPr>
          <w:rFonts w:ascii="Times New Roman" w:hAnsi="Times New Roman" w:cs="Times New Roman"/>
          <w:sz w:val="20"/>
          <w:lang w:val="en-GB"/>
        </w:rPr>
        <w:t xml:space="preserve">it </w:t>
      </w:r>
      <w:r w:rsidR="00DE05A0" w:rsidRPr="00F2448C">
        <w:rPr>
          <w:rFonts w:ascii="Times New Roman" w:hAnsi="Times New Roman" w:cs="Times New Roman"/>
          <w:sz w:val="20"/>
          <w:lang w:val="en-GB"/>
        </w:rPr>
        <w:t>witness</w:t>
      </w:r>
      <w:r w:rsidR="004368B3" w:rsidRPr="00F2448C">
        <w:rPr>
          <w:rFonts w:ascii="Times New Roman" w:hAnsi="Times New Roman" w:cs="Times New Roman"/>
          <w:sz w:val="20"/>
          <w:lang w:val="en-GB"/>
        </w:rPr>
        <w:t>ed</w:t>
      </w:r>
      <w:r w:rsidR="00DE05A0" w:rsidRPr="00F2448C">
        <w:rPr>
          <w:rFonts w:ascii="Times New Roman" w:hAnsi="Times New Roman" w:cs="Times New Roman"/>
          <w:sz w:val="20"/>
          <w:lang w:val="en-GB"/>
        </w:rPr>
        <w:t xml:space="preserve"> a mixed effect of ownership holdings. However, there is a dearth of studies on the effect ownership structure on the stock return as most of the studies in this line ha</w:t>
      </w:r>
      <w:r w:rsidR="00D03C7C" w:rsidRPr="00F2448C">
        <w:rPr>
          <w:rFonts w:ascii="Times New Roman" w:hAnsi="Times New Roman" w:cs="Times New Roman"/>
          <w:sz w:val="20"/>
          <w:lang w:val="en-GB"/>
        </w:rPr>
        <w:t xml:space="preserve">ve </w:t>
      </w:r>
      <w:r w:rsidR="00DE05A0" w:rsidRPr="00F2448C">
        <w:rPr>
          <w:rFonts w:ascii="Times New Roman" w:hAnsi="Times New Roman" w:cs="Times New Roman"/>
          <w:sz w:val="20"/>
          <w:lang w:val="en-GB"/>
        </w:rPr>
        <w:t xml:space="preserve">investigated the ownership effect on the accounting and financial measures. </w:t>
      </w:r>
      <w:r w:rsidR="007B4598" w:rsidRPr="00F2448C">
        <w:rPr>
          <w:rFonts w:ascii="Times New Roman" w:hAnsi="Times New Roman" w:cs="Times New Roman"/>
          <w:sz w:val="20"/>
          <w:lang w:val="en-GB"/>
        </w:rPr>
        <w:t>S</w:t>
      </w:r>
      <w:r w:rsidR="00DE05A0" w:rsidRPr="00F2448C">
        <w:rPr>
          <w:rFonts w:ascii="Times New Roman" w:hAnsi="Times New Roman" w:cs="Times New Roman"/>
          <w:sz w:val="20"/>
          <w:lang w:val="en-GB"/>
        </w:rPr>
        <w:t xml:space="preserve">tock return </w:t>
      </w:r>
      <w:r w:rsidR="007B4598" w:rsidRPr="00F2448C">
        <w:rPr>
          <w:rFonts w:ascii="Times New Roman" w:hAnsi="Times New Roman" w:cs="Times New Roman"/>
          <w:sz w:val="20"/>
          <w:lang w:val="en-GB"/>
        </w:rPr>
        <w:t xml:space="preserve">is different from these measures as it </w:t>
      </w:r>
      <w:r w:rsidR="00DE05A0" w:rsidRPr="00F2448C">
        <w:rPr>
          <w:rFonts w:ascii="Times New Roman" w:hAnsi="Times New Roman" w:cs="Times New Roman"/>
          <w:sz w:val="20"/>
          <w:lang w:val="en-GB"/>
        </w:rPr>
        <w:t>reflects the earning and management efficiency information of the firms, which depends upon the ownership control and engagement in the management decisi</w:t>
      </w:r>
      <w:r w:rsidR="00C73661" w:rsidRPr="00F2448C">
        <w:rPr>
          <w:rFonts w:ascii="Times New Roman" w:hAnsi="Times New Roman" w:cs="Times New Roman"/>
          <w:sz w:val="20"/>
          <w:lang w:val="en-GB"/>
        </w:rPr>
        <w:t xml:space="preserve">on making. </w:t>
      </w:r>
      <w:r w:rsidR="007B4598" w:rsidRPr="00F2448C">
        <w:rPr>
          <w:rFonts w:ascii="Times New Roman" w:hAnsi="Times New Roman" w:cs="Times New Roman"/>
          <w:sz w:val="20"/>
          <w:lang w:val="en-GB"/>
        </w:rPr>
        <w:t>Early studies opined that o</w:t>
      </w:r>
      <w:r w:rsidR="00C73661" w:rsidRPr="00F2448C">
        <w:rPr>
          <w:rFonts w:ascii="Times New Roman" w:hAnsi="Times New Roman" w:cs="Times New Roman"/>
          <w:sz w:val="20"/>
          <w:lang w:val="en-GB"/>
        </w:rPr>
        <w:t>wnership control and engagement may affect positively or negatively, hence th</w:t>
      </w:r>
      <w:r w:rsidR="00D03C7C" w:rsidRPr="00F2448C">
        <w:rPr>
          <w:rFonts w:ascii="Times New Roman" w:hAnsi="Times New Roman" w:cs="Times New Roman"/>
          <w:sz w:val="20"/>
          <w:lang w:val="en-GB"/>
        </w:rPr>
        <w:t xml:space="preserve">e </w:t>
      </w:r>
      <w:r w:rsidR="00C73661" w:rsidRPr="00F2448C">
        <w:rPr>
          <w:rFonts w:ascii="Times New Roman" w:hAnsi="Times New Roman" w:cs="Times New Roman"/>
          <w:sz w:val="20"/>
          <w:lang w:val="en-GB"/>
        </w:rPr>
        <w:t xml:space="preserve">emphasis </w:t>
      </w:r>
      <w:r w:rsidR="00D03C7C" w:rsidRPr="00F2448C">
        <w:rPr>
          <w:rFonts w:ascii="Times New Roman" w:hAnsi="Times New Roman" w:cs="Times New Roman"/>
          <w:sz w:val="20"/>
          <w:lang w:val="en-GB"/>
        </w:rPr>
        <w:t xml:space="preserve">of this paper is </w:t>
      </w:r>
      <w:r w:rsidR="00C73661" w:rsidRPr="00F2448C">
        <w:rPr>
          <w:rFonts w:ascii="Times New Roman" w:hAnsi="Times New Roman" w:cs="Times New Roman"/>
          <w:sz w:val="20"/>
          <w:lang w:val="en-GB"/>
        </w:rPr>
        <w:t xml:space="preserve">on the </w:t>
      </w:r>
      <w:r w:rsidR="007B4598" w:rsidRPr="00F2448C">
        <w:rPr>
          <w:rFonts w:ascii="Times New Roman" w:hAnsi="Times New Roman" w:cs="Times New Roman"/>
          <w:sz w:val="20"/>
          <w:lang w:val="en-GB"/>
        </w:rPr>
        <w:t xml:space="preserve">concrete </w:t>
      </w:r>
      <w:r w:rsidR="00C73661" w:rsidRPr="00F2448C">
        <w:rPr>
          <w:rFonts w:ascii="Times New Roman" w:hAnsi="Times New Roman" w:cs="Times New Roman"/>
          <w:sz w:val="20"/>
          <w:lang w:val="en-GB"/>
        </w:rPr>
        <w:t>role of ownership structure on stock return.</w:t>
      </w:r>
    </w:p>
    <w:p w14:paraId="6DBA3A9B" w14:textId="5F6B3C09" w:rsidR="00586479" w:rsidRPr="00F2448C" w:rsidRDefault="00214370"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The existence</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8B641D" w:rsidRPr="00F2448C">
        <w:rPr>
          <w:rFonts w:ascii="Times New Roman" w:hAnsi="Times New Roman" w:cs="Times New Roman"/>
          <w:sz w:val="20"/>
          <w:lang w:val="en-GB"/>
        </w:rPr>
        <w:t xml:space="preserve">and the role, </w:t>
      </w:r>
      <w:r w:rsidRPr="00F2448C">
        <w:rPr>
          <w:rFonts w:ascii="Times New Roman" w:hAnsi="Times New Roman" w:cs="Times New Roman"/>
          <w:sz w:val="20"/>
          <w:lang w:val="en-GB"/>
        </w:rPr>
        <w:t xml:space="preserve">of differential ownership structure and types of equity ownership fuel the debate </w:t>
      </w:r>
      <w:r w:rsidR="008B641D" w:rsidRPr="00F2448C">
        <w:rPr>
          <w:rFonts w:ascii="Times New Roman" w:hAnsi="Times New Roman" w:cs="Times New Roman"/>
          <w:sz w:val="20"/>
          <w:lang w:val="en-GB"/>
        </w:rPr>
        <w:t xml:space="preserve">of </w:t>
      </w:r>
      <w:r w:rsidRPr="00F2448C">
        <w:rPr>
          <w:rFonts w:ascii="Times New Roman" w:hAnsi="Times New Roman" w:cs="Times New Roman"/>
          <w:sz w:val="20"/>
          <w:lang w:val="en-GB"/>
        </w:rPr>
        <w:t>determining the stock return. It is observed that d</w:t>
      </w:r>
      <w:r w:rsidR="00C73661" w:rsidRPr="00F2448C">
        <w:rPr>
          <w:rFonts w:ascii="Times New Roman" w:hAnsi="Times New Roman" w:cs="Times New Roman"/>
          <w:sz w:val="20"/>
          <w:lang w:val="en-GB"/>
        </w:rPr>
        <w:t xml:space="preserve">eveloped countries </w:t>
      </w:r>
      <w:r w:rsidRPr="00F2448C">
        <w:rPr>
          <w:rFonts w:ascii="Times New Roman" w:hAnsi="Times New Roman" w:cs="Times New Roman"/>
          <w:sz w:val="20"/>
          <w:lang w:val="en-GB"/>
        </w:rPr>
        <w:t>like USA, UK</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and Canada </w:t>
      </w:r>
      <w:r w:rsidR="00B03E96" w:rsidRPr="00F2448C">
        <w:rPr>
          <w:rFonts w:ascii="Times New Roman" w:hAnsi="Times New Roman" w:cs="Times New Roman"/>
          <w:sz w:val="20"/>
          <w:lang w:val="en-GB"/>
        </w:rPr>
        <w:t xml:space="preserve">mostly </w:t>
      </w:r>
      <w:r w:rsidR="00C73661" w:rsidRPr="00F2448C">
        <w:rPr>
          <w:rFonts w:ascii="Times New Roman" w:hAnsi="Times New Roman" w:cs="Times New Roman"/>
          <w:sz w:val="20"/>
          <w:lang w:val="en-GB"/>
        </w:rPr>
        <w:t xml:space="preserve">witness dispersed ownership structure, while emerging countries </w:t>
      </w:r>
      <w:r w:rsidRPr="00F2448C">
        <w:rPr>
          <w:rFonts w:ascii="Times New Roman" w:hAnsi="Times New Roman" w:cs="Times New Roman"/>
          <w:sz w:val="20"/>
          <w:lang w:val="en-GB"/>
        </w:rPr>
        <w:t>like India ha</w:t>
      </w:r>
      <w:r w:rsidR="00B03E96" w:rsidRPr="00F2448C">
        <w:rPr>
          <w:rFonts w:ascii="Times New Roman" w:hAnsi="Times New Roman" w:cs="Times New Roman"/>
          <w:sz w:val="20"/>
          <w:lang w:val="en-GB"/>
        </w:rPr>
        <w:t xml:space="preserve">ve </w:t>
      </w:r>
      <w:r w:rsidR="00EC7949" w:rsidRPr="00F2448C">
        <w:rPr>
          <w:rFonts w:ascii="Times New Roman" w:hAnsi="Times New Roman" w:cs="Times New Roman"/>
          <w:sz w:val="20"/>
          <w:lang w:val="en-GB"/>
        </w:rPr>
        <w:t>concentrated ownership (</w:t>
      </w:r>
      <w:proofErr w:type="spellStart"/>
      <w:r w:rsidR="004308F7" w:rsidRPr="00F2448C">
        <w:rPr>
          <w:rFonts w:ascii="Times New Roman" w:hAnsi="Times New Roman" w:cs="Times New Roman"/>
          <w:sz w:val="20"/>
          <w:lang w:val="en-GB"/>
        </w:rPr>
        <w:t>Laporta</w:t>
      </w:r>
      <w:proofErr w:type="spellEnd"/>
      <w:r w:rsidR="009A77E1" w:rsidRPr="00F2448C">
        <w:rPr>
          <w:rFonts w:ascii="Times New Roman" w:hAnsi="Times New Roman" w:cs="Times New Roman"/>
          <w:sz w:val="20"/>
          <w:lang w:val="en-GB"/>
        </w:rPr>
        <w:t xml:space="preserve"> et al.</w:t>
      </w:r>
      <w:r w:rsidR="004308F7" w:rsidRPr="00F2448C">
        <w:rPr>
          <w:rFonts w:ascii="Times New Roman" w:hAnsi="Times New Roman" w:cs="Times New Roman"/>
          <w:sz w:val="20"/>
          <w:lang w:val="en-GB"/>
        </w:rPr>
        <w:t>, 1999</w:t>
      </w:r>
      <w:r w:rsidR="002A732A" w:rsidRPr="00F2448C">
        <w:rPr>
          <w:rFonts w:ascii="Times New Roman" w:hAnsi="Times New Roman" w:cs="Times New Roman"/>
          <w:sz w:val="20"/>
          <w:lang w:val="en-GB"/>
        </w:rPr>
        <w:t xml:space="preserve">). </w:t>
      </w:r>
      <w:r w:rsidR="00586479" w:rsidRPr="00F2448C">
        <w:rPr>
          <w:rFonts w:ascii="Times New Roman" w:hAnsi="Times New Roman" w:cs="Times New Roman"/>
          <w:sz w:val="20"/>
          <w:lang w:val="en-GB"/>
        </w:rPr>
        <w:t>Further, it found institutional investors as one of the key owners in the corporate ownership structure, where they influence the management through their holdings and monitoring</w:t>
      </w:r>
      <w:r w:rsidR="004308F7"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(McNulty and Nordberg</w:t>
      </w:r>
      <w:r w:rsidR="004368B3"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2016)</w:t>
      </w:r>
      <w:r w:rsidR="00586479" w:rsidRPr="00F2448C">
        <w:rPr>
          <w:rFonts w:ascii="Times New Roman" w:hAnsi="Times New Roman" w:cs="Times New Roman"/>
          <w:sz w:val="20"/>
          <w:lang w:val="en-GB"/>
        </w:rPr>
        <w:t xml:space="preserve">. Due to the existence </w:t>
      </w:r>
      <w:r w:rsidR="00B03E96" w:rsidRPr="00F2448C">
        <w:rPr>
          <w:rFonts w:ascii="Times New Roman" w:hAnsi="Times New Roman" w:cs="Times New Roman"/>
          <w:sz w:val="20"/>
          <w:lang w:val="en-GB"/>
        </w:rPr>
        <w:t xml:space="preserve">of </w:t>
      </w:r>
      <w:r w:rsidR="00586479" w:rsidRPr="00F2448C">
        <w:rPr>
          <w:rFonts w:ascii="Times New Roman" w:hAnsi="Times New Roman" w:cs="Times New Roman"/>
          <w:sz w:val="20"/>
          <w:lang w:val="en-GB"/>
        </w:rPr>
        <w:t>differential ownership, the debate on the effect of ownership holdings on stock return becomes very intense. Here, this paper is mostly based on the effect of differential ownership</w:t>
      </w:r>
      <w:r w:rsidR="004308F7" w:rsidRPr="00F2448C">
        <w:rPr>
          <w:rFonts w:ascii="Times New Roman" w:hAnsi="Times New Roman" w:cs="Times New Roman"/>
          <w:sz w:val="20"/>
          <w:lang w:val="en-GB"/>
        </w:rPr>
        <w:t xml:space="preserve"> holdings</w:t>
      </w:r>
      <w:r w:rsidR="00586479" w:rsidRPr="00F2448C">
        <w:rPr>
          <w:rFonts w:ascii="Times New Roman" w:hAnsi="Times New Roman" w:cs="Times New Roman"/>
          <w:sz w:val="20"/>
          <w:lang w:val="en-GB"/>
        </w:rPr>
        <w:t>.</w:t>
      </w:r>
    </w:p>
    <w:p w14:paraId="1C674984" w14:textId="2FEB1D3B" w:rsidR="005376DB" w:rsidRPr="00F2448C" w:rsidRDefault="00586479"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This paper investigate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effect of ownership concentration and institutional ownership on the stock return during the pre- and post-crisis phases and analy</w:t>
      </w:r>
      <w:r w:rsidR="00E46204" w:rsidRPr="00F2448C">
        <w:rPr>
          <w:rFonts w:ascii="Times New Roman" w:hAnsi="Times New Roman" w:cs="Times New Roman"/>
          <w:sz w:val="20"/>
          <w:lang w:val="en-GB"/>
        </w:rPr>
        <w:t>s</w:t>
      </w:r>
      <w:r w:rsidRPr="00F2448C">
        <w:rPr>
          <w:rFonts w:ascii="Times New Roman" w:hAnsi="Times New Roman" w:cs="Times New Roman"/>
          <w:sz w:val="20"/>
          <w:lang w:val="en-GB"/>
        </w:rPr>
        <w: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difference in the effect due to distinctive economic conditions. For </w:t>
      </w:r>
      <w:r w:rsidR="00B03E96" w:rsidRPr="00F2448C">
        <w:rPr>
          <w:rFonts w:ascii="Times New Roman" w:hAnsi="Times New Roman" w:cs="Times New Roman"/>
          <w:sz w:val="20"/>
          <w:lang w:val="en-GB"/>
        </w:rPr>
        <w:t xml:space="preserve">this </w:t>
      </w:r>
      <w:r w:rsidRPr="00F2448C">
        <w:rPr>
          <w:rFonts w:ascii="Times New Roman" w:hAnsi="Times New Roman" w:cs="Times New Roman"/>
          <w:sz w:val="20"/>
          <w:lang w:val="en-GB"/>
        </w:rPr>
        <w:t xml:space="preserve">the S&amp;P NSE 500 companies are selected </w:t>
      </w:r>
      <w:r w:rsidR="00B03E96" w:rsidRPr="00F2448C">
        <w:rPr>
          <w:rFonts w:ascii="Times New Roman" w:hAnsi="Times New Roman" w:cs="Times New Roman"/>
          <w:sz w:val="20"/>
          <w:lang w:val="en-GB"/>
        </w:rPr>
        <w:t xml:space="preserve">as a </w:t>
      </w:r>
      <w:r w:rsidRPr="00F2448C">
        <w:rPr>
          <w:rFonts w:ascii="Times New Roman" w:hAnsi="Times New Roman" w:cs="Times New Roman"/>
          <w:sz w:val="20"/>
          <w:lang w:val="en-GB"/>
        </w:rPr>
        <w:t xml:space="preserve">sample and system-GMM estimation is applied to control the endogeneity issue. This study tries to define the </w:t>
      </w:r>
      <w:r w:rsidR="00B62E66" w:rsidRPr="00F2448C">
        <w:rPr>
          <w:rFonts w:ascii="Times New Roman" w:hAnsi="Times New Roman" w:cs="Times New Roman"/>
          <w:sz w:val="20"/>
          <w:lang w:val="en-GB"/>
        </w:rPr>
        <w:t xml:space="preserve">monitoring and expropriation effect of the large owners and institutional </w:t>
      </w:r>
      <w:r w:rsidRPr="00F2448C">
        <w:rPr>
          <w:rFonts w:ascii="Times New Roman" w:hAnsi="Times New Roman" w:cs="Times New Roman"/>
          <w:sz w:val="20"/>
          <w:lang w:val="en-GB"/>
        </w:rPr>
        <w:t>concrete</w:t>
      </w:r>
      <w:r w:rsidR="000C479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by </w:t>
      </w:r>
      <w:r w:rsidR="00B62E66" w:rsidRPr="00F2448C">
        <w:rPr>
          <w:rFonts w:ascii="Times New Roman" w:hAnsi="Times New Roman" w:cs="Times New Roman"/>
          <w:sz w:val="20"/>
          <w:lang w:val="en-GB"/>
        </w:rPr>
        <w:t>contributing the existing literature through the following ways. First, this study considers two set</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study period</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by taking the </w:t>
      </w:r>
      <w:r w:rsidR="000C4795" w:rsidRPr="00F2448C">
        <w:rPr>
          <w:rFonts w:ascii="Times New Roman" w:hAnsi="Times New Roman" w:cs="Times New Roman"/>
          <w:sz w:val="20"/>
          <w:lang w:val="en-GB"/>
        </w:rPr>
        <w:t>g</w:t>
      </w:r>
      <w:r w:rsidR="00B62E66" w:rsidRPr="00F2448C">
        <w:rPr>
          <w:rFonts w:ascii="Times New Roman" w:hAnsi="Times New Roman" w:cs="Times New Roman"/>
          <w:sz w:val="20"/>
          <w:lang w:val="en-GB"/>
        </w:rPr>
        <w:t>lobal financial crisis 2008 as a base</w:t>
      </w:r>
      <w:r w:rsidR="000C4795" w:rsidRPr="00F2448C">
        <w:rPr>
          <w:rFonts w:ascii="Times New Roman" w:hAnsi="Times New Roman" w:cs="Times New Roman"/>
          <w:sz w:val="20"/>
          <w:lang w:val="en-GB"/>
        </w:rPr>
        <w:t>,</w:t>
      </w:r>
      <w:r w:rsidR="00B62E66" w:rsidRPr="00F2448C">
        <w:rPr>
          <w:rFonts w:ascii="Times New Roman" w:hAnsi="Times New Roman" w:cs="Times New Roman"/>
          <w:sz w:val="20"/>
          <w:lang w:val="en-GB"/>
        </w:rPr>
        <w:t xml:space="preserve"> such as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 xml:space="preserve">pre-crisis and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post-crisis</w:t>
      </w:r>
      <w:r w:rsidR="000C4795" w:rsidRPr="00F2448C">
        <w:rPr>
          <w:rFonts w:ascii="Times New Roman" w:hAnsi="Times New Roman" w:cs="Times New Roman"/>
          <w:sz w:val="20"/>
          <w:lang w:val="en-GB"/>
        </w:rPr>
        <w:t xml:space="preserve"> period</w:t>
      </w:r>
      <w:r w:rsidR="00B62E66" w:rsidRPr="00F2448C">
        <w:rPr>
          <w:rFonts w:ascii="Times New Roman" w:hAnsi="Times New Roman" w:cs="Times New Roman"/>
          <w:sz w:val="20"/>
          <w:lang w:val="en-GB"/>
        </w:rPr>
        <w:t>. Second, this stud</w:t>
      </w:r>
      <w:r w:rsidR="00BC6482" w:rsidRPr="00F2448C">
        <w:rPr>
          <w:rFonts w:ascii="Times New Roman" w:hAnsi="Times New Roman" w:cs="Times New Roman"/>
          <w:sz w:val="20"/>
          <w:lang w:val="en-GB"/>
        </w:rPr>
        <w:t xml:space="preserve">ies </w:t>
      </w:r>
      <w:r w:rsidR="00B62E66" w:rsidRPr="00F2448C">
        <w:rPr>
          <w:rFonts w:ascii="Times New Roman" w:hAnsi="Times New Roman" w:cs="Times New Roman"/>
          <w:sz w:val="20"/>
          <w:lang w:val="en-GB"/>
        </w:rPr>
        <w:t>two major part</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w:t>
      </w:r>
      <w:r w:rsidR="00974512"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ownership structure</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such as concentrated ownership and institutional ownership. Third, the system-GMM </w:t>
      </w:r>
      <w:r w:rsidR="00E23044" w:rsidRPr="00F2448C">
        <w:rPr>
          <w:rFonts w:ascii="Times New Roman" w:hAnsi="Times New Roman" w:cs="Times New Roman"/>
          <w:sz w:val="20"/>
          <w:lang w:val="en-GB"/>
        </w:rPr>
        <w:t xml:space="preserve">is considered </w:t>
      </w:r>
      <w:r w:rsidR="00B62E66" w:rsidRPr="00F2448C">
        <w:rPr>
          <w:rFonts w:ascii="Times New Roman" w:hAnsi="Times New Roman" w:cs="Times New Roman"/>
          <w:sz w:val="20"/>
          <w:lang w:val="en-GB"/>
        </w:rPr>
        <w:t>for this study to control the endogeneity problems in the ownership-performance models. Fourth</w:t>
      </w:r>
      <w:r w:rsidR="007B4598" w:rsidRPr="00F2448C">
        <w:rPr>
          <w:rFonts w:ascii="Times New Roman" w:hAnsi="Times New Roman" w:cs="Times New Roman"/>
          <w:sz w:val="20"/>
          <w:lang w:val="en-GB"/>
        </w:rPr>
        <w:t xml:space="preserve">, </w:t>
      </w:r>
      <w:r w:rsidR="005376DB" w:rsidRPr="00F2448C">
        <w:rPr>
          <w:rFonts w:ascii="Times New Roman" w:hAnsi="Times New Roman" w:cs="Times New Roman"/>
          <w:sz w:val="20"/>
          <w:lang w:val="en-GB"/>
        </w:rPr>
        <w:t xml:space="preserve">the considerations of an emerging market like India add a new field of study. </w:t>
      </w:r>
    </w:p>
    <w:p w14:paraId="417C1483" w14:textId="4665AB2E" w:rsidR="00C07CA3" w:rsidRPr="00F2448C" w:rsidRDefault="00C07CA3"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Rest of the paper is structured as follows. Section-2 reviews the extant literature. Section-3 describes the sample and variables. Section-4 explains the research methodology. Sect</w:t>
      </w:r>
      <w:r w:rsidR="00480485" w:rsidRPr="00F2448C">
        <w:rPr>
          <w:rFonts w:ascii="Times New Roman" w:hAnsi="Times New Roman" w:cs="Times New Roman"/>
          <w:sz w:val="20"/>
          <w:lang w:val="en-GB"/>
        </w:rPr>
        <w:t>tion-5 discusses the empirical findings. Section-6 summari</w:t>
      </w:r>
      <w:r w:rsidR="00974512" w:rsidRPr="00F2448C">
        <w:rPr>
          <w:rFonts w:ascii="Times New Roman" w:hAnsi="Times New Roman" w:cs="Times New Roman"/>
          <w:sz w:val="20"/>
          <w:lang w:val="en-GB"/>
        </w:rPr>
        <w:t>s</w:t>
      </w:r>
      <w:r w:rsidR="00480485" w:rsidRPr="00F2448C">
        <w:rPr>
          <w:rFonts w:ascii="Times New Roman" w:hAnsi="Times New Roman" w:cs="Times New Roman"/>
          <w:sz w:val="20"/>
          <w:lang w:val="en-GB"/>
        </w:rPr>
        <w:t xml:space="preserve">es the paper. </w:t>
      </w:r>
    </w:p>
    <w:p w14:paraId="502BAAF9" w14:textId="4A2F74E9"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364AF3F1" w14:textId="19A4EFAE" w:rsidR="005376DB" w:rsidRPr="00F2448C" w:rsidRDefault="00974512" w:rsidP="0008434D">
      <w:pPr>
        <w:spacing w:line="240" w:lineRule="auto"/>
        <w:jc w:val="both"/>
        <w:rPr>
          <w:rFonts w:ascii="Times New Roman" w:hAnsi="Times New Roman" w:cs="Times New Roman"/>
          <w:i/>
          <w:sz w:val="20"/>
          <w:lang w:val="en-GB"/>
        </w:rPr>
      </w:pPr>
      <w:r w:rsidRPr="00F2448C">
        <w:rPr>
          <w:rFonts w:ascii="Times New Roman" w:hAnsi="Times New Roman" w:cs="Times New Roman"/>
          <w:sz w:val="20"/>
          <w:lang w:val="en-GB"/>
        </w:rPr>
        <w:lastRenderedPageBreak/>
        <w:t xml:space="preserve">&lt;H2&gt; </w:t>
      </w:r>
      <w:r w:rsidR="004308F7" w:rsidRPr="00F2448C">
        <w:rPr>
          <w:rFonts w:ascii="Times New Roman" w:hAnsi="Times New Roman" w:cs="Times New Roman"/>
          <w:b/>
          <w:bCs/>
          <w:iCs/>
          <w:sz w:val="20"/>
          <w:lang w:val="en-GB"/>
        </w:rPr>
        <w:t>Ownership concentration and stock return</w:t>
      </w:r>
    </w:p>
    <w:p w14:paraId="747D2416" w14:textId="56D8B97D" w:rsidR="000E5A9B" w:rsidRPr="00F2448C" w:rsidRDefault="000D658D"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Early evidence on the relationship between the ownership concentration and firm performance can be traced back to the work of </w:t>
      </w:r>
      <w:proofErr w:type="spellStart"/>
      <w:r w:rsidRPr="00F2448C">
        <w:rPr>
          <w:rFonts w:ascii="Times New Roman" w:eastAsia="Times New Roman" w:hAnsi="Times New Roman" w:cs="Times New Roman"/>
          <w:sz w:val="20"/>
          <w:lang w:val="en-GB" w:eastAsia="en-IN"/>
        </w:rPr>
        <w:t>Demsetz</w:t>
      </w:r>
      <w:proofErr w:type="spellEnd"/>
      <w:r w:rsidRPr="00F2448C">
        <w:rPr>
          <w:rFonts w:ascii="Times New Roman" w:eastAsia="Times New Roman" w:hAnsi="Times New Roman" w:cs="Times New Roman"/>
          <w:sz w:val="20"/>
          <w:lang w:val="en-GB" w:eastAsia="en-IN"/>
        </w:rPr>
        <w:t xml:space="preserve"> and Lehn (1985)</w:t>
      </w:r>
      <w:r w:rsidR="007D140D"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 their study showed a non-significant association. Further, the study of Clark and Wojcik (2005) on the German corporates revealed that concentrated ownership negatively affect the stock return. Another study by Othman et al. (2010) in </w:t>
      </w:r>
      <w:r w:rsidR="00510237"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Malaysian context found that large ownership holding is detrimental to the stock return. Another school of thought </w:t>
      </w:r>
      <w:r w:rsidR="006E6098" w:rsidRPr="00F2448C">
        <w:rPr>
          <w:rFonts w:ascii="Times New Roman" w:eastAsia="Times New Roman" w:hAnsi="Times New Roman" w:cs="Times New Roman"/>
          <w:sz w:val="20"/>
          <w:lang w:val="en-GB" w:eastAsia="en-IN"/>
        </w:rPr>
        <w:t>inferred that large ownership has a positive monitoring effect of stock return. Zou and Adams (2008)</w:t>
      </w:r>
      <w:r w:rsidR="00974512" w:rsidRPr="00F2448C">
        <w:rPr>
          <w:rFonts w:ascii="Times New Roman" w:eastAsia="Times New Roman" w:hAnsi="Times New Roman" w:cs="Times New Roman"/>
          <w:sz w:val="20"/>
          <w:lang w:val="en-GB" w:eastAsia="en-IN"/>
        </w:rPr>
        <w:t xml:space="preserve"> </w:t>
      </w:r>
      <w:r w:rsidR="00390C0E" w:rsidRPr="00F2448C">
        <w:rPr>
          <w:rFonts w:ascii="Times New Roman" w:eastAsia="Times New Roman" w:hAnsi="Times New Roman" w:cs="Times New Roman"/>
          <w:sz w:val="20"/>
          <w:lang w:val="en-GB" w:eastAsia="en-IN"/>
        </w:rPr>
        <w:t xml:space="preserve">examined the different ownership holdings effect on stock return, where they inferred that block holdings have a positive effect on the stock return. </w:t>
      </w:r>
      <w:r w:rsidR="000E5A9B" w:rsidRPr="00F2448C">
        <w:rPr>
          <w:rFonts w:ascii="Times New Roman" w:eastAsia="Times New Roman" w:hAnsi="Times New Roman" w:cs="Times New Roman"/>
          <w:sz w:val="20"/>
          <w:lang w:val="en-GB" w:eastAsia="en-IN"/>
        </w:rPr>
        <w:t xml:space="preserve">Some other studies have found a positive effect of </w:t>
      </w:r>
      <w:r w:rsidR="00913B10" w:rsidRPr="00F2448C">
        <w:rPr>
          <w:rFonts w:ascii="Times New Roman" w:eastAsia="Times New Roman" w:hAnsi="Times New Roman" w:cs="Times New Roman"/>
          <w:sz w:val="20"/>
          <w:lang w:val="en-GB" w:eastAsia="en-IN"/>
        </w:rPr>
        <w:t>ownership concentration</w:t>
      </w:r>
      <w:r w:rsidR="000E5A9B" w:rsidRPr="00F2448C">
        <w:rPr>
          <w:rFonts w:ascii="Times New Roman" w:eastAsia="Times New Roman" w:hAnsi="Times New Roman" w:cs="Times New Roman"/>
          <w:sz w:val="20"/>
          <w:lang w:val="en-GB" w:eastAsia="en-IN"/>
        </w:rPr>
        <w:t xml:space="preserve"> on stock </w:t>
      </w:r>
      <w:r w:rsidR="00913B10" w:rsidRPr="00F2448C">
        <w:rPr>
          <w:rFonts w:ascii="Times New Roman" w:eastAsia="Times New Roman" w:hAnsi="Times New Roman" w:cs="Times New Roman"/>
          <w:sz w:val="20"/>
          <w:lang w:val="en-GB" w:eastAsia="en-IN"/>
        </w:rPr>
        <w:t>return through</w:t>
      </w:r>
      <w:r w:rsidR="000E5A9B" w:rsidRPr="00F2448C">
        <w:rPr>
          <w:rFonts w:ascii="Times New Roman" w:eastAsia="Times New Roman" w:hAnsi="Times New Roman" w:cs="Times New Roman"/>
          <w:sz w:val="20"/>
          <w:lang w:val="en-GB" w:eastAsia="en-IN"/>
        </w:rPr>
        <w:t xml:space="preserve"> their effective monitoring. Zou and Adams (2008) tested various forms of ownership holdings on stock returns in Chinese firms, where they found that large block holdings significantly improv</w:t>
      </w:r>
      <w:r w:rsidR="00510237" w:rsidRPr="00F2448C">
        <w:rPr>
          <w:rFonts w:ascii="Times New Roman" w:eastAsia="Times New Roman" w:hAnsi="Times New Roman" w:cs="Times New Roman"/>
          <w:sz w:val="20"/>
          <w:lang w:val="en-GB" w:eastAsia="en-IN"/>
        </w:rPr>
        <w:t xml:space="preserve">ed </w:t>
      </w:r>
      <w:r w:rsidR="000E5A9B" w:rsidRPr="00F2448C">
        <w:rPr>
          <w:rFonts w:ascii="Times New Roman" w:eastAsia="Times New Roman" w:hAnsi="Times New Roman" w:cs="Times New Roman"/>
          <w:sz w:val="20"/>
          <w:lang w:val="en-GB" w:eastAsia="en-IN"/>
        </w:rPr>
        <w:t xml:space="preserve">the stock returns in China. From these studies, it is reasonably apparent that large ownership holdings have </w:t>
      </w:r>
      <w:r w:rsidR="00510237" w:rsidRPr="00F2448C">
        <w:rPr>
          <w:rFonts w:ascii="Times New Roman" w:eastAsia="Times New Roman" w:hAnsi="Times New Roman" w:cs="Times New Roman"/>
          <w:sz w:val="20"/>
          <w:lang w:val="en-GB" w:eastAsia="en-IN"/>
        </w:rPr>
        <w:t xml:space="preserve">a </w:t>
      </w:r>
      <w:r w:rsidR="000E5A9B" w:rsidRPr="00F2448C">
        <w:rPr>
          <w:rFonts w:ascii="Times New Roman" w:eastAsia="Times New Roman" w:hAnsi="Times New Roman" w:cs="Times New Roman"/>
          <w:sz w:val="20"/>
          <w:lang w:val="en-GB" w:eastAsia="en-IN"/>
        </w:rPr>
        <w:t xml:space="preserve">mixed effect on stock performance, which diverges from country to country.  </w:t>
      </w:r>
    </w:p>
    <w:p w14:paraId="7FDE6164" w14:textId="77777777"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H1: </w:t>
      </w:r>
      <w:r w:rsidRPr="00F2448C">
        <w:rPr>
          <w:rFonts w:ascii="Times New Roman" w:eastAsia="Times New Roman" w:hAnsi="Times New Roman" w:cs="Times New Roman"/>
          <w:i/>
          <w:sz w:val="20"/>
          <w:lang w:val="en-GB" w:eastAsia="en-IN"/>
        </w:rPr>
        <w:t>Ownership concentration</w:t>
      </w:r>
      <w:r w:rsidR="009C7057" w:rsidRPr="00F2448C">
        <w:rPr>
          <w:rFonts w:ascii="Times New Roman" w:eastAsia="Times New Roman" w:hAnsi="Times New Roman" w:cs="Times New Roman"/>
          <w:i/>
          <w:sz w:val="20"/>
          <w:lang w:val="en-GB" w:eastAsia="en-IN"/>
        </w:rPr>
        <w:t xml:space="preserve"> </w:t>
      </w:r>
      <w:r w:rsidR="00913B10" w:rsidRPr="00F2448C">
        <w:rPr>
          <w:rFonts w:ascii="Times New Roman" w:eastAsia="Times New Roman" w:hAnsi="Times New Roman" w:cs="Times New Roman"/>
          <w:i/>
          <w:sz w:val="20"/>
          <w:lang w:val="en-GB" w:eastAsia="en-IN"/>
        </w:rPr>
        <w:t>has no effect on</w:t>
      </w:r>
      <w:r w:rsidRPr="00F2448C">
        <w:rPr>
          <w:rFonts w:ascii="Times New Roman" w:eastAsia="Times New Roman" w:hAnsi="Times New Roman" w:cs="Times New Roman"/>
          <w:i/>
          <w:sz w:val="20"/>
          <w:lang w:val="en-GB" w:eastAsia="en-IN"/>
        </w:rPr>
        <w:t xml:space="preserve"> firm-level stock return.</w:t>
      </w:r>
    </w:p>
    <w:p w14:paraId="114B2DD8" w14:textId="5C6356D2" w:rsidR="00F10D60" w:rsidRPr="00F2448C" w:rsidRDefault="009C70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F10D60" w:rsidRPr="00F2448C">
        <w:rPr>
          <w:rFonts w:ascii="Times New Roman" w:eastAsia="Times New Roman" w:hAnsi="Times New Roman" w:cs="Times New Roman"/>
          <w:b/>
          <w:bCs/>
          <w:iCs/>
          <w:sz w:val="20"/>
          <w:lang w:val="en-GB" w:eastAsia="en-IN"/>
        </w:rPr>
        <w:t xml:space="preserve">Institutional </w:t>
      </w:r>
      <w:r w:rsidRPr="00F2448C">
        <w:rPr>
          <w:rFonts w:ascii="Times New Roman" w:eastAsia="Times New Roman" w:hAnsi="Times New Roman" w:cs="Times New Roman"/>
          <w:b/>
          <w:bCs/>
          <w:iCs/>
          <w:sz w:val="20"/>
          <w:lang w:val="en-GB" w:eastAsia="en-IN"/>
        </w:rPr>
        <w:t>o</w:t>
      </w:r>
      <w:r w:rsidR="00F10D60" w:rsidRPr="00F2448C">
        <w:rPr>
          <w:rFonts w:ascii="Times New Roman" w:eastAsia="Times New Roman" w:hAnsi="Times New Roman" w:cs="Times New Roman"/>
          <w:b/>
          <w:bCs/>
          <w:iCs/>
          <w:sz w:val="20"/>
          <w:lang w:val="en-GB" w:eastAsia="en-IN"/>
        </w:rPr>
        <w:t>wnership and stock return</w:t>
      </w:r>
    </w:p>
    <w:p w14:paraId="0C2A7C55" w14:textId="4AD5BA49" w:rsidR="00913B1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empirical evidence of Han and Suk (1998) indicated that institutional investors in US market have efficient monitoring abilities that result in</w:t>
      </w:r>
      <w:r w:rsidR="008919F6"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sz w:val="20"/>
          <w:lang w:val="en-GB" w:eastAsia="en-IN"/>
        </w:rPr>
        <w:t xml:space="preserve">a higher stock return. Similarly, </w:t>
      </w:r>
      <w:proofErr w:type="spellStart"/>
      <w:r w:rsidRPr="00F2448C">
        <w:rPr>
          <w:rFonts w:ascii="Times New Roman" w:eastAsia="Times New Roman" w:hAnsi="Times New Roman" w:cs="Times New Roman"/>
          <w:sz w:val="20"/>
          <w:lang w:val="en-GB" w:eastAsia="en-IN"/>
        </w:rPr>
        <w:t>Ovtcharova</w:t>
      </w:r>
      <w:proofErr w:type="spellEnd"/>
      <w:r w:rsidRPr="00F2448C">
        <w:rPr>
          <w:rFonts w:ascii="Times New Roman" w:eastAsia="Times New Roman" w:hAnsi="Times New Roman" w:cs="Times New Roman"/>
          <w:sz w:val="20"/>
          <w:lang w:val="en-GB" w:eastAsia="en-IN"/>
        </w:rPr>
        <w:t xml:space="preserve"> (2003) reported that institutional ownership reflected a positive stock return in stocks with high institutional ownership than stocks with low institutional ownership, which is in line with the findings of the Gompers and Metrick (2001). Another research by Brockman</w:t>
      </w:r>
      <w:r w:rsidR="004C6B39" w:rsidRPr="00F2448C">
        <w:rPr>
          <w:rFonts w:ascii="Times New Roman" w:eastAsia="Times New Roman" w:hAnsi="Times New Roman" w:cs="Times New Roman"/>
          <w:sz w:val="20"/>
          <w:lang w:val="en-GB" w:eastAsia="en-IN"/>
        </w:rPr>
        <w:t xml:space="preserve"> et al.</w:t>
      </w:r>
      <w:r w:rsidRPr="00F2448C">
        <w:rPr>
          <w:rFonts w:ascii="Times New Roman" w:eastAsia="Times New Roman" w:hAnsi="Times New Roman" w:cs="Times New Roman"/>
          <w:sz w:val="20"/>
          <w:lang w:val="en-GB" w:eastAsia="en-IN"/>
        </w:rPr>
        <w:t xml:space="preserve">, (2014) in </w:t>
      </w:r>
      <w:r w:rsidR="008919F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US market provided the evidence on the positive role of institutional monitoring in improving the stock return of the real estate investment trusts (REITs).  </w:t>
      </w:r>
    </w:p>
    <w:p w14:paraId="54F07995" w14:textId="12699A31" w:rsidR="00913B10" w:rsidRPr="00F2448C" w:rsidRDefault="009F060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913B10" w:rsidRPr="00F2448C">
        <w:rPr>
          <w:rFonts w:ascii="Times New Roman" w:eastAsia="Times New Roman" w:hAnsi="Times New Roman" w:cs="Times New Roman"/>
          <w:b/>
          <w:bCs/>
          <w:iCs/>
          <w:sz w:val="20"/>
          <w:lang w:val="en-GB" w:eastAsia="en-IN"/>
        </w:rPr>
        <w:t xml:space="preserve">Institutional </w:t>
      </w:r>
      <w:r w:rsidR="00834527" w:rsidRPr="00F2448C">
        <w:rPr>
          <w:rFonts w:ascii="Times New Roman" w:eastAsia="Times New Roman" w:hAnsi="Times New Roman" w:cs="Times New Roman"/>
          <w:b/>
          <w:bCs/>
          <w:iCs/>
          <w:sz w:val="20"/>
          <w:lang w:val="en-GB" w:eastAsia="en-IN"/>
        </w:rPr>
        <w:t xml:space="preserve">ownership </w:t>
      </w:r>
      <w:r w:rsidR="00913B10" w:rsidRPr="00F2448C">
        <w:rPr>
          <w:rFonts w:ascii="Times New Roman" w:eastAsia="Times New Roman" w:hAnsi="Times New Roman" w:cs="Times New Roman"/>
          <w:b/>
          <w:bCs/>
          <w:iCs/>
          <w:sz w:val="20"/>
          <w:lang w:val="en-GB" w:eastAsia="en-IN"/>
        </w:rPr>
        <w:t>leads to higher firm-level stock return</w:t>
      </w:r>
    </w:p>
    <w:p w14:paraId="28752584" w14:textId="0024CDE9"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Cella (2009) made a study on European firms to examine the effect of ownership structure on stock returns, where it was concluded that institutional holdings deleteriously affect the stock returns. Additionally, in </w:t>
      </w:r>
      <w:r w:rsidR="008919F6" w:rsidRPr="00F2448C">
        <w:rPr>
          <w:rFonts w:ascii="Times New Roman" w:eastAsia="Times New Roman" w:hAnsi="Times New Roman" w:cs="Times New Roman"/>
          <w:sz w:val="20"/>
          <w:lang w:val="en-GB" w:eastAsia="en-IN"/>
        </w:rPr>
        <w:t xml:space="preserve">an </w:t>
      </w:r>
      <w:r w:rsidRPr="00F2448C">
        <w:rPr>
          <w:rFonts w:ascii="Times New Roman" w:eastAsia="Times New Roman" w:hAnsi="Times New Roman" w:cs="Times New Roman"/>
          <w:sz w:val="20"/>
          <w:lang w:val="en-GB" w:eastAsia="en-IN"/>
        </w:rPr>
        <w:t>emerging market like China, it is found from the analysis of Ying</w:t>
      </w:r>
      <w:r w:rsidR="00BD2F20" w:rsidRPr="00F2448C">
        <w:rPr>
          <w:rFonts w:ascii="Times New Roman" w:eastAsia="Times New Roman" w:hAnsi="Times New Roman" w:cs="Times New Roman"/>
          <w:sz w:val="20"/>
          <w:lang w:val="en-GB" w:eastAsia="en-IN"/>
        </w:rPr>
        <w:t xml:space="preserve"> et al. (</w:t>
      </w:r>
      <w:r w:rsidRPr="00F2448C">
        <w:rPr>
          <w:rFonts w:ascii="Times New Roman" w:eastAsia="Times New Roman" w:hAnsi="Times New Roman" w:cs="Times New Roman"/>
          <w:sz w:val="20"/>
          <w:lang w:val="en-GB" w:eastAsia="en-IN"/>
        </w:rPr>
        <w:t xml:space="preserve">2015) that institutional owners enhance the price efficiency. Similarly, </w:t>
      </w:r>
      <w:proofErr w:type="spellStart"/>
      <w:r w:rsidRPr="00F2448C">
        <w:rPr>
          <w:rFonts w:ascii="Times New Roman" w:eastAsia="Times New Roman" w:hAnsi="Times New Roman" w:cs="Times New Roman"/>
          <w:sz w:val="20"/>
          <w:lang w:val="en-GB" w:eastAsia="en-IN"/>
        </w:rPr>
        <w:t>Dyakov</w:t>
      </w:r>
      <w:proofErr w:type="spellEnd"/>
      <w:r w:rsidRPr="00F2448C">
        <w:rPr>
          <w:rFonts w:ascii="Times New Roman" w:eastAsia="Times New Roman" w:hAnsi="Times New Roman" w:cs="Times New Roman"/>
          <w:sz w:val="20"/>
          <w:lang w:val="en-GB" w:eastAsia="en-IN"/>
        </w:rPr>
        <w:t xml:space="preserve"> and </w:t>
      </w:r>
      <w:proofErr w:type="spellStart"/>
      <w:r w:rsidRPr="00F2448C">
        <w:rPr>
          <w:rFonts w:ascii="Times New Roman" w:eastAsia="Times New Roman" w:hAnsi="Times New Roman" w:cs="Times New Roman"/>
          <w:sz w:val="20"/>
          <w:lang w:val="en-GB" w:eastAsia="en-IN"/>
        </w:rPr>
        <w:t>Wipplinger</w:t>
      </w:r>
      <w:proofErr w:type="spellEnd"/>
      <w:r w:rsidRPr="00F2448C">
        <w:rPr>
          <w:rFonts w:ascii="Times New Roman" w:eastAsia="Times New Roman" w:hAnsi="Times New Roman" w:cs="Times New Roman"/>
          <w:sz w:val="20"/>
          <w:lang w:val="en-GB" w:eastAsia="en-IN"/>
        </w:rPr>
        <w:t xml:space="preserve"> (2020) indicated a weak positive association between the equity holdings of the institutional investors and stock returns in sixteen emerging and developed economies. The study of Chuang (2020) demonstrated that institutional trading has a short</w:t>
      </w:r>
      <w:r w:rsidR="009A77E1"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term positive effect as well as a negative long term effect on stock returns of </w:t>
      </w:r>
      <w:r w:rsidRPr="00F2448C">
        <w:rPr>
          <w:rFonts w:ascii="Times New Roman" w:eastAsia="Times New Roman" w:hAnsi="Times New Roman" w:cs="Times New Roman"/>
          <w:sz w:val="20"/>
          <w:lang w:val="en-GB" w:eastAsia="en-IN"/>
        </w:rPr>
        <w:t>Taiwanese firms, which is</w:t>
      </w:r>
      <w:r w:rsidR="008919F6" w:rsidRPr="00F2448C">
        <w:rPr>
          <w:rFonts w:ascii="Times New Roman" w:eastAsia="Times New Roman" w:hAnsi="Times New Roman" w:cs="Times New Roman"/>
          <w:sz w:val="20"/>
          <w:lang w:val="en-GB" w:eastAsia="en-IN"/>
        </w:rPr>
        <w:t xml:space="preserve"> con</w:t>
      </w:r>
      <w:r w:rsidRPr="00F2448C">
        <w:rPr>
          <w:rFonts w:ascii="Times New Roman" w:eastAsia="Times New Roman" w:hAnsi="Times New Roman" w:cs="Times New Roman"/>
          <w:sz w:val="20"/>
          <w:lang w:val="en-GB" w:eastAsia="en-IN"/>
        </w:rPr>
        <w:t xml:space="preserve">sistent with the works of Dasgupta et al. (2011). </w:t>
      </w:r>
    </w:p>
    <w:p w14:paraId="312D115F" w14:textId="77777777" w:rsidR="00F10D60" w:rsidRPr="00F2448C" w:rsidRDefault="00F10D60"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H</w:t>
      </w:r>
      <w:r w:rsidR="00913B10" w:rsidRPr="00F2448C">
        <w:rPr>
          <w:rFonts w:ascii="Times New Roman" w:eastAsia="Times New Roman" w:hAnsi="Times New Roman" w:cs="Times New Roman"/>
          <w:sz w:val="20"/>
          <w:lang w:val="en-GB" w:eastAsia="en-IN"/>
        </w:rPr>
        <w:t>3</w:t>
      </w:r>
      <w:r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i/>
          <w:sz w:val="20"/>
          <w:lang w:val="en-GB" w:eastAsia="en-IN"/>
        </w:rPr>
        <w:t xml:space="preserve">Institutional Ownership </w:t>
      </w:r>
      <w:r w:rsidR="00913B10" w:rsidRPr="00F2448C">
        <w:rPr>
          <w:rFonts w:ascii="Times New Roman" w:eastAsia="Times New Roman" w:hAnsi="Times New Roman" w:cs="Times New Roman"/>
          <w:i/>
          <w:sz w:val="20"/>
          <w:lang w:val="en-GB" w:eastAsia="en-IN"/>
        </w:rPr>
        <w:t>has an adverse effect on the firm</w:t>
      </w:r>
      <w:r w:rsidRPr="00F2448C">
        <w:rPr>
          <w:rFonts w:ascii="Times New Roman" w:eastAsia="Times New Roman" w:hAnsi="Times New Roman" w:cs="Times New Roman"/>
          <w:i/>
          <w:sz w:val="20"/>
          <w:lang w:val="en-GB" w:eastAsia="en-IN"/>
        </w:rPr>
        <w:t>-level stock return</w:t>
      </w:r>
      <w:r w:rsidR="00913B10" w:rsidRPr="00F2448C">
        <w:rPr>
          <w:rFonts w:ascii="Times New Roman" w:eastAsia="Times New Roman" w:hAnsi="Times New Roman" w:cs="Times New Roman"/>
          <w:i/>
          <w:sz w:val="20"/>
          <w:lang w:val="en-GB" w:eastAsia="en-IN"/>
        </w:rPr>
        <w:t>.</w:t>
      </w:r>
    </w:p>
    <w:p w14:paraId="290029E0" w14:textId="237EC8F8" w:rsidR="0085253C"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85253C"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06535157" w14:textId="51F0942E" w:rsidR="0085253C" w:rsidRPr="00F2448C" w:rsidRDefault="00E418D3"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&lt;H&gt;</w:t>
      </w:r>
      <w:r w:rsidR="0085253C" w:rsidRPr="00F2448C">
        <w:rPr>
          <w:rFonts w:ascii="Times New Roman" w:eastAsia="Times New Roman" w:hAnsi="Times New Roman" w:cs="Times New Roman"/>
          <w:i/>
          <w:sz w:val="20"/>
          <w:lang w:val="en-GB" w:eastAsia="en-IN"/>
        </w:rPr>
        <w:t xml:space="preserve"> </w:t>
      </w:r>
      <w:r w:rsidR="0085253C" w:rsidRPr="00F2448C">
        <w:rPr>
          <w:rFonts w:ascii="Times New Roman" w:eastAsia="Times New Roman" w:hAnsi="Times New Roman" w:cs="Times New Roman"/>
          <w:b/>
          <w:bCs/>
          <w:iCs/>
          <w:sz w:val="20"/>
          <w:lang w:val="en-GB" w:eastAsia="en-IN"/>
        </w:rPr>
        <w:t>Study period and sample</w:t>
      </w:r>
    </w:p>
    <w:p w14:paraId="45643DB6" w14:textId="589B6D12" w:rsidR="0085253C" w:rsidRPr="00F2448C" w:rsidRDefault="0085253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study period spans over 16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17, which is </w:t>
      </w:r>
      <w:r w:rsidR="00E839A1" w:rsidRPr="00F2448C">
        <w:rPr>
          <w:rFonts w:ascii="Times New Roman" w:eastAsia="Times New Roman" w:hAnsi="Times New Roman" w:cs="Times New Roman"/>
          <w:sz w:val="20"/>
          <w:lang w:val="en-GB" w:eastAsia="en-IN"/>
        </w:rPr>
        <w:t xml:space="preserve">categorised </w:t>
      </w:r>
      <w:r w:rsidRPr="00F2448C">
        <w:rPr>
          <w:rFonts w:ascii="Times New Roman" w:eastAsia="Times New Roman" w:hAnsi="Times New Roman" w:cs="Times New Roman"/>
          <w:sz w:val="20"/>
          <w:lang w:val="en-GB" w:eastAsia="en-IN"/>
        </w:rPr>
        <w:t>into two study periods such as pre-crisis and post-crisis by takin</w:t>
      </w:r>
      <w:r w:rsidR="00004B28" w:rsidRPr="00F2448C">
        <w:rPr>
          <w:rFonts w:ascii="Times New Roman" w:eastAsia="Times New Roman" w:hAnsi="Times New Roman" w:cs="Times New Roman"/>
          <w:sz w:val="20"/>
          <w:lang w:val="en-GB" w:eastAsia="en-IN"/>
        </w:rPr>
        <w:t>g FY 2008-</w:t>
      </w:r>
      <w:r w:rsidR="00BD2F20" w:rsidRPr="00F2448C">
        <w:rPr>
          <w:rFonts w:ascii="Times New Roman" w:eastAsia="Times New Roman" w:hAnsi="Times New Roman" w:cs="Times New Roman"/>
          <w:sz w:val="20"/>
          <w:lang w:val="en-GB" w:eastAsia="en-IN"/>
        </w:rPr>
        <w:t>20</w:t>
      </w:r>
      <w:r w:rsidR="00004B28" w:rsidRPr="00F2448C">
        <w:rPr>
          <w:rFonts w:ascii="Times New Roman" w:eastAsia="Times New Roman" w:hAnsi="Times New Roman" w:cs="Times New Roman"/>
          <w:sz w:val="20"/>
          <w:lang w:val="en-GB" w:eastAsia="en-IN"/>
        </w:rPr>
        <w:t>09 as the crisis year</w:t>
      </w:r>
      <w:r w:rsidRPr="00F2448C">
        <w:rPr>
          <w:rFonts w:ascii="Times New Roman" w:eastAsia="Times New Roman" w:hAnsi="Times New Roman" w:cs="Times New Roman"/>
          <w:sz w:val="20"/>
          <w:lang w:val="en-GB" w:eastAsia="en-IN"/>
        </w:rPr>
        <w:t>. Pre-crisis phase includes 08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2007-</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08, while post-crisis phase covers </w:t>
      </w:r>
      <w:r w:rsidR="009A77E1" w:rsidRPr="00F2448C">
        <w:rPr>
          <w:rFonts w:ascii="Times New Roman" w:eastAsia="Times New Roman" w:hAnsi="Times New Roman" w:cs="Times New Roman"/>
          <w:sz w:val="20"/>
          <w:lang w:val="en-GB" w:eastAsia="en-IN"/>
        </w:rPr>
        <w:t>eight</w:t>
      </w:r>
      <w:r w:rsidRPr="00F2448C">
        <w:rPr>
          <w:rFonts w:ascii="Times New Roman" w:eastAsia="Times New Roman" w:hAnsi="Times New Roman" w:cs="Times New Roman"/>
          <w:sz w:val="20"/>
          <w:lang w:val="en-GB" w:eastAsia="en-IN"/>
        </w:rPr>
        <w:t xml:space="preserve"> years from FY 2009-</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10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17. The US financial crisis 2008-</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09 is considered to be one of the worst financial epidemics in the last century, which halted the growth of </w:t>
      </w:r>
      <w:r w:rsidR="004D552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world economy (Sikorski, 2011). Emerging markets like India could not </w:t>
      </w:r>
      <w:r w:rsidR="004D5526" w:rsidRPr="00F2448C">
        <w:rPr>
          <w:rFonts w:ascii="Times New Roman" w:eastAsia="Times New Roman" w:hAnsi="Times New Roman" w:cs="Times New Roman"/>
          <w:sz w:val="20"/>
          <w:lang w:val="en-GB" w:eastAsia="en-IN"/>
        </w:rPr>
        <w:t xml:space="preserve">be </w:t>
      </w:r>
      <w:r w:rsidRPr="00F2448C">
        <w:rPr>
          <w:rFonts w:ascii="Times New Roman" w:eastAsia="Times New Roman" w:hAnsi="Times New Roman" w:cs="Times New Roman"/>
          <w:sz w:val="20"/>
          <w:lang w:val="en-GB" w:eastAsia="en-IN"/>
        </w:rPr>
        <w:t>decoupled from the crisis and g</w:t>
      </w:r>
      <w:r w:rsidR="004D5526" w:rsidRPr="00F2448C">
        <w:rPr>
          <w:rFonts w:ascii="Times New Roman" w:eastAsia="Times New Roman" w:hAnsi="Times New Roman" w:cs="Times New Roman"/>
          <w:sz w:val="20"/>
          <w:lang w:val="en-GB" w:eastAsia="en-IN"/>
        </w:rPr>
        <w:t xml:space="preserve">ot </w:t>
      </w:r>
      <w:r w:rsidRPr="00F2448C">
        <w:rPr>
          <w:rFonts w:ascii="Times New Roman" w:eastAsia="Times New Roman" w:hAnsi="Times New Roman" w:cs="Times New Roman"/>
          <w:sz w:val="20"/>
          <w:lang w:val="en-GB" w:eastAsia="en-IN"/>
        </w:rPr>
        <w:t xml:space="preserve">affected through the financial and trade channels (Singh </w:t>
      </w:r>
      <w:r w:rsidR="00BD2F20" w:rsidRPr="00F2448C">
        <w:rPr>
          <w:rFonts w:ascii="Times New Roman" w:eastAsia="Times New Roman" w:hAnsi="Times New Roman" w:cs="Times New Roman"/>
          <w:sz w:val="20"/>
          <w:lang w:val="en-GB" w:eastAsia="en-IN"/>
        </w:rPr>
        <w:t>and</w:t>
      </w:r>
      <w:r w:rsidRPr="00F2448C">
        <w:rPr>
          <w:rFonts w:ascii="Times New Roman" w:eastAsia="Times New Roman" w:hAnsi="Times New Roman" w:cs="Times New Roman"/>
          <w:sz w:val="20"/>
          <w:lang w:val="en-GB" w:eastAsia="en-IN"/>
        </w:rPr>
        <w:t xml:space="preserve"> Singh, 2016). Due to the surfac</w:t>
      </w:r>
      <w:r w:rsidR="004D5526" w:rsidRPr="00F2448C">
        <w:rPr>
          <w:rFonts w:ascii="Times New Roman" w:eastAsia="Times New Roman" w:hAnsi="Times New Roman" w:cs="Times New Roman"/>
          <w:sz w:val="20"/>
          <w:lang w:val="en-GB" w:eastAsia="en-IN"/>
        </w:rPr>
        <w:t xml:space="preserve">ing </w:t>
      </w:r>
      <w:r w:rsidRPr="00F2448C">
        <w:rPr>
          <w:rFonts w:ascii="Times New Roman" w:eastAsia="Times New Roman" w:hAnsi="Times New Roman" w:cs="Times New Roman"/>
          <w:sz w:val="20"/>
          <w:lang w:val="en-GB" w:eastAsia="en-IN"/>
        </w:rPr>
        <w:t xml:space="preserve">of the US financial crisis, India witnessed the decline of foreign investment, collapse of stock market and export dip, which deteriorated its corporate financial health. </w:t>
      </w:r>
      <w:r w:rsidR="00004B28" w:rsidRPr="00F2448C">
        <w:rPr>
          <w:rFonts w:ascii="Times New Roman" w:eastAsia="Times New Roman" w:hAnsi="Times New Roman" w:cs="Times New Roman"/>
          <w:sz w:val="20"/>
          <w:lang w:val="en-GB" w:eastAsia="en-IN"/>
        </w:rPr>
        <w:t xml:space="preserve">Prior to the crisis, Indian market and economy have shown a growth and </w:t>
      </w:r>
      <w:r w:rsidR="004D5526" w:rsidRPr="00F2448C">
        <w:rPr>
          <w:rFonts w:ascii="Times New Roman" w:eastAsia="Times New Roman" w:hAnsi="Times New Roman" w:cs="Times New Roman"/>
          <w:sz w:val="20"/>
          <w:lang w:val="en-GB" w:eastAsia="en-IN"/>
        </w:rPr>
        <w:t xml:space="preserve">a </w:t>
      </w:r>
      <w:r w:rsidR="00004B28" w:rsidRPr="00F2448C">
        <w:rPr>
          <w:rFonts w:ascii="Times New Roman" w:eastAsia="Times New Roman" w:hAnsi="Times New Roman" w:cs="Times New Roman"/>
          <w:sz w:val="20"/>
          <w:lang w:val="en-GB" w:eastAsia="en-IN"/>
        </w:rPr>
        <w:t xml:space="preserve">positive trend. </w:t>
      </w:r>
      <w:r w:rsidR="00913B10" w:rsidRPr="00F2448C">
        <w:rPr>
          <w:rFonts w:ascii="Times New Roman" w:eastAsia="Times New Roman" w:hAnsi="Times New Roman" w:cs="Times New Roman"/>
          <w:sz w:val="20"/>
          <w:lang w:val="en-GB" w:eastAsia="en-IN"/>
        </w:rPr>
        <w:t>T</w:t>
      </w:r>
      <w:r w:rsidR="00004B28" w:rsidRPr="00F2448C">
        <w:rPr>
          <w:rFonts w:ascii="Times New Roman" w:eastAsia="Times New Roman" w:hAnsi="Times New Roman" w:cs="Times New Roman"/>
          <w:sz w:val="20"/>
          <w:lang w:val="en-GB" w:eastAsia="en-IN"/>
        </w:rPr>
        <w:t xml:space="preserve">he economic and market performance of pre-crisis is better than </w:t>
      </w:r>
      <w:r w:rsidR="004D5526" w:rsidRPr="00F2448C">
        <w:rPr>
          <w:rFonts w:ascii="Times New Roman" w:eastAsia="Times New Roman" w:hAnsi="Times New Roman" w:cs="Times New Roman"/>
          <w:sz w:val="20"/>
          <w:lang w:val="en-GB" w:eastAsia="en-IN"/>
        </w:rPr>
        <w:t xml:space="preserve">the </w:t>
      </w:r>
      <w:r w:rsidR="00004B28" w:rsidRPr="00F2448C">
        <w:rPr>
          <w:rFonts w:ascii="Times New Roman" w:eastAsia="Times New Roman" w:hAnsi="Times New Roman" w:cs="Times New Roman"/>
          <w:sz w:val="20"/>
          <w:lang w:val="en-GB" w:eastAsia="en-IN"/>
        </w:rPr>
        <w:t>post-crisis phase in India, which specifies that pre-crisis period was a growth phase and post-crisis was a sluggish phase.</w:t>
      </w:r>
      <w:r w:rsidR="00E839A1" w:rsidRPr="00F2448C">
        <w:rPr>
          <w:rFonts w:ascii="Times New Roman" w:eastAsia="Times New Roman" w:hAnsi="Times New Roman" w:cs="Times New Roman"/>
          <w:sz w:val="20"/>
          <w:lang w:val="en-GB" w:eastAsia="en-IN"/>
        </w:rPr>
        <w:t xml:space="preserve"> </w:t>
      </w:r>
      <w:r w:rsidR="00004B28" w:rsidRPr="00F2448C">
        <w:rPr>
          <w:rFonts w:ascii="Times New Roman" w:eastAsia="Times New Roman" w:hAnsi="Times New Roman" w:cs="Times New Roman"/>
          <w:sz w:val="20"/>
          <w:lang w:val="en-GB" w:eastAsia="en-IN"/>
        </w:rPr>
        <w:t xml:space="preserve">Hence, consideration of these two periods would furnish the fluctuations </w:t>
      </w:r>
      <w:r w:rsidR="004D5526" w:rsidRPr="00F2448C">
        <w:rPr>
          <w:rFonts w:ascii="Times New Roman" w:eastAsia="Times New Roman" w:hAnsi="Times New Roman" w:cs="Times New Roman"/>
          <w:sz w:val="20"/>
          <w:lang w:val="en-GB" w:eastAsia="en-IN"/>
        </w:rPr>
        <w:t xml:space="preserve">that occurred </w:t>
      </w:r>
      <w:r w:rsidR="00004B28" w:rsidRPr="00F2448C">
        <w:rPr>
          <w:rFonts w:ascii="Times New Roman" w:eastAsia="Times New Roman" w:hAnsi="Times New Roman" w:cs="Times New Roman"/>
          <w:sz w:val="20"/>
          <w:lang w:val="en-GB" w:eastAsia="en-IN"/>
        </w:rPr>
        <w:t>in investors’ sentiment, equity investments and stock performances during these phases.</w:t>
      </w:r>
    </w:p>
    <w:p w14:paraId="31A0576B" w14:textId="3D09F74F" w:rsidR="00004B28" w:rsidRPr="00F2448C" w:rsidRDefault="00004B28"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To construct the sample for this study, NIFTY-500 indexed companies </w:t>
      </w:r>
      <w:r w:rsidR="004368B3" w:rsidRPr="00F2448C">
        <w:rPr>
          <w:rFonts w:ascii="Times New Roman" w:eastAsia="Times New Roman" w:hAnsi="Times New Roman" w:cs="Times New Roman"/>
          <w:sz w:val="20"/>
          <w:lang w:val="en-GB" w:eastAsia="en-IN"/>
        </w:rPr>
        <w:t xml:space="preserve">are selected </w:t>
      </w:r>
      <w:r w:rsidRPr="00F2448C">
        <w:rPr>
          <w:rFonts w:ascii="Times New Roman" w:eastAsia="Times New Roman" w:hAnsi="Times New Roman" w:cs="Times New Roman"/>
          <w:sz w:val="20"/>
          <w:lang w:val="en-GB" w:eastAsia="en-IN"/>
        </w:rPr>
        <w:t xml:space="preserve">from the National Stock exchange (NSE), India. The selected sample size for the both the pre-crisis and post-crisis period is decided according to the data availability of the variables (ownership holdings, stock </w:t>
      </w:r>
      <w:r w:rsidR="004F7FE1" w:rsidRPr="00F2448C">
        <w:rPr>
          <w:rFonts w:ascii="Times New Roman" w:eastAsia="Times New Roman" w:hAnsi="Times New Roman" w:cs="Times New Roman"/>
          <w:sz w:val="20"/>
          <w:lang w:val="en-GB" w:eastAsia="en-IN"/>
        </w:rPr>
        <w:t>return</w:t>
      </w:r>
      <w:r w:rsidR="004D5526" w:rsidRPr="00F2448C">
        <w:rPr>
          <w:rFonts w:ascii="Times New Roman" w:eastAsia="Times New Roman" w:hAnsi="Times New Roman" w:cs="Times New Roman"/>
          <w:sz w:val="20"/>
          <w:lang w:val="en-GB" w:eastAsia="en-IN"/>
        </w:rPr>
        <w:t>,</w:t>
      </w:r>
      <w:r w:rsidR="004F7FE1" w:rsidRPr="00F2448C">
        <w:rPr>
          <w:rFonts w:ascii="Times New Roman" w:eastAsia="Times New Roman" w:hAnsi="Times New Roman" w:cs="Times New Roman"/>
          <w:sz w:val="20"/>
          <w:lang w:val="en-GB" w:eastAsia="en-IN"/>
        </w:rPr>
        <w:t xml:space="preserve"> and </w:t>
      </w:r>
      <w:r w:rsidRPr="00F2448C">
        <w:rPr>
          <w:rFonts w:ascii="Times New Roman" w:eastAsia="Times New Roman" w:hAnsi="Times New Roman" w:cs="Times New Roman"/>
          <w:sz w:val="20"/>
          <w:lang w:val="en-GB" w:eastAsia="en-IN"/>
        </w:rPr>
        <w:t xml:space="preserve">company-specific). </w:t>
      </w:r>
      <w:r w:rsidR="004368B3" w:rsidRPr="00F2448C">
        <w:rPr>
          <w:rFonts w:ascii="Times New Roman" w:eastAsia="Times New Roman" w:hAnsi="Times New Roman" w:cs="Times New Roman"/>
          <w:sz w:val="20"/>
          <w:lang w:val="en-GB" w:eastAsia="en-IN"/>
        </w:rPr>
        <w:t>B</w:t>
      </w:r>
      <w:r w:rsidRPr="00F2448C">
        <w:rPr>
          <w:rFonts w:ascii="Times New Roman" w:eastAsia="Times New Roman" w:hAnsi="Times New Roman" w:cs="Times New Roman"/>
          <w:sz w:val="20"/>
          <w:lang w:val="en-GB" w:eastAsia="en-IN"/>
        </w:rPr>
        <w:t xml:space="preserve">alanced panel dataset of 316 listed companies </w:t>
      </w:r>
      <w:r w:rsidR="008D3195" w:rsidRPr="00F2448C">
        <w:rPr>
          <w:rFonts w:ascii="Times New Roman" w:eastAsia="Times New Roman" w:hAnsi="Times New Roman" w:cs="Times New Roman"/>
          <w:sz w:val="20"/>
          <w:lang w:val="en-GB" w:eastAsia="en-IN"/>
        </w:rPr>
        <w:t xml:space="preserve">is </w:t>
      </w:r>
      <w:r w:rsidR="004368B3" w:rsidRPr="00F2448C">
        <w:rPr>
          <w:rFonts w:ascii="Times New Roman" w:eastAsia="Times New Roman" w:hAnsi="Times New Roman" w:cs="Times New Roman"/>
          <w:sz w:val="20"/>
          <w:lang w:val="en-GB" w:eastAsia="en-IN"/>
        </w:rPr>
        <w:t xml:space="preserve">selected </w:t>
      </w:r>
      <w:r w:rsidRPr="00F2448C">
        <w:rPr>
          <w:rFonts w:ascii="Times New Roman" w:eastAsia="Times New Roman" w:hAnsi="Times New Roman" w:cs="Times New Roman"/>
          <w:sz w:val="20"/>
          <w:lang w:val="en-GB" w:eastAsia="en-IN"/>
        </w:rPr>
        <w:t xml:space="preserve">for </w:t>
      </w:r>
      <w:r w:rsidR="008D3195" w:rsidRPr="00F2448C">
        <w:rPr>
          <w:rFonts w:ascii="Times New Roman" w:eastAsia="Times New Roman" w:hAnsi="Times New Roman" w:cs="Times New Roman"/>
          <w:sz w:val="20"/>
          <w:lang w:val="en-GB" w:eastAsia="en-IN"/>
        </w:rPr>
        <w:t xml:space="preserve">the </w:t>
      </w:r>
      <w:r w:rsidR="00E839A1" w:rsidRPr="00F2448C">
        <w:rPr>
          <w:rFonts w:ascii="Times New Roman" w:eastAsia="Times New Roman" w:hAnsi="Times New Roman" w:cs="Times New Roman"/>
          <w:sz w:val="20"/>
          <w:lang w:val="en-GB" w:eastAsia="en-IN"/>
        </w:rPr>
        <w:t>pre</w:t>
      </w:r>
      <w:r w:rsidRPr="00F2448C">
        <w:rPr>
          <w:rFonts w:ascii="Times New Roman" w:eastAsia="Times New Roman" w:hAnsi="Times New Roman" w:cs="Times New Roman"/>
          <w:sz w:val="20"/>
          <w:lang w:val="en-GB" w:eastAsia="en-IN"/>
        </w:rPr>
        <w:t>-crisis period while the post-crisis period comprises 404 balanced panel dataset</w:t>
      </w:r>
      <w:r w:rsidR="008D3195"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 xml:space="preserve"> of listed companies. The dataset related to the ownership holdings, stock </w:t>
      </w:r>
      <w:r w:rsidR="004F7FE1" w:rsidRPr="00F2448C">
        <w:rPr>
          <w:rFonts w:ascii="Times New Roman" w:eastAsia="Times New Roman" w:hAnsi="Times New Roman" w:cs="Times New Roman"/>
          <w:sz w:val="20"/>
          <w:lang w:val="en-GB" w:eastAsia="en-IN"/>
        </w:rPr>
        <w:t>return</w:t>
      </w:r>
      <w:r w:rsidRPr="00F2448C">
        <w:rPr>
          <w:rFonts w:ascii="Times New Roman" w:eastAsia="Times New Roman" w:hAnsi="Times New Roman" w:cs="Times New Roman"/>
          <w:sz w:val="20"/>
          <w:lang w:val="en-GB" w:eastAsia="en-IN"/>
        </w:rPr>
        <w:t xml:space="preserve">, company-specific data are extracted from the </w:t>
      </w:r>
      <w:r w:rsidR="009A77E1" w:rsidRPr="00F2448C">
        <w:rPr>
          <w:rFonts w:ascii="Times New Roman" w:eastAsia="Times New Roman" w:hAnsi="Times New Roman" w:cs="Times New Roman"/>
          <w:sz w:val="20"/>
          <w:lang w:val="en-GB" w:eastAsia="en-IN"/>
        </w:rPr>
        <w:t xml:space="preserve">Centre for Monitoring Indian Economy </w:t>
      </w:r>
      <w:r w:rsidRPr="00F2448C">
        <w:rPr>
          <w:rFonts w:ascii="Times New Roman" w:eastAsia="Times New Roman" w:hAnsi="Times New Roman" w:cs="Times New Roman"/>
          <w:sz w:val="20"/>
          <w:lang w:val="en-GB" w:eastAsia="en-IN"/>
        </w:rPr>
        <w:t>(</w:t>
      </w:r>
      <w:r w:rsidR="009A77E1" w:rsidRPr="00F2448C">
        <w:rPr>
          <w:rFonts w:ascii="Times New Roman" w:eastAsia="Times New Roman" w:hAnsi="Times New Roman" w:cs="Times New Roman"/>
          <w:sz w:val="20"/>
          <w:lang w:val="en-GB" w:eastAsia="en-IN"/>
        </w:rPr>
        <w:t>CMIE</w:t>
      </w:r>
      <w:r w:rsidRPr="00F2448C">
        <w:rPr>
          <w:rFonts w:ascii="Times New Roman" w:eastAsia="Times New Roman" w:hAnsi="Times New Roman" w:cs="Times New Roman"/>
          <w:sz w:val="20"/>
          <w:lang w:val="en-GB" w:eastAsia="en-IN"/>
        </w:rPr>
        <w:t>) database</w:t>
      </w:r>
      <w:r w:rsidR="004F7FE1" w:rsidRPr="00F2448C">
        <w:rPr>
          <w:rFonts w:ascii="Times New Roman" w:eastAsia="Times New Roman" w:hAnsi="Times New Roman" w:cs="Times New Roman"/>
          <w:sz w:val="20"/>
          <w:lang w:val="en-GB" w:eastAsia="en-IN"/>
        </w:rPr>
        <w:t xml:space="preserve">. </w:t>
      </w:r>
    </w:p>
    <w:p w14:paraId="6F4677B7" w14:textId="63FACEAD" w:rsidR="00A53AAF" w:rsidRPr="00F2448C" w:rsidRDefault="00E839A1"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Dependent variable</w:t>
      </w:r>
    </w:p>
    <w:p w14:paraId="7D6B8B22" w14:textId="77777777" w:rsidR="00004B28" w:rsidRPr="00F2448C"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Stock return: It is a widely used measure to quantify the profitability of the stock that affects the investors’ sentiment profusely. </w:t>
      </w:r>
    </w:p>
    <w:p w14:paraId="21C587AC" w14:textId="16357704" w:rsidR="0019651C" w:rsidRPr="00F2448C" w:rsidRDefault="00F47D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19651C" w:rsidRPr="00F2448C">
        <w:rPr>
          <w:rFonts w:ascii="Times New Roman" w:eastAsia="Times New Roman" w:hAnsi="Times New Roman" w:cs="Times New Roman"/>
          <w:b/>
          <w:bCs/>
          <w:iCs/>
          <w:sz w:val="20"/>
          <w:lang w:val="en-GB" w:eastAsia="en-IN"/>
        </w:rPr>
        <w:t>Independent variable</w:t>
      </w:r>
    </w:p>
    <w:p w14:paraId="31F28FC0" w14:textId="4689B315" w:rsidR="0019651C" w:rsidRPr="00F2448C" w:rsidRDefault="0019651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This study considers two major ownership structure measures such as ownership concentration and institutional ownership as independent variables. </w:t>
      </w:r>
      <w:r w:rsidRPr="00F2448C">
        <w:rPr>
          <w:rFonts w:ascii="Times New Roman" w:eastAsia="Times New Roman" w:hAnsi="Times New Roman" w:cs="Times New Roman"/>
          <w:sz w:val="20"/>
          <w:lang w:val="en-GB" w:eastAsia="en-IN"/>
        </w:rPr>
        <w:lastRenderedPageBreak/>
        <w:t>Emerging markets witness concentrated ownership, where they exert their influence on the management and governance of the firm hugely. Two measures such as holdings of the single largest shareholder and total holdings of the five largest shareholders are used to represent the ownership concentration. Fractions of shareholdings of the institutional investors are utili</w:t>
      </w:r>
      <w:r w:rsidR="00324429"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ed as a measure for institutional ownership.</w:t>
      </w:r>
    </w:p>
    <w:p w14:paraId="4181906B" w14:textId="1D10C562" w:rsidR="00A53AAF" w:rsidRPr="00F2448C" w:rsidRDefault="004508F2"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Control variables</w:t>
      </w:r>
    </w:p>
    <w:p w14:paraId="228E2048" w14:textId="5E860EA6" w:rsidR="0019651C" w:rsidRPr="00F2448C" w:rsidRDefault="004368B3"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C</w:t>
      </w:r>
      <w:r w:rsidR="00A53AAF" w:rsidRPr="00F2448C">
        <w:rPr>
          <w:rFonts w:ascii="Times New Roman" w:eastAsia="Times New Roman" w:hAnsi="Times New Roman" w:cs="Times New Roman"/>
          <w:sz w:val="20"/>
          <w:lang w:val="en-GB" w:eastAsia="en-IN"/>
        </w:rPr>
        <w:t xml:space="preserve">ertain firm-specific factors based on previous studies </w:t>
      </w:r>
      <w:r w:rsidRPr="00F2448C">
        <w:rPr>
          <w:rFonts w:ascii="Times New Roman" w:eastAsia="Times New Roman" w:hAnsi="Times New Roman" w:cs="Times New Roman"/>
          <w:sz w:val="20"/>
          <w:lang w:val="en-GB" w:eastAsia="en-IN"/>
        </w:rPr>
        <w:t xml:space="preserve">are considered </w:t>
      </w:r>
      <w:r w:rsidR="00A53AAF" w:rsidRPr="00F2448C">
        <w:rPr>
          <w:rFonts w:ascii="Times New Roman" w:eastAsia="Times New Roman" w:hAnsi="Times New Roman" w:cs="Times New Roman"/>
          <w:sz w:val="20"/>
          <w:lang w:val="en-GB" w:eastAsia="en-IN"/>
        </w:rPr>
        <w:t xml:space="preserve">to control their effect on the stock </w:t>
      </w:r>
      <w:r w:rsidR="0019651C" w:rsidRPr="00F2448C">
        <w:rPr>
          <w:rFonts w:ascii="Times New Roman" w:eastAsia="Times New Roman" w:hAnsi="Times New Roman" w:cs="Times New Roman"/>
          <w:sz w:val="20"/>
          <w:lang w:val="en-GB" w:eastAsia="en-IN"/>
        </w:rPr>
        <w:t>return</w:t>
      </w:r>
      <w:r w:rsidR="00A53AAF"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sz w:val="20"/>
          <w:lang w:val="en-GB" w:eastAsia="en-IN"/>
        </w:rPr>
        <w:t>This study includes firm size, firm age, firm risk, profitability, leverage, current ratio</w:t>
      </w:r>
      <w:r w:rsidR="00834DBB" w:rsidRPr="00F2448C">
        <w:rPr>
          <w:rFonts w:ascii="Times New Roman" w:eastAsia="Times New Roman" w:hAnsi="Times New Roman" w:cs="Times New Roman"/>
          <w:sz w:val="20"/>
          <w:lang w:val="en-GB" w:eastAsia="en-IN"/>
        </w:rPr>
        <w:t>,</w:t>
      </w:r>
      <w:r w:rsidR="0019651C" w:rsidRPr="00F2448C">
        <w:rPr>
          <w:rFonts w:ascii="Times New Roman" w:eastAsia="Times New Roman" w:hAnsi="Times New Roman" w:cs="Times New Roman"/>
          <w:sz w:val="20"/>
          <w:lang w:val="en-GB" w:eastAsia="en-IN"/>
        </w:rPr>
        <w:t xml:space="preserve"> and dividend pay-out to gauge the effect. </w:t>
      </w:r>
    </w:p>
    <w:p w14:paraId="4179219A" w14:textId="6BC29D4F" w:rsidR="006908C3"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6908C3"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F0AFAAB" w14:textId="2419CAEC" w:rsidR="006908C3" w:rsidRPr="00F2448C" w:rsidRDefault="006908C3" w:rsidP="0008434D">
      <w:pPr>
        <w:spacing w:line="240" w:lineRule="auto"/>
        <w:jc w:val="both"/>
        <w:rPr>
          <w:rFonts w:ascii="Times New Roman" w:eastAsia="Times New Roman" w:hAnsi="Times New Roman" w:cs="Times New Roman"/>
          <w:color w:val="000000"/>
          <w:sz w:val="20"/>
          <w:lang w:val="en-GB" w:eastAsia="en-IN"/>
        </w:rPr>
      </w:pPr>
      <w:r w:rsidRPr="00F2448C">
        <w:rPr>
          <w:rFonts w:ascii="Times New Roman" w:eastAsia="Times New Roman" w:hAnsi="Times New Roman" w:cs="Times New Roman"/>
          <w:iCs/>
          <w:color w:val="000000" w:themeColor="text1"/>
          <w:sz w:val="20"/>
          <w:szCs w:val="24"/>
          <w:lang w:val="en-GB" w:eastAsia="en-GB"/>
        </w:rPr>
        <w:t>This study use</w:t>
      </w:r>
      <w:r w:rsidR="00810356" w:rsidRPr="00F2448C">
        <w:rPr>
          <w:rFonts w:ascii="Times New Roman" w:eastAsia="Times New Roman" w:hAnsi="Times New Roman" w:cs="Times New Roman"/>
          <w:iCs/>
          <w:color w:val="000000" w:themeColor="text1"/>
          <w:sz w:val="20"/>
          <w:szCs w:val="24"/>
          <w:lang w:val="en-GB" w:eastAsia="en-GB"/>
        </w:rPr>
        <w:t>d</w:t>
      </w:r>
      <w:r w:rsidRPr="00F2448C">
        <w:rPr>
          <w:rFonts w:ascii="Times New Roman" w:eastAsia="Times New Roman" w:hAnsi="Times New Roman" w:cs="Times New Roman"/>
          <w:iCs/>
          <w:color w:val="000000" w:themeColor="text1"/>
          <w:sz w:val="20"/>
          <w:szCs w:val="24"/>
          <w:lang w:val="en-GB" w:eastAsia="en-GB"/>
        </w:rPr>
        <w:t xml:space="preserve"> dynamic panel models to curb endogeneity issue </w:t>
      </w:r>
      <w:r w:rsidRPr="00F2448C">
        <w:rPr>
          <w:rFonts w:ascii="Times New Roman" w:hAnsi="Times New Roman" w:cs="Times New Roman"/>
          <w:color w:val="000000" w:themeColor="text1"/>
          <w:sz w:val="20"/>
          <w:lang w:val="en-GB"/>
        </w:rPr>
        <w:t xml:space="preserve">due to the </w:t>
      </w:r>
      <w:r w:rsidRPr="00F2448C">
        <w:rPr>
          <w:rFonts w:ascii="Times New Roman" w:eastAsia="Times New Roman" w:hAnsi="Times New Roman" w:cs="Times New Roman"/>
          <w:iCs/>
          <w:color w:val="000000" w:themeColor="text1"/>
          <w:sz w:val="20"/>
          <w:szCs w:val="24"/>
          <w:lang w:val="en-GB" w:eastAsia="en-GB"/>
        </w:rPr>
        <w:t xml:space="preserve">unobserved heterogeneity </w:t>
      </w:r>
      <w:r w:rsidRPr="00F2448C">
        <w:rPr>
          <w:rFonts w:ascii="Times New Roman" w:hAnsi="Times New Roman" w:cs="Times New Roman"/>
          <w:color w:val="000000" w:themeColor="text1"/>
          <w:sz w:val="20"/>
          <w:lang w:val="en-GB"/>
        </w:rPr>
        <w:t xml:space="preserve">and </w:t>
      </w:r>
      <w:r w:rsidRPr="00F2448C">
        <w:rPr>
          <w:rFonts w:ascii="Times New Roman" w:eastAsia="Times New Roman" w:hAnsi="Times New Roman" w:cs="Times New Roman"/>
          <w:iCs/>
          <w:color w:val="000000" w:themeColor="text1"/>
          <w:sz w:val="20"/>
          <w:szCs w:val="24"/>
          <w:lang w:val="en-GB" w:eastAsia="en-GB"/>
        </w:rPr>
        <w:t>simultaneity (</w:t>
      </w:r>
      <w:r w:rsidRPr="00F2448C">
        <w:rPr>
          <w:rFonts w:ascii="Times New Roman" w:hAnsi="Times New Roman" w:cs="Times New Roman"/>
          <w:color w:val="000000" w:themeColor="text1"/>
          <w:sz w:val="20"/>
          <w:lang w:val="en-GB"/>
        </w:rPr>
        <w:t>Wooldridge, 2013). Under dynamic panel models, two-step system-g</w:t>
      </w:r>
      <w:r w:rsidRPr="00F2448C">
        <w:rPr>
          <w:rFonts w:ascii="Times New Roman" w:eastAsia="Times New Roman" w:hAnsi="Times New Roman" w:cs="Times New Roman"/>
          <w:iCs/>
          <w:color w:val="000000" w:themeColor="text1"/>
          <w:sz w:val="20"/>
          <w:szCs w:val="24"/>
          <w:lang w:val="en-GB" w:eastAsia="en-GB"/>
        </w:rPr>
        <w:t xml:space="preserve">eneralized method of moments (GMM) is considered. This econometric tool eliminates the endogeneity problem through internally generated instrumental variables. Subsequently, certain model specification tests like </w:t>
      </w:r>
      <w:r w:rsidRPr="00F2448C">
        <w:rPr>
          <w:rFonts w:ascii="Times New Roman" w:hAnsi="Times New Roman" w:cs="Times New Roman"/>
          <w:color w:val="000000" w:themeColor="text1"/>
          <w:sz w:val="20"/>
          <w:lang w:val="en-GB"/>
        </w:rPr>
        <w:t xml:space="preserve">Arellano–Bond test, </w:t>
      </w:r>
      <w:proofErr w:type="spellStart"/>
      <w:r w:rsidRPr="00F2448C">
        <w:rPr>
          <w:rFonts w:ascii="Times New Roman" w:hAnsi="Times New Roman" w:cs="Times New Roman"/>
          <w:color w:val="000000" w:themeColor="text1"/>
          <w:sz w:val="20"/>
          <w:lang w:val="en-GB"/>
        </w:rPr>
        <w:t>Sargan</w:t>
      </w:r>
      <w:proofErr w:type="spellEnd"/>
      <w:r w:rsidRPr="00F2448C">
        <w:rPr>
          <w:rFonts w:ascii="Times New Roman" w:hAnsi="Times New Roman" w:cs="Times New Roman"/>
          <w:color w:val="000000" w:themeColor="text1"/>
          <w:sz w:val="20"/>
          <w:lang w:val="en-GB"/>
        </w:rPr>
        <w:t xml:space="preserve"> test and Wald Chi-square</w:t>
      </w:r>
      <w:r w:rsidR="00D147FD" w:rsidRPr="00F2448C">
        <w:rPr>
          <w:rFonts w:ascii="Times New Roman" w:hAnsi="Times New Roman" w:cs="Times New Roman"/>
          <w:color w:val="000000" w:themeColor="text1"/>
          <w:sz w:val="20"/>
          <w:lang w:val="en-GB"/>
        </w:rPr>
        <w:t xml:space="preserve"> (χ2)</w:t>
      </w:r>
      <w:r w:rsidRPr="00F2448C">
        <w:rPr>
          <w:rFonts w:ascii="Times New Roman" w:hAnsi="Times New Roman" w:cs="Times New Roman"/>
          <w:color w:val="000000" w:themeColor="text1"/>
          <w:sz w:val="20"/>
          <w:lang w:val="en-GB"/>
        </w:rPr>
        <w:t xml:space="preserve"> test are applied to check the serial correlation and over-identification issues. </w:t>
      </w:r>
      <w:r w:rsidRPr="00F2448C">
        <w:rPr>
          <w:rFonts w:ascii="Times New Roman" w:eastAsia="Times New Roman" w:hAnsi="Times New Roman" w:cs="Times New Roman"/>
          <w:color w:val="000000"/>
          <w:sz w:val="20"/>
          <w:lang w:val="en-GB" w:eastAsia="en-IN"/>
        </w:rPr>
        <w:t xml:space="preserve">The insignificant </w:t>
      </w:r>
      <w:r w:rsidRPr="00F2448C">
        <w:rPr>
          <w:rFonts w:ascii="Times New Roman" w:eastAsia="Times New Roman" w:hAnsi="Times New Roman" w:cs="Times New Roman"/>
          <w:iCs/>
          <w:color w:val="000000"/>
          <w:sz w:val="20"/>
          <w:lang w:val="en-GB" w:eastAsia="en-IN"/>
        </w:rPr>
        <w:t xml:space="preserve">autoregressive terms (AR) of </w:t>
      </w:r>
      <w:r w:rsidRPr="00F2448C">
        <w:rPr>
          <w:rFonts w:ascii="Times New Roman" w:eastAsia="Times New Roman" w:hAnsi="Times New Roman" w:cs="Times New Roman"/>
          <w:color w:val="000000"/>
          <w:sz w:val="20"/>
          <w:lang w:val="en-GB" w:eastAsia="en-IN"/>
        </w:rPr>
        <w:t xml:space="preserve">Arellano–Bond test indicates the absence of serial correlations. </w:t>
      </w:r>
      <w:r w:rsidRPr="00F2448C">
        <w:rPr>
          <w:rFonts w:ascii="Times New Roman" w:eastAsia="Times New Roman" w:hAnsi="Times New Roman" w:cs="Times New Roman"/>
          <w:iCs/>
          <w:color w:val="000000"/>
          <w:sz w:val="20"/>
          <w:lang w:val="en-GB" w:eastAsia="en-IN"/>
        </w:rPr>
        <w:t xml:space="preserve">The insignificant p-values of </w:t>
      </w:r>
      <w:proofErr w:type="spellStart"/>
      <w:r w:rsidRPr="00F2448C">
        <w:rPr>
          <w:rFonts w:ascii="Times New Roman" w:eastAsia="Times New Roman" w:hAnsi="Times New Roman" w:cs="Times New Roman"/>
          <w:iCs/>
          <w:color w:val="000000"/>
          <w:sz w:val="20"/>
          <w:lang w:val="en-GB" w:eastAsia="en-IN"/>
        </w:rPr>
        <w:t>Sargan</w:t>
      </w:r>
      <w:proofErr w:type="spellEnd"/>
      <w:r w:rsidRPr="00F2448C">
        <w:rPr>
          <w:rFonts w:ascii="Times New Roman" w:eastAsia="Times New Roman" w:hAnsi="Times New Roman" w:cs="Times New Roman"/>
          <w:iCs/>
          <w:color w:val="000000"/>
          <w:sz w:val="20"/>
          <w:lang w:val="en-GB" w:eastAsia="en-IN"/>
        </w:rPr>
        <w:t xml:space="preserve"> test</w:t>
      </w:r>
      <w:r w:rsidR="003339C9" w:rsidRPr="00F2448C">
        <w:rPr>
          <w:rFonts w:ascii="Times New Roman" w:eastAsia="Times New Roman" w:hAnsi="Times New Roman" w:cs="Times New Roman"/>
          <w:iCs/>
          <w:color w:val="000000"/>
          <w:sz w:val="20"/>
          <w:lang w:val="en-GB" w:eastAsia="en-IN"/>
        </w:rPr>
        <w:t xml:space="preserve"> indicate</w:t>
      </w:r>
      <w:r w:rsidRPr="00F2448C">
        <w:rPr>
          <w:rFonts w:ascii="Times New Roman" w:eastAsia="Times New Roman" w:hAnsi="Times New Roman" w:cs="Times New Roman"/>
          <w:iCs/>
          <w:color w:val="000000"/>
          <w:sz w:val="20"/>
          <w:lang w:val="en-GB" w:eastAsia="en-IN"/>
        </w:rPr>
        <w:t xml:space="preserve"> no over-identifications issues. Wald test with significant p-value </w:t>
      </w:r>
      <w:r w:rsidRPr="00F2448C">
        <w:rPr>
          <w:rFonts w:ascii="Times New Roman" w:eastAsia="Times New Roman" w:hAnsi="Times New Roman" w:cs="Times New Roman"/>
          <w:color w:val="000000"/>
          <w:sz w:val="20"/>
          <w:lang w:val="en-GB" w:eastAsia="en-IN"/>
        </w:rPr>
        <w:t xml:space="preserve">implies the overall robustness of the model results. </w:t>
      </w:r>
    </w:p>
    <w:p w14:paraId="433F5746" w14:textId="3BCAF2BB" w:rsidR="006908C3" w:rsidRPr="00F2448C" w:rsidRDefault="00A9406D" w:rsidP="0008434D">
      <w:pPr>
        <w:spacing w:line="240" w:lineRule="auto"/>
        <w:jc w:val="both"/>
        <w:rPr>
          <w:rFonts w:ascii="Times New Roman" w:eastAsia="Times New Roman" w:hAnsi="Times New Roman" w:cs="Times New Roman"/>
          <w:b/>
          <w:bCs/>
          <w:iCs/>
          <w:sz w:val="20"/>
          <w:lang w:val="en-GB" w:eastAsia="en-IN"/>
        </w:rPr>
      </w:pPr>
      <w:r w:rsidRPr="00F2448C">
        <w:rPr>
          <w:rFonts w:ascii="Times New Roman" w:eastAsia="Times New Roman" w:hAnsi="Times New Roman" w:cs="Times New Roman"/>
          <w:sz w:val="20"/>
          <w:lang w:val="en-GB" w:eastAsia="en-IN"/>
        </w:rPr>
        <w:t>&lt;H2&gt;</w:t>
      </w:r>
      <w:r w:rsidR="006908C3" w:rsidRPr="00F2448C">
        <w:rPr>
          <w:rFonts w:ascii="Times New Roman" w:eastAsia="Times New Roman" w:hAnsi="Times New Roman" w:cs="Times New Roman"/>
          <w:b/>
          <w:bCs/>
          <w:iCs/>
          <w:sz w:val="20"/>
          <w:lang w:val="en-GB" w:eastAsia="en-IN"/>
        </w:rPr>
        <w:t xml:space="preserve"> Model </w:t>
      </w:r>
      <w:r w:rsidR="003339C9" w:rsidRPr="00F2448C">
        <w:rPr>
          <w:rFonts w:ascii="Times New Roman" w:eastAsia="Times New Roman" w:hAnsi="Times New Roman" w:cs="Times New Roman"/>
          <w:b/>
          <w:bCs/>
          <w:iCs/>
          <w:sz w:val="20"/>
          <w:lang w:val="en-GB" w:eastAsia="en-IN"/>
        </w:rPr>
        <w:t>specifications</w:t>
      </w:r>
    </w:p>
    <w:p w14:paraId="7003FA82" w14:textId="73CEC43A" w:rsidR="006908C3" w:rsidRPr="00F2448C" w:rsidRDefault="006908C3" w:rsidP="0008434D">
      <w:pPr>
        <w:spacing w:line="240" w:lineRule="auto"/>
        <w:jc w:val="both"/>
        <w:rPr>
          <w:rFonts w:ascii="Times New Roman" w:eastAsia="Times New Roman" w:hAnsi="Times New Roman" w:cs="Times New Roman"/>
          <w:iCs/>
          <w:sz w:val="20"/>
          <w:lang w:val="en-GB" w:eastAsia="en-IN"/>
        </w:rPr>
      </w:pPr>
      <w:r w:rsidRPr="00F2448C">
        <w:rPr>
          <w:rFonts w:ascii="Times New Roman" w:eastAsia="Times New Roman" w:hAnsi="Times New Roman" w:cs="Times New Roman"/>
          <w:iCs/>
          <w:sz w:val="20"/>
          <w:lang w:val="en-GB" w:eastAsia="en-IN"/>
        </w:rPr>
        <w:t xml:space="preserve">Here, it is </w:t>
      </w:r>
      <w:r w:rsidR="009E430B" w:rsidRPr="00F2448C">
        <w:rPr>
          <w:rFonts w:ascii="Times New Roman" w:eastAsia="Times New Roman" w:hAnsi="Times New Roman" w:cs="Times New Roman"/>
          <w:iCs/>
          <w:sz w:val="20"/>
          <w:lang w:val="en-GB" w:eastAsia="en-IN"/>
        </w:rPr>
        <w:t xml:space="preserve">hypothesised </w:t>
      </w:r>
      <w:r w:rsidRPr="00F2448C">
        <w:rPr>
          <w:rFonts w:ascii="Times New Roman" w:eastAsia="Times New Roman" w:hAnsi="Times New Roman" w:cs="Times New Roman"/>
          <w:iCs/>
          <w:sz w:val="20"/>
          <w:lang w:val="en-GB" w:eastAsia="en-IN"/>
        </w:rPr>
        <w:t>that ownership concentration and institutional ownership</w:t>
      </w:r>
      <w:r w:rsidR="00A9406D" w:rsidRPr="00F2448C">
        <w:rPr>
          <w:rFonts w:ascii="Times New Roman" w:eastAsia="Times New Roman" w:hAnsi="Times New Roman" w:cs="Times New Roman"/>
          <w:iCs/>
          <w:sz w:val="20"/>
          <w:lang w:val="en-GB" w:eastAsia="en-IN"/>
        </w:rPr>
        <w:t xml:space="preserve"> </w:t>
      </w:r>
      <w:r w:rsidRPr="00F2448C">
        <w:rPr>
          <w:rFonts w:ascii="Times New Roman" w:eastAsia="Times New Roman" w:hAnsi="Times New Roman" w:cs="Times New Roman"/>
          <w:iCs/>
          <w:sz w:val="20"/>
          <w:lang w:val="en-GB" w:eastAsia="en-IN"/>
        </w:rPr>
        <w:t xml:space="preserve">affects the stock return of listed companies. Based on </w:t>
      </w:r>
      <w:r w:rsidR="00874BB7" w:rsidRPr="00F2448C">
        <w:rPr>
          <w:rFonts w:ascii="Times New Roman" w:eastAsia="Times New Roman" w:hAnsi="Times New Roman" w:cs="Times New Roman"/>
          <w:iCs/>
          <w:sz w:val="20"/>
          <w:lang w:val="en-GB" w:eastAsia="en-IN"/>
        </w:rPr>
        <w:t>this hypothesis</w:t>
      </w:r>
      <w:r w:rsidRPr="00F2448C">
        <w:rPr>
          <w:rFonts w:ascii="Times New Roman" w:eastAsia="Times New Roman" w:hAnsi="Times New Roman" w:cs="Times New Roman"/>
          <w:iCs/>
          <w:sz w:val="20"/>
          <w:lang w:val="en-GB" w:eastAsia="en-IN"/>
        </w:rPr>
        <w:t>, the following empirical research models</w:t>
      </w:r>
      <w:r w:rsidR="004368B3" w:rsidRPr="00F2448C">
        <w:rPr>
          <w:rFonts w:ascii="Times New Roman" w:eastAsia="Times New Roman" w:hAnsi="Times New Roman" w:cs="Times New Roman"/>
          <w:iCs/>
          <w:sz w:val="20"/>
          <w:lang w:val="en-GB" w:eastAsia="en-IN"/>
        </w:rPr>
        <w:t xml:space="preserve"> are developed</w:t>
      </w:r>
      <w:r w:rsidRPr="00F2448C">
        <w:rPr>
          <w:rFonts w:ascii="Times New Roman" w:eastAsia="Times New Roman" w:hAnsi="Times New Roman" w:cs="Times New Roman"/>
          <w:iCs/>
          <w:sz w:val="20"/>
          <w:lang w:val="en-GB" w:eastAsia="en-IN"/>
        </w:rPr>
        <w:t xml:space="preserve">. </w:t>
      </w:r>
    </w:p>
    <w:p w14:paraId="63AE4483" w14:textId="173846D0" w:rsidR="006908C3" w:rsidRPr="00F2448C" w:rsidRDefault="00000000"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 xml:space="preserve">+ </w:t>
      </w:r>
      <w:r w:rsidR="006908C3" w:rsidRPr="00F2448C">
        <w:rPr>
          <w:rFonts w:ascii="Times New Roman" w:eastAsia="Times New Roman" w:hAnsi="Times New Roman" w:cs="Times New Roman"/>
          <w:iCs/>
          <w:color w:val="000000" w:themeColor="text1"/>
          <w:sz w:val="20"/>
          <w:szCs w:val="24"/>
          <w:lang w:val="en-GB" w:eastAsia="en-GB"/>
        </w:rPr>
        <w:br/>
        <w:t>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w:t>
      </w:r>
      <w:r w:rsidR="0018687F" w:rsidRPr="00F2448C">
        <w:rPr>
          <w:rFonts w:ascii="Times New Roman" w:eastAsia="Times New Roman" w:hAnsi="Times New Roman" w:cs="Times New Roman"/>
          <w:iCs/>
          <w:color w:val="000000" w:themeColor="text1"/>
          <w:sz w:val="20"/>
          <w:szCs w:val="24"/>
          <w:lang w:val="en-GB" w:eastAsia="en-GB"/>
        </w:rPr>
        <w:t xml:space="preserve"> (1</w:t>
      </w:r>
      <w:r w:rsidR="006908C3" w:rsidRPr="00F2448C">
        <w:rPr>
          <w:rFonts w:ascii="Times New Roman" w:eastAsia="Times New Roman" w:hAnsi="Times New Roman" w:cs="Times New Roman"/>
          <w:iCs/>
          <w:color w:val="000000" w:themeColor="text1"/>
          <w:sz w:val="20"/>
          <w:szCs w:val="24"/>
          <w:lang w:val="en-GB" w:eastAsia="en-GB"/>
        </w:rPr>
        <w:t>)</w:t>
      </w:r>
    </w:p>
    <w:p w14:paraId="2F873606" w14:textId="2DB80C8A" w:rsidR="0018687F" w:rsidRPr="00F2448C" w:rsidRDefault="00000000"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br/>
        <w:t xml:space="preserve">                    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 (2)</w:t>
      </w:r>
    </w:p>
    <w:p w14:paraId="71305540" w14:textId="76878B6C" w:rsidR="006908C3" w:rsidRPr="00F2448C" w:rsidRDefault="006908C3" w:rsidP="0008434D">
      <w:pPr>
        <w:spacing w:before="240"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color w:val="000000" w:themeColor="text1"/>
          <w:sz w:val="20"/>
          <w:szCs w:val="24"/>
          <w:lang w:val="en-GB"/>
        </w:rPr>
        <w:t xml:space="preserve">Where, SR,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I</w:t>
      </w:r>
      <w:r w:rsidR="001C6CAB" w:rsidRPr="00F2448C">
        <w:rPr>
          <w:rFonts w:ascii="Times New Roman" w:eastAsia="Times New Roman" w:hAnsi="Times New Roman" w:cs="Times New Roman"/>
          <w:iCs/>
          <w:color w:val="000000" w:themeColor="text1"/>
          <w:sz w:val="20"/>
          <w:szCs w:val="24"/>
          <w:lang w:val="en-GB"/>
        </w:rPr>
        <w:t>O</w:t>
      </w:r>
      <w:r w:rsidRPr="00F2448C">
        <w:rPr>
          <w:rFonts w:ascii="Times New Roman" w:eastAsia="Times New Roman" w:hAnsi="Times New Roman" w:cs="Times New Roman"/>
          <w:iCs/>
          <w:color w:val="000000" w:themeColor="text1"/>
          <w:sz w:val="20"/>
          <w:szCs w:val="24"/>
          <w:lang w:val="en-GB"/>
        </w:rPr>
        <w:t>, FS, FA, FR, FP, LEV</w:t>
      </w:r>
      <w:r w:rsidR="00A03C33" w:rsidRPr="00F2448C">
        <w:rPr>
          <w:rFonts w:ascii="Times New Roman" w:eastAsia="Times New Roman" w:hAnsi="Times New Roman" w:cs="Times New Roman"/>
          <w:iCs/>
          <w:color w:val="000000" w:themeColor="text1"/>
          <w:sz w:val="20"/>
          <w:szCs w:val="24"/>
          <w:lang w:val="en-GB"/>
        </w:rPr>
        <w:t>, LIQ</w:t>
      </w:r>
      <w:r w:rsidRPr="00F2448C">
        <w:rPr>
          <w:rFonts w:ascii="Times New Roman" w:eastAsia="Times New Roman" w:hAnsi="Times New Roman" w:cs="Times New Roman"/>
          <w:iCs/>
          <w:color w:val="000000" w:themeColor="text1"/>
          <w:sz w:val="20"/>
          <w:szCs w:val="24"/>
          <w:lang w:val="en-GB"/>
        </w:rPr>
        <w:t xml:space="preserve"> and DP denote</w:t>
      </w:r>
      <w:r w:rsidR="00810356"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Cs/>
          <w:color w:val="000000" w:themeColor="text1"/>
          <w:sz w:val="20"/>
          <w:szCs w:val="24"/>
          <w:lang w:val="en-GB"/>
        </w:rPr>
        <w:t xml:space="preserve">stock return,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institutional </w:t>
      </w:r>
      <w:r w:rsidR="001C6CAB" w:rsidRPr="00F2448C">
        <w:rPr>
          <w:rFonts w:ascii="Times New Roman" w:eastAsia="Times New Roman" w:hAnsi="Times New Roman" w:cs="Times New Roman"/>
          <w:iCs/>
          <w:color w:val="000000" w:themeColor="text1"/>
          <w:sz w:val="20"/>
          <w:szCs w:val="24"/>
          <w:lang w:val="en-GB"/>
        </w:rPr>
        <w:t>ownership</w:t>
      </w:r>
      <w:r w:rsidRPr="00F2448C">
        <w:rPr>
          <w:rFonts w:ascii="Times New Roman" w:eastAsia="Times New Roman" w:hAnsi="Times New Roman" w:cs="Times New Roman"/>
          <w:iCs/>
          <w:color w:val="000000" w:themeColor="text1"/>
          <w:sz w:val="20"/>
          <w:szCs w:val="24"/>
          <w:lang w:val="en-GB"/>
        </w:rPr>
        <w:t>, firm size, firm age, firm risk, firm performance, leverage</w:t>
      </w:r>
      <w:r w:rsidR="00A03C33" w:rsidRPr="00F2448C">
        <w:rPr>
          <w:rFonts w:ascii="Times New Roman" w:eastAsia="Times New Roman" w:hAnsi="Times New Roman" w:cs="Times New Roman"/>
          <w:iCs/>
          <w:color w:val="000000" w:themeColor="text1"/>
          <w:sz w:val="20"/>
          <w:szCs w:val="24"/>
          <w:lang w:val="en-GB"/>
        </w:rPr>
        <w:t>, liquidity</w:t>
      </w:r>
      <w:r w:rsidR="00810356" w:rsidRPr="00F2448C">
        <w:rPr>
          <w:rFonts w:ascii="Times New Roman" w:eastAsia="Times New Roman" w:hAnsi="Times New Roman" w:cs="Times New Roman"/>
          <w:iCs/>
          <w:color w:val="000000" w:themeColor="text1"/>
          <w:sz w:val="20"/>
          <w:szCs w:val="24"/>
          <w:lang w:val="en-GB"/>
        </w:rPr>
        <w:t>,</w:t>
      </w:r>
      <w:r w:rsidRPr="00F2448C">
        <w:rPr>
          <w:rFonts w:ascii="Times New Roman" w:eastAsia="Times New Roman" w:hAnsi="Times New Roman" w:cs="Times New Roman"/>
          <w:iCs/>
          <w:color w:val="000000" w:themeColor="text1"/>
          <w:sz w:val="20"/>
          <w:szCs w:val="24"/>
          <w:lang w:val="en-GB"/>
        </w:rPr>
        <w:t xml:space="preserve"> and dividend payout.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includes two proxies such as holdings single largest </w:t>
      </w:r>
      <w:r w:rsidR="002322C3" w:rsidRPr="00F2448C">
        <w:rPr>
          <w:rFonts w:ascii="Times New Roman" w:eastAsia="Times New Roman" w:hAnsi="Times New Roman" w:cs="Times New Roman"/>
          <w:iCs/>
          <w:color w:val="000000" w:themeColor="text1"/>
          <w:sz w:val="20"/>
          <w:szCs w:val="24"/>
          <w:lang w:val="en-GB"/>
        </w:rPr>
        <w:t>shareholder</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1) and five largest </w:t>
      </w:r>
      <w:r w:rsidR="002322C3" w:rsidRPr="00F2448C">
        <w:rPr>
          <w:rFonts w:ascii="Times New Roman" w:eastAsia="Times New Roman" w:hAnsi="Times New Roman" w:cs="Times New Roman"/>
          <w:iCs/>
          <w:color w:val="000000" w:themeColor="text1"/>
          <w:sz w:val="20"/>
          <w:szCs w:val="24"/>
          <w:lang w:val="en-GB"/>
        </w:rPr>
        <w:t>shareholders</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5). The measurements of all these variables are depicted in the </w:t>
      </w:r>
      <w:r w:rsidR="009E430B" w:rsidRPr="00F2448C">
        <w:rPr>
          <w:rFonts w:ascii="Times New Roman" w:eastAsia="Times New Roman" w:hAnsi="Times New Roman" w:cs="Times New Roman"/>
          <w:iCs/>
          <w:sz w:val="20"/>
          <w:szCs w:val="24"/>
          <w:lang w:val="en-GB"/>
        </w:rPr>
        <w:t>T</w:t>
      </w:r>
      <w:r w:rsidRPr="00F2448C">
        <w:rPr>
          <w:rFonts w:ascii="Times New Roman" w:eastAsia="Times New Roman" w:hAnsi="Times New Roman" w:cs="Times New Roman"/>
          <w:iCs/>
          <w:sz w:val="20"/>
          <w:szCs w:val="24"/>
          <w:lang w:val="en-GB"/>
        </w:rPr>
        <w:t xml:space="preserve">able 1. </w:t>
      </w:r>
    </w:p>
    <w:p w14:paraId="4023F117" w14:textId="3735D09A" w:rsidR="00A943A0"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A943A0" w:rsidRPr="00F2448C">
        <w:rPr>
          <w:rFonts w:ascii="Times New Roman" w:eastAsia="Times New Roman" w:hAnsi="Times New Roman" w:cs="Times New Roman"/>
          <w:b/>
          <w:iCs/>
          <w:color w:val="000000" w:themeColor="text1"/>
          <w:sz w:val="28"/>
          <w:szCs w:val="24"/>
          <w:lang w:val="en-GB"/>
        </w:rPr>
        <w:t>Empirical results</w:t>
      </w:r>
    </w:p>
    <w:p w14:paraId="3DE4C5B7" w14:textId="26907E16" w:rsidR="00A943A0" w:rsidRPr="00F2448C" w:rsidRDefault="0028447D" w:rsidP="006F69BF">
      <w:pPr>
        <w:spacing w:line="240" w:lineRule="auto"/>
        <w:jc w:val="center"/>
        <w:rPr>
          <w:rFonts w:ascii="Times New Roman" w:eastAsia="Times New Roman" w:hAnsi="Times New Roman" w:cs="Times New Roman"/>
          <w:b/>
          <w:b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A943A0"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color w:val="000000" w:themeColor="text1"/>
          <w:sz w:val="20"/>
          <w:szCs w:val="24"/>
          <w:lang w:val="en-GB"/>
        </w:rPr>
        <w:t>Pre-crisis estimations</w:t>
      </w:r>
    </w:p>
    <w:p w14:paraId="5E549DC2" w14:textId="77777777" w:rsidR="00167A27" w:rsidRDefault="0028447D" w:rsidP="0008434D">
      <w:pPr>
        <w:spacing w:line="240" w:lineRule="auto"/>
        <w:jc w:val="both"/>
        <w:rPr>
          <w:rFonts w:ascii="Times New Roman" w:eastAsia="Times New Roman" w:hAnsi="Times New Roman" w:cs="Times New Roman"/>
          <w:iCs/>
          <w:color w:val="000000" w:themeColor="text1"/>
          <w:sz w:val="20"/>
          <w:szCs w:val="24"/>
          <w:lang w:val="en-GB"/>
        </w:rPr>
        <w:sectPr w:rsidR="00167A27" w:rsidSect="00765F81">
          <w:type w:val="continuous"/>
          <w:pgSz w:w="11880" w:h="15840"/>
          <w:pgMar w:top="851" w:right="1134" w:bottom="851" w:left="1134" w:header="720" w:footer="720" w:gutter="0"/>
          <w:cols w:num="2" w:space="720"/>
          <w:docGrid w:linePitch="360"/>
        </w:sect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i/>
          <w:iCs/>
          <w:color w:val="000000" w:themeColor="text1"/>
          <w:sz w:val="20"/>
          <w:szCs w:val="24"/>
          <w:lang w:val="en-GB"/>
        </w:rPr>
        <w:t xml:space="preserve">Summary </w:t>
      </w:r>
      <w:r w:rsidR="007B0648" w:rsidRPr="00F2448C">
        <w:rPr>
          <w:rFonts w:ascii="Times New Roman" w:eastAsia="Times New Roman" w:hAnsi="Times New Roman" w:cs="Times New Roman"/>
          <w:b/>
          <w:bCs/>
          <w:i/>
          <w:iCs/>
          <w:color w:val="000000" w:themeColor="text1"/>
          <w:sz w:val="20"/>
          <w:szCs w:val="24"/>
          <w:lang w:val="en-GB"/>
        </w:rPr>
        <w:t>statistics</w:t>
      </w:r>
      <w:r w:rsidR="00A943A0" w:rsidRPr="00F2448C">
        <w:rPr>
          <w:rFonts w:ascii="Times New Roman" w:eastAsia="Times New Roman" w:hAnsi="Times New Roman" w:cs="Times New Roman"/>
          <w:b/>
          <w:bCs/>
          <w:iCs/>
          <w:color w:val="000000" w:themeColor="text1"/>
          <w:sz w:val="20"/>
          <w:szCs w:val="24"/>
          <w:lang w:val="en-GB"/>
        </w:rPr>
        <w:t>:</w:t>
      </w:r>
      <w:r w:rsidR="00A943A0" w:rsidRPr="00F2448C">
        <w:rPr>
          <w:rFonts w:ascii="Times New Roman" w:eastAsia="Times New Roman" w:hAnsi="Times New Roman" w:cs="Times New Roman"/>
          <w:iCs/>
          <w:color w:val="000000" w:themeColor="text1"/>
          <w:sz w:val="20"/>
          <w:szCs w:val="24"/>
          <w:lang w:val="en-GB"/>
        </w:rPr>
        <w:t xml:space="preserve"> </w:t>
      </w:r>
      <w:r w:rsidR="0003678D" w:rsidRPr="00F2448C">
        <w:rPr>
          <w:rFonts w:ascii="Times New Roman" w:eastAsia="Times New Roman" w:hAnsi="Times New Roman" w:cs="Times New Roman"/>
          <w:iCs/>
          <w:color w:val="000000" w:themeColor="text1"/>
          <w:sz w:val="20"/>
          <w:szCs w:val="24"/>
          <w:lang w:val="en-GB"/>
        </w:rPr>
        <w:t xml:space="preserve">The summary statistics of dependent, independent and control variables for pre-crisis period are presented in the </w:t>
      </w:r>
      <w:r w:rsidR="007B0648" w:rsidRPr="00F2448C">
        <w:rPr>
          <w:rFonts w:ascii="Times New Roman" w:eastAsia="Times New Roman" w:hAnsi="Times New Roman" w:cs="Times New Roman"/>
          <w:iCs/>
          <w:color w:val="000000" w:themeColor="text1"/>
          <w:sz w:val="20"/>
          <w:szCs w:val="24"/>
          <w:lang w:val="en-GB"/>
        </w:rPr>
        <w:t xml:space="preserve">Table </w:t>
      </w:r>
      <w:r w:rsidR="0003678D" w:rsidRPr="00F2448C">
        <w:rPr>
          <w:rFonts w:ascii="Times New Roman" w:eastAsia="Times New Roman" w:hAnsi="Times New Roman" w:cs="Times New Roman"/>
          <w:iCs/>
          <w:color w:val="000000" w:themeColor="text1"/>
          <w:sz w:val="20"/>
          <w:szCs w:val="24"/>
          <w:lang w:val="en-GB"/>
        </w:rPr>
        <w:t>2.</w:t>
      </w:r>
    </w:p>
    <w:p w14:paraId="0C81C677" w14:textId="01957921" w:rsidR="0003678D" w:rsidRPr="00F2448C" w:rsidRDefault="0003678D" w:rsidP="0008434D">
      <w:pPr>
        <w:spacing w:line="240" w:lineRule="auto"/>
        <w:jc w:val="both"/>
        <w:rPr>
          <w:rFonts w:ascii="Times New Roman" w:eastAsia="Times New Roman" w:hAnsi="Times New Roman" w:cs="Times New Roman"/>
          <w:iCs/>
          <w:color w:val="000000" w:themeColor="text1"/>
          <w:sz w:val="20"/>
          <w:szCs w:val="24"/>
          <w:lang w:val="en-GB"/>
        </w:rPr>
      </w:pPr>
    </w:p>
    <w:p w14:paraId="6BAC5819" w14:textId="0B91048B" w:rsidR="00167A27" w:rsidRDefault="00F67BB3" w:rsidP="0008434D">
      <w:pPr>
        <w:spacing w:after="0" w:line="240" w:lineRule="auto"/>
        <w:rPr>
          <w:rFonts w:ascii="Times New Roman" w:eastAsia="Times New Roman" w:hAnsi="Times New Roman" w:cs="Times New Roman"/>
          <w:color w:val="000000"/>
          <w:sz w:val="20"/>
          <w:szCs w:val="24"/>
          <w:lang w:val="en-GB"/>
        </w:rPr>
        <w:sectPr w:rsidR="00167A27" w:rsidSect="00765F81">
          <w:type w:val="continuous"/>
          <w:pgSz w:w="11880" w:h="15840"/>
          <w:pgMar w:top="851" w:right="1134" w:bottom="851" w:left="1134" w:header="720" w:footer="720" w:gutter="0"/>
          <w:cols w:space="720"/>
          <w:docGrid w:linePitch="360"/>
        </w:sectPr>
      </w:pPr>
      <w:r w:rsidRPr="00F2448C">
        <w:rPr>
          <w:rFonts w:ascii="Times New Roman" w:eastAsia="Times New Roman" w:hAnsi="Times New Roman" w:cs="Times New Roman"/>
          <w:iCs/>
          <w:color w:val="000000" w:themeColor="text1"/>
          <w:sz w:val="20"/>
          <w:szCs w:val="24"/>
          <w:lang w:val="en-GB"/>
        </w:rPr>
        <w:t>Table</w:t>
      </w:r>
      <w:r w:rsidR="007B0648" w:rsidRPr="00F2448C">
        <w:rPr>
          <w:rFonts w:ascii="Times New Roman" w:eastAsia="Times New Roman" w:hAnsi="Times New Roman" w:cs="Times New Roman"/>
          <w:iCs/>
          <w:color w:val="000000" w:themeColor="text1"/>
          <w:sz w:val="20"/>
          <w:szCs w:val="24"/>
          <w:lang w:val="en-GB"/>
        </w:rPr>
        <w:t xml:space="preserve"> </w:t>
      </w:r>
      <w:r w:rsidR="00FE1BF0">
        <w:rPr>
          <w:rFonts w:ascii="Times New Roman" w:eastAsia="Times New Roman" w:hAnsi="Times New Roman" w:cs="Times New Roman"/>
          <w:iCs/>
          <w:color w:val="000000" w:themeColor="text1"/>
          <w:sz w:val="20"/>
          <w:szCs w:val="24"/>
          <w:lang w:val="en-GB"/>
        </w:rPr>
        <w:t>1</w:t>
      </w:r>
      <w:r w:rsidRPr="00F2448C">
        <w:rPr>
          <w:rFonts w:ascii="Times New Roman" w:eastAsia="Times New Roman" w:hAnsi="Times New Roman" w:cs="Times New Roman"/>
          <w:iCs/>
          <w:color w:val="000000" w:themeColor="text1"/>
          <w:sz w:val="20"/>
          <w:szCs w:val="24"/>
          <w:lang w:val="en-GB"/>
        </w:rPr>
        <w:t>: Pre-</w:t>
      </w:r>
      <w:r w:rsidR="007B0648" w:rsidRPr="00F2448C">
        <w:rPr>
          <w:rFonts w:ascii="Times New Roman" w:eastAsia="Times New Roman" w:hAnsi="Times New Roman" w:cs="Times New Roman"/>
          <w:iCs/>
          <w:color w:val="000000" w:themeColor="text1"/>
          <w:sz w:val="20"/>
          <w:szCs w:val="24"/>
          <w:lang w:val="en-GB"/>
        </w:rPr>
        <w:t>crisis summary statistics.</w:t>
      </w:r>
    </w:p>
    <w:tbl>
      <w:tblPr>
        <w:tblW w:w="6855" w:type="dxa"/>
        <w:jc w:val="center"/>
        <w:tblLook w:val="04A0" w:firstRow="1" w:lastRow="0" w:firstColumn="1" w:lastColumn="0" w:noHBand="0" w:noVBand="1"/>
      </w:tblPr>
      <w:tblGrid>
        <w:gridCol w:w="983"/>
        <w:gridCol w:w="1017"/>
        <w:gridCol w:w="1050"/>
        <w:gridCol w:w="960"/>
        <w:gridCol w:w="960"/>
        <w:gridCol w:w="961"/>
        <w:gridCol w:w="1150"/>
      </w:tblGrid>
      <w:tr w:rsidR="00A03C33" w:rsidRPr="00F2448C" w14:paraId="6A78FF5B" w14:textId="77777777" w:rsidTr="00A03C33">
        <w:trPr>
          <w:trHeight w:val="288"/>
          <w:jc w:val="center"/>
        </w:trPr>
        <w:tc>
          <w:tcPr>
            <w:tcW w:w="960" w:type="dxa"/>
            <w:tcBorders>
              <w:top w:val="single" w:sz="4" w:space="0" w:color="auto"/>
              <w:left w:val="nil"/>
              <w:bottom w:val="single" w:sz="4" w:space="0" w:color="auto"/>
              <w:right w:val="nil"/>
            </w:tcBorders>
            <w:shd w:val="clear" w:color="auto" w:fill="auto"/>
            <w:noWrap/>
            <w:vAlign w:val="center"/>
            <w:hideMark/>
          </w:tcPr>
          <w:p w14:paraId="580914DB" w14:textId="3D6BCD36"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Variables</w:t>
            </w:r>
          </w:p>
        </w:tc>
        <w:tc>
          <w:tcPr>
            <w:tcW w:w="960" w:type="dxa"/>
            <w:tcBorders>
              <w:top w:val="single" w:sz="4" w:space="0" w:color="auto"/>
              <w:left w:val="nil"/>
              <w:bottom w:val="single" w:sz="4" w:space="0" w:color="auto"/>
              <w:right w:val="nil"/>
            </w:tcBorders>
            <w:shd w:val="clear" w:color="auto" w:fill="auto"/>
            <w:noWrap/>
            <w:vAlign w:val="center"/>
            <w:hideMark/>
          </w:tcPr>
          <w:p w14:paraId="6F72029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960" w:type="dxa"/>
            <w:tcBorders>
              <w:top w:val="single" w:sz="4" w:space="0" w:color="auto"/>
              <w:left w:val="nil"/>
              <w:bottom w:val="single" w:sz="4" w:space="0" w:color="auto"/>
              <w:right w:val="nil"/>
            </w:tcBorders>
            <w:shd w:val="clear" w:color="auto" w:fill="auto"/>
            <w:noWrap/>
            <w:vAlign w:val="center"/>
            <w:hideMark/>
          </w:tcPr>
          <w:p w14:paraId="03D9CCA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960" w:type="dxa"/>
            <w:tcBorders>
              <w:top w:val="single" w:sz="4" w:space="0" w:color="auto"/>
              <w:left w:val="nil"/>
              <w:bottom w:val="single" w:sz="4" w:space="0" w:color="auto"/>
              <w:right w:val="nil"/>
            </w:tcBorders>
            <w:shd w:val="clear" w:color="auto" w:fill="auto"/>
            <w:noWrap/>
            <w:vAlign w:val="center"/>
            <w:hideMark/>
          </w:tcPr>
          <w:p w14:paraId="558BB61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960" w:type="dxa"/>
            <w:tcBorders>
              <w:top w:val="single" w:sz="4" w:space="0" w:color="auto"/>
              <w:left w:val="nil"/>
              <w:bottom w:val="single" w:sz="4" w:space="0" w:color="auto"/>
              <w:right w:val="nil"/>
            </w:tcBorders>
            <w:shd w:val="clear" w:color="auto" w:fill="auto"/>
            <w:noWrap/>
            <w:vAlign w:val="center"/>
            <w:hideMark/>
          </w:tcPr>
          <w:p w14:paraId="6BD68C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960" w:type="dxa"/>
            <w:tcBorders>
              <w:top w:val="single" w:sz="4" w:space="0" w:color="auto"/>
              <w:left w:val="nil"/>
              <w:bottom w:val="single" w:sz="4" w:space="0" w:color="auto"/>
              <w:right w:val="nil"/>
            </w:tcBorders>
            <w:shd w:val="clear" w:color="auto" w:fill="auto"/>
            <w:noWrap/>
            <w:vAlign w:val="center"/>
            <w:hideMark/>
          </w:tcPr>
          <w:p w14:paraId="20CEFD38" w14:textId="5072114D"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 xml:space="preserve">Standard </w:t>
            </w:r>
            <w:r w:rsidR="00EE10D5" w:rsidRPr="00F2448C">
              <w:rPr>
                <w:rFonts w:ascii="Times New Roman" w:eastAsia="Times New Roman" w:hAnsi="Times New Roman" w:cs="Times New Roman"/>
                <w:color w:val="000000"/>
                <w:sz w:val="20"/>
                <w:szCs w:val="24"/>
                <w:lang w:val="en-GB"/>
              </w:rPr>
              <w:t>deviation</w:t>
            </w:r>
          </w:p>
        </w:tc>
        <w:tc>
          <w:tcPr>
            <w:tcW w:w="1095" w:type="dxa"/>
            <w:tcBorders>
              <w:top w:val="single" w:sz="4" w:space="0" w:color="auto"/>
              <w:left w:val="nil"/>
              <w:bottom w:val="single" w:sz="4" w:space="0" w:color="auto"/>
              <w:right w:val="nil"/>
            </w:tcBorders>
            <w:shd w:val="clear" w:color="auto" w:fill="auto"/>
            <w:noWrap/>
            <w:vAlign w:val="center"/>
            <w:hideMark/>
          </w:tcPr>
          <w:p w14:paraId="3FD506F7"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A03C33" w:rsidRPr="00F2448C" w14:paraId="24D0541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3EE926C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SR</w:t>
            </w:r>
          </w:p>
        </w:tc>
        <w:tc>
          <w:tcPr>
            <w:tcW w:w="960" w:type="dxa"/>
            <w:tcBorders>
              <w:top w:val="nil"/>
              <w:left w:val="nil"/>
              <w:bottom w:val="nil"/>
              <w:right w:val="nil"/>
            </w:tcBorders>
            <w:shd w:val="clear" w:color="auto" w:fill="auto"/>
            <w:noWrap/>
            <w:vAlign w:val="center"/>
            <w:hideMark/>
          </w:tcPr>
          <w:p w14:paraId="118200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960" w:type="dxa"/>
            <w:tcBorders>
              <w:top w:val="nil"/>
              <w:left w:val="nil"/>
              <w:bottom w:val="nil"/>
              <w:right w:val="nil"/>
            </w:tcBorders>
            <w:shd w:val="clear" w:color="auto" w:fill="auto"/>
            <w:noWrap/>
            <w:vAlign w:val="center"/>
            <w:hideMark/>
          </w:tcPr>
          <w:p w14:paraId="4353746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960" w:type="dxa"/>
            <w:tcBorders>
              <w:top w:val="nil"/>
              <w:left w:val="nil"/>
              <w:bottom w:val="nil"/>
              <w:right w:val="nil"/>
            </w:tcBorders>
            <w:shd w:val="clear" w:color="auto" w:fill="auto"/>
            <w:noWrap/>
            <w:vAlign w:val="center"/>
            <w:hideMark/>
          </w:tcPr>
          <w:p w14:paraId="73A55DB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960" w:type="dxa"/>
            <w:tcBorders>
              <w:top w:val="nil"/>
              <w:left w:val="nil"/>
              <w:bottom w:val="nil"/>
              <w:right w:val="nil"/>
            </w:tcBorders>
            <w:shd w:val="clear" w:color="auto" w:fill="auto"/>
            <w:noWrap/>
            <w:vAlign w:val="center"/>
            <w:hideMark/>
          </w:tcPr>
          <w:p w14:paraId="2A0A49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67AF706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095" w:type="dxa"/>
            <w:tcBorders>
              <w:top w:val="nil"/>
              <w:left w:val="nil"/>
              <w:bottom w:val="nil"/>
              <w:right w:val="nil"/>
            </w:tcBorders>
            <w:shd w:val="clear" w:color="auto" w:fill="auto"/>
            <w:noWrap/>
            <w:vAlign w:val="center"/>
            <w:hideMark/>
          </w:tcPr>
          <w:p w14:paraId="5077F3C9"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545AF6A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736C9AC"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960" w:type="dxa"/>
            <w:tcBorders>
              <w:top w:val="nil"/>
              <w:left w:val="nil"/>
              <w:bottom w:val="nil"/>
              <w:right w:val="nil"/>
            </w:tcBorders>
            <w:shd w:val="clear" w:color="auto" w:fill="auto"/>
            <w:noWrap/>
            <w:vAlign w:val="center"/>
            <w:hideMark/>
          </w:tcPr>
          <w:p w14:paraId="3BE3CB1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960" w:type="dxa"/>
            <w:tcBorders>
              <w:top w:val="nil"/>
              <w:left w:val="nil"/>
              <w:bottom w:val="nil"/>
              <w:right w:val="nil"/>
            </w:tcBorders>
            <w:shd w:val="clear" w:color="auto" w:fill="auto"/>
            <w:noWrap/>
            <w:vAlign w:val="center"/>
            <w:hideMark/>
          </w:tcPr>
          <w:p w14:paraId="2CF2F1A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960" w:type="dxa"/>
            <w:tcBorders>
              <w:top w:val="nil"/>
              <w:left w:val="nil"/>
              <w:bottom w:val="nil"/>
              <w:right w:val="nil"/>
            </w:tcBorders>
            <w:shd w:val="clear" w:color="auto" w:fill="auto"/>
            <w:noWrap/>
            <w:vAlign w:val="center"/>
            <w:hideMark/>
          </w:tcPr>
          <w:p w14:paraId="7F2D1AE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960" w:type="dxa"/>
            <w:tcBorders>
              <w:top w:val="nil"/>
              <w:left w:val="nil"/>
              <w:bottom w:val="nil"/>
              <w:right w:val="nil"/>
            </w:tcBorders>
            <w:shd w:val="clear" w:color="auto" w:fill="auto"/>
            <w:noWrap/>
            <w:vAlign w:val="center"/>
            <w:hideMark/>
          </w:tcPr>
          <w:p w14:paraId="006F34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453AAE6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095" w:type="dxa"/>
            <w:tcBorders>
              <w:top w:val="nil"/>
              <w:left w:val="nil"/>
              <w:bottom w:val="nil"/>
              <w:right w:val="nil"/>
            </w:tcBorders>
            <w:shd w:val="clear" w:color="auto" w:fill="auto"/>
            <w:noWrap/>
            <w:vAlign w:val="center"/>
            <w:hideMark/>
          </w:tcPr>
          <w:p w14:paraId="7742AFB0"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B1B583A"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40B597D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960" w:type="dxa"/>
            <w:tcBorders>
              <w:top w:val="nil"/>
              <w:left w:val="nil"/>
              <w:bottom w:val="nil"/>
              <w:right w:val="nil"/>
            </w:tcBorders>
            <w:shd w:val="clear" w:color="auto" w:fill="auto"/>
            <w:noWrap/>
            <w:vAlign w:val="center"/>
            <w:hideMark/>
          </w:tcPr>
          <w:p w14:paraId="118E38B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960" w:type="dxa"/>
            <w:tcBorders>
              <w:top w:val="nil"/>
              <w:left w:val="nil"/>
              <w:bottom w:val="nil"/>
              <w:right w:val="nil"/>
            </w:tcBorders>
            <w:shd w:val="clear" w:color="auto" w:fill="auto"/>
            <w:noWrap/>
            <w:vAlign w:val="center"/>
            <w:hideMark/>
          </w:tcPr>
          <w:p w14:paraId="1823A89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960" w:type="dxa"/>
            <w:tcBorders>
              <w:top w:val="nil"/>
              <w:left w:val="nil"/>
              <w:bottom w:val="nil"/>
              <w:right w:val="nil"/>
            </w:tcBorders>
            <w:shd w:val="clear" w:color="auto" w:fill="auto"/>
            <w:noWrap/>
            <w:vAlign w:val="center"/>
            <w:hideMark/>
          </w:tcPr>
          <w:p w14:paraId="2B0875D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960" w:type="dxa"/>
            <w:tcBorders>
              <w:top w:val="nil"/>
              <w:left w:val="nil"/>
              <w:bottom w:val="nil"/>
              <w:right w:val="nil"/>
            </w:tcBorders>
            <w:shd w:val="clear" w:color="auto" w:fill="auto"/>
            <w:noWrap/>
            <w:vAlign w:val="center"/>
            <w:hideMark/>
          </w:tcPr>
          <w:p w14:paraId="7E9D74A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960" w:type="dxa"/>
            <w:tcBorders>
              <w:top w:val="nil"/>
              <w:left w:val="nil"/>
              <w:bottom w:val="nil"/>
              <w:right w:val="nil"/>
            </w:tcBorders>
            <w:shd w:val="clear" w:color="auto" w:fill="auto"/>
            <w:noWrap/>
            <w:vAlign w:val="center"/>
            <w:hideMark/>
          </w:tcPr>
          <w:p w14:paraId="7991D3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095" w:type="dxa"/>
            <w:tcBorders>
              <w:top w:val="nil"/>
              <w:left w:val="nil"/>
              <w:bottom w:val="nil"/>
              <w:right w:val="nil"/>
            </w:tcBorders>
            <w:shd w:val="clear" w:color="auto" w:fill="auto"/>
            <w:noWrap/>
            <w:vAlign w:val="center"/>
            <w:hideMark/>
          </w:tcPr>
          <w:p w14:paraId="6A787B3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0FA910E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31476D8"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960" w:type="dxa"/>
            <w:tcBorders>
              <w:top w:val="nil"/>
              <w:left w:val="nil"/>
              <w:bottom w:val="nil"/>
              <w:right w:val="nil"/>
            </w:tcBorders>
            <w:shd w:val="clear" w:color="auto" w:fill="auto"/>
            <w:noWrap/>
            <w:vAlign w:val="center"/>
            <w:hideMark/>
          </w:tcPr>
          <w:p w14:paraId="53202B2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960" w:type="dxa"/>
            <w:tcBorders>
              <w:top w:val="nil"/>
              <w:left w:val="nil"/>
              <w:bottom w:val="nil"/>
              <w:right w:val="nil"/>
            </w:tcBorders>
            <w:shd w:val="clear" w:color="auto" w:fill="auto"/>
            <w:noWrap/>
            <w:vAlign w:val="center"/>
            <w:hideMark/>
          </w:tcPr>
          <w:p w14:paraId="1423C2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960" w:type="dxa"/>
            <w:tcBorders>
              <w:top w:val="nil"/>
              <w:left w:val="nil"/>
              <w:bottom w:val="nil"/>
              <w:right w:val="nil"/>
            </w:tcBorders>
            <w:shd w:val="clear" w:color="auto" w:fill="auto"/>
            <w:noWrap/>
            <w:vAlign w:val="center"/>
            <w:hideMark/>
          </w:tcPr>
          <w:p w14:paraId="3AE6618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960" w:type="dxa"/>
            <w:tcBorders>
              <w:top w:val="nil"/>
              <w:left w:val="nil"/>
              <w:bottom w:val="nil"/>
              <w:right w:val="nil"/>
            </w:tcBorders>
            <w:shd w:val="clear" w:color="auto" w:fill="auto"/>
            <w:noWrap/>
            <w:vAlign w:val="center"/>
            <w:hideMark/>
          </w:tcPr>
          <w:p w14:paraId="33377B8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960" w:type="dxa"/>
            <w:tcBorders>
              <w:top w:val="nil"/>
              <w:left w:val="nil"/>
              <w:bottom w:val="nil"/>
              <w:right w:val="nil"/>
            </w:tcBorders>
            <w:shd w:val="clear" w:color="auto" w:fill="auto"/>
            <w:noWrap/>
            <w:vAlign w:val="center"/>
            <w:hideMark/>
          </w:tcPr>
          <w:p w14:paraId="728A2E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095" w:type="dxa"/>
            <w:tcBorders>
              <w:top w:val="nil"/>
              <w:left w:val="nil"/>
              <w:bottom w:val="nil"/>
              <w:right w:val="nil"/>
            </w:tcBorders>
            <w:shd w:val="clear" w:color="auto" w:fill="auto"/>
            <w:noWrap/>
            <w:vAlign w:val="center"/>
            <w:hideMark/>
          </w:tcPr>
          <w:p w14:paraId="3A31482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2874650"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3FA2B8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960" w:type="dxa"/>
            <w:tcBorders>
              <w:top w:val="nil"/>
              <w:left w:val="nil"/>
              <w:bottom w:val="nil"/>
              <w:right w:val="nil"/>
            </w:tcBorders>
            <w:shd w:val="clear" w:color="auto" w:fill="auto"/>
            <w:noWrap/>
            <w:vAlign w:val="center"/>
            <w:hideMark/>
          </w:tcPr>
          <w:p w14:paraId="0F63FFE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960" w:type="dxa"/>
            <w:tcBorders>
              <w:top w:val="nil"/>
              <w:left w:val="nil"/>
              <w:bottom w:val="nil"/>
              <w:right w:val="nil"/>
            </w:tcBorders>
            <w:shd w:val="clear" w:color="auto" w:fill="auto"/>
            <w:noWrap/>
            <w:vAlign w:val="center"/>
            <w:hideMark/>
          </w:tcPr>
          <w:p w14:paraId="0A5D2D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960" w:type="dxa"/>
            <w:tcBorders>
              <w:top w:val="nil"/>
              <w:left w:val="nil"/>
              <w:bottom w:val="nil"/>
              <w:right w:val="nil"/>
            </w:tcBorders>
            <w:shd w:val="clear" w:color="auto" w:fill="auto"/>
            <w:noWrap/>
            <w:vAlign w:val="center"/>
            <w:hideMark/>
          </w:tcPr>
          <w:p w14:paraId="33A415F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960" w:type="dxa"/>
            <w:tcBorders>
              <w:top w:val="nil"/>
              <w:left w:val="nil"/>
              <w:bottom w:val="nil"/>
              <w:right w:val="nil"/>
            </w:tcBorders>
            <w:shd w:val="clear" w:color="auto" w:fill="auto"/>
            <w:noWrap/>
            <w:vAlign w:val="center"/>
            <w:hideMark/>
          </w:tcPr>
          <w:p w14:paraId="38EAC7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960" w:type="dxa"/>
            <w:tcBorders>
              <w:top w:val="nil"/>
              <w:left w:val="nil"/>
              <w:bottom w:val="nil"/>
              <w:right w:val="nil"/>
            </w:tcBorders>
            <w:shd w:val="clear" w:color="auto" w:fill="auto"/>
            <w:noWrap/>
            <w:vAlign w:val="center"/>
            <w:hideMark/>
          </w:tcPr>
          <w:p w14:paraId="220653E1"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095" w:type="dxa"/>
            <w:tcBorders>
              <w:top w:val="nil"/>
              <w:left w:val="nil"/>
              <w:bottom w:val="nil"/>
              <w:right w:val="nil"/>
            </w:tcBorders>
            <w:shd w:val="clear" w:color="auto" w:fill="auto"/>
            <w:noWrap/>
            <w:vAlign w:val="center"/>
            <w:hideMark/>
          </w:tcPr>
          <w:p w14:paraId="67CCAFF5"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397CA7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0AA12BA7"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960" w:type="dxa"/>
            <w:tcBorders>
              <w:top w:val="nil"/>
              <w:left w:val="nil"/>
              <w:bottom w:val="nil"/>
              <w:right w:val="nil"/>
            </w:tcBorders>
            <w:shd w:val="clear" w:color="auto" w:fill="auto"/>
            <w:noWrap/>
            <w:vAlign w:val="center"/>
            <w:hideMark/>
          </w:tcPr>
          <w:p w14:paraId="64146F2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960" w:type="dxa"/>
            <w:tcBorders>
              <w:top w:val="nil"/>
              <w:left w:val="nil"/>
              <w:bottom w:val="nil"/>
              <w:right w:val="nil"/>
            </w:tcBorders>
            <w:shd w:val="clear" w:color="auto" w:fill="auto"/>
            <w:noWrap/>
            <w:vAlign w:val="center"/>
            <w:hideMark/>
          </w:tcPr>
          <w:p w14:paraId="7EF9CC1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960" w:type="dxa"/>
            <w:tcBorders>
              <w:top w:val="nil"/>
              <w:left w:val="nil"/>
              <w:bottom w:val="nil"/>
              <w:right w:val="nil"/>
            </w:tcBorders>
            <w:shd w:val="clear" w:color="auto" w:fill="auto"/>
            <w:noWrap/>
            <w:vAlign w:val="center"/>
            <w:hideMark/>
          </w:tcPr>
          <w:p w14:paraId="501777C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2F5AFD0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960" w:type="dxa"/>
            <w:tcBorders>
              <w:top w:val="nil"/>
              <w:left w:val="nil"/>
              <w:bottom w:val="nil"/>
              <w:right w:val="nil"/>
            </w:tcBorders>
            <w:shd w:val="clear" w:color="auto" w:fill="auto"/>
            <w:noWrap/>
            <w:vAlign w:val="center"/>
            <w:hideMark/>
          </w:tcPr>
          <w:p w14:paraId="50A92F4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095" w:type="dxa"/>
            <w:tcBorders>
              <w:top w:val="nil"/>
              <w:left w:val="nil"/>
              <w:bottom w:val="nil"/>
              <w:right w:val="nil"/>
            </w:tcBorders>
            <w:shd w:val="clear" w:color="auto" w:fill="auto"/>
            <w:noWrap/>
            <w:vAlign w:val="center"/>
            <w:hideMark/>
          </w:tcPr>
          <w:p w14:paraId="0586E8A6"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16B161E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113F573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960" w:type="dxa"/>
            <w:tcBorders>
              <w:top w:val="nil"/>
              <w:left w:val="nil"/>
              <w:bottom w:val="nil"/>
              <w:right w:val="nil"/>
            </w:tcBorders>
            <w:shd w:val="clear" w:color="auto" w:fill="auto"/>
            <w:noWrap/>
            <w:vAlign w:val="center"/>
            <w:hideMark/>
          </w:tcPr>
          <w:p w14:paraId="4601382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960" w:type="dxa"/>
            <w:tcBorders>
              <w:top w:val="nil"/>
              <w:left w:val="nil"/>
              <w:bottom w:val="nil"/>
              <w:right w:val="nil"/>
            </w:tcBorders>
            <w:shd w:val="clear" w:color="auto" w:fill="auto"/>
            <w:noWrap/>
            <w:vAlign w:val="center"/>
            <w:hideMark/>
          </w:tcPr>
          <w:p w14:paraId="37D467A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960" w:type="dxa"/>
            <w:tcBorders>
              <w:top w:val="nil"/>
              <w:left w:val="nil"/>
              <w:bottom w:val="nil"/>
              <w:right w:val="nil"/>
            </w:tcBorders>
            <w:shd w:val="clear" w:color="auto" w:fill="auto"/>
            <w:noWrap/>
            <w:vAlign w:val="center"/>
            <w:hideMark/>
          </w:tcPr>
          <w:p w14:paraId="6A99DEB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960" w:type="dxa"/>
            <w:tcBorders>
              <w:top w:val="nil"/>
              <w:left w:val="nil"/>
              <w:bottom w:val="nil"/>
              <w:right w:val="nil"/>
            </w:tcBorders>
            <w:shd w:val="clear" w:color="auto" w:fill="auto"/>
            <w:noWrap/>
            <w:vAlign w:val="center"/>
            <w:hideMark/>
          </w:tcPr>
          <w:p w14:paraId="2C02ED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960" w:type="dxa"/>
            <w:tcBorders>
              <w:top w:val="nil"/>
              <w:left w:val="nil"/>
              <w:bottom w:val="nil"/>
              <w:right w:val="nil"/>
            </w:tcBorders>
            <w:shd w:val="clear" w:color="auto" w:fill="auto"/>
            <w:noWrap/>
            <w:vAlign w:val="center"/>
            <w:hideMark/>
          </w:tcPr>
          <w:p w14:paraId="07689B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095" w:type="dxa"/>
            <w:tcBorders>
              <w:top w:val="nil"/>
              <w:left w:val="nil"/>
              <w:bottom w:val="nil"/>
              <w:right w:val="nil"/>
            </w:tcBorders>
            <w:shd w:val="clear" w:color="auto" w:fill="auto"/>
            <w:noWrap/>
            <w:vAlign w:val="center"/>
            <w:hideMark/>
          </w:tcPr>
          <w:p w14:paraId="5312E393"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4C655F56"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2E05E383"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960" w:type="dxa"/>
            <w:tcBorders>
              <w:top w:val="nil"/>
              <w:left w:val="nil"/>
              <w:bottom w:val="nil"/>
              <w:right w:val="nil"/>
            </w:tcBorders>
            <w:shd w:val="clear" w:color="auto" w:fill="auto"/>
            <w:noWrap/>
            <w:vAlign w:val="center"/>
            <w:hideMark/>
          </w:tcPr>
          <w:p w14:paraId="32F5F77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960" w:type="dxa"/>
            <w:tcBorders>
              <w:top w:val="nil"/>
              <w:left w:val="nil"/>
              <w:bottom w:val="nil"/>
              <w:right w:val="nil"/>
            </w:tcBorders>
            <w:shd w:val="clear" w:color="auto" w:fill="auto"/>
            <w:noWrap/>
            <w:vAlign w:val="center"/>
            <w:hideMark/>
          </w:tcPr>
          <w:p w14:paraId="2122CE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960" w:type="dxa"/>
            <w:tcBorders>
              <w:top w:val="nil"/>
              <w:left w:val="nil"/>
              <w:bottom w:val="nil"/>
              <w:right w:val="nil"/>
            </w:tcBorders>
            <w:shd w:val="clear" w:color="auto" w:fill="auto"/>
            <w:noWrap/>
            <w:vAlign w:val="center"/>
            <w:hideMark/>
          </w:tcPr>
          <w:p w14:paraId="4F6AD1E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960" w:type="dxa"/>
            <w:tcBorders>
              <w:top w:val="nil"/>
              <w:left w:val="nil"/>
              <w:bottom w:val="nil"/>
              <w:right w:val="nil"/>
            </w:tcBorders>
            <w:shd w:val="clear" w:color="auto" w:fill="auto"/>
            <w:noWrap/>
            <w:vAlign w:val="center"/>
            <w:hideMark/>
          </w:tcPr>
          <w:p w14:paraId="5003E5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960" w:type="dxa"/>
            <w:tcBorders>
              <w:top w:val="nil"/>
              <w:left w:val="nil"/>
              <w:bottom w:val="nil"/>
              <w:right w:val="nil"/>
            </w:tcBorders>
            <w:shd w:val="clear" w:color="auto" w:fill="auto"/>
            <w:noWrap/>
            <w:vAlign w:val="center"/>
            <w:hideMark/>
          </w:tcPr>
          <w:p w14:paraId="4081DA3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095" w:type="dxa"/>
            <w:tcBorders>
              <w:top w:val="nil"/>
              <w:left w:val="nil"/>
              <w:bottom w:val="nil"/>
              <w:right w:val="nil"/>
            </w:tcBorders>
            <w:shd w:val="clear" w:color="auto" w:fill="auto"/>
            <w:noWrap/>
            <w:vAlign w:val="center"/>
            <w:hideMark/>
          </w:tcPr>
          <w:p w14:paraId="509DAF9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78E0750F"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8074446"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960" w:type="dxa"/>
            <w:tcBorders>
              <w:top w:val="nil"/>
              <w:left w:val="nil"/>
              <w:bottom w:val="nil"/>
              <w:right w:val="nil"/>
            </w:tcBorders>
            <w:shd w:val="clear" w:color="auto" w:fill="auto"/>
            <w:noWrap/>
            <w:vAlign w:val="center"/>
            <w:hideMark/>
          </w:tcPr>
          <w:p w14:paraId="79D3300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35E788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0E626F7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960" w:type="dxa"/>
            <w:tcBorders>
              <w:top w:val="nil"/>
              <w:left w:val="nil"/>
              <w:bottom w:val="nil"/>
              <w:right w:val="nil"/>
            </w:tcBorders>
            <w:shd w:val="clear" w:color="auto" w:fill="auto"/>
            <w:noWrap/>
            <w:vAlign w:val="center"/>
            <w:hideMark/>
          </w:tcPr>
          <w:p w14:paraId="715A0F6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960" w:type="dxa"/>
            <w:tcBorders>
              <w:top w:val="nil"/>
              <w:left w:val="nil"/>
              <w:bottom w:val="nil"/>
              <w:right w:val="nil"/>
            </w:tcBorders>
            <w:shd w:val="clear" w:color="auto" w:fill="auto"/>
            <w:noWrap/>
            <w:vAlign w:val="center"/>
            <w:hideMark/>
          </w:tcPr>
          <w:p w14:paraId="270CC11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095" w:type="dxa"/>
            <w:tcBorders>
              <w:top w:val="nil"/>
              <w:left w:val="nil"/>
              <w:bottom w:val="nil"/>
              <w:right w:val="nil"/>
            </w:tcBorders>
            <w:shd w:val="clear" w:color="auto" w:fill="auto"/>
            <w:noWrap/>
            <w:vAlign w:val="center"/>
            <w:hideMark/>
          </w:tcPr>
          <w:p w14:paraId="2F58B33A"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6C347F3"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5F7BB1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LIQ</w:t>
            </w:r>
          </w:p>
        </w:tc>
        <w:tc>
          <w:tcPr>
            <w:tcW w:w="960" w:type="dxa"/>
            <w:tcBorders>
              <w:top w:val="nil"/>
              <w:left w:val="nil"/>
              <w:bottom w:val="nil"/>
              <w:right w:val="nil"/>
            </w:tcBorders>
            <w:shd w:val="clear" w:color="auto" w:fill="auto"/>
            <w:noWrap/>
            <w:vAlign w:val="center"/>
            <w:hideMark/>
          </w:tcPr>
          <w:p w14:paraId="1BD1E1F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5DD75EF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960" w:type="dxa"/>
            <w:tcBorders>
              <w:top w:val="nil"/>
              <w:left w:val="nil"/>
              <w:bottom w:val="nil"/>
              <w:right w:val="nil"/>
            </w:tcBorders>
            <w:shd w:val="clear" w:color="auto" w:fill="auto"/>
            <w:noWrap/>
            <w:vAlign w:val="center"/>
            <w:hideMark/>
          </w:tcPr>
          <w:p w14:paraId="2A62B1C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2749D6F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960" w:type="dxa"/>
            <w:tcBorders>
              <w:top w:val="nil"/>
              <w:left w:val="nil"/>
              <w:bottom w:val="nil"/>
              <w:right w:val="nil"/>
            </w:tcBorders>
            <w:shd w:val="clear" w:color="auto" w:fill="auto"/>
            <w:noWrap/>
            <w:vAlign w:val="center"/>
            <w:hideMark/>
          </w:tcPr>
          <w:p w14:paraId="56C773E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095" w:type="dxa"/>
            <w:tcBorders>
              <w:top w:val="nil"/>
              <w:left w:val="nil"/>
              <w:bottom w:val="nil"/>
              <w:right w:val="nil"/>
            </w:tcBorders>
            <w:shd w:val="clear" w:color="auto" w:fill="auto"/>
            <w:noWrap/>
            <w:vAlign w:val="center"/>
            <w:hideMark/>
          </w:tcPr>
          <w:p w14:paraId="3CB64008"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ED6B7B5" w14:textId="77777777" w:rsidTr="00A03C33">
        <w:trPr>
          <w:trHeight w:val="288"/>
          <w:jc w:val="center"/>
        </w:trPr>
        <w:tc>
          <w:tcPr>
            <w:tcW w:w="960" w:type="dxa"/>
            <w:tcBorders>
              <w:top w:val="nil"/>
              <w:left w:val="nil"/>
              <w:bottom w:val="single" w:sz="4" w:space="0" w:color="auto"/>
              <w:right w:val="nil"/>
            </w:tcBorders>
            <w:shd w:val="clear" w:color="auto" w:fill="auto"/>
            <w:noWrap/>
            <w:vAlign w:val="center"/>
            <w:hideMark/>
          </w:tcPr>
          <w:p w14:paraId="7CAC155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960" w:type="dxa"/>
            <w:tcBorders>
              <w:top w:val="nil"/>
              <w:left w:val="nil"/>
              <w:bottom w:val="single" w:sz="4" w:space="0" w:color="auto"/>
              <w:right w:val="nil"/>
            </w:tcBorders>
            <w:shd w:val="clear" w:color="auto" w:fill="auto"/>
            <w:noWrap/>
            <w:vAlign w:val="center"/>
            <w:hideMark/>
          </w:tcPr>
          <w:p w14:paraId="70BB58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single" w:sz="4" w:space="0" w:color="auto"/>
              <w:right w:val="nil"/>
            </w:tcBorders>
            <w:shd w:val="clear" w:color="auto" w:fill="auto"/>
            <w:noWrap/>
            <w:vAlign w:val="center"/>
            <w:hideMark/>
          </w:tcPr>
          <w:p w14:paraId="5E4BE66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960" w:type="dxa"/>
            <w:tcBorders>
              <w:top w:val="nil"/>
              <w:left w:val="nil"/>
              <w:bottom w:val="single" w:sz="4" w:space="0" w:color="auto"/>
              <w:right w:val="nil"/>
            </w:tcBorders>
            <w:shd w:val="clear" w:color="auto" w:fill="auto"/>
            <w:noWrap/>
            <w:vAlign w:val="center"/>
            <w:hideMark/>
          </w:tcPr>
          <w:p w14:paraId="20D3D7F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960" w:type="dxa"/>
            <w:tcBorders>
              <w:top w:val="nil"/>
              <w:left w:val="nil"/>
              <w:bottom w:val="single" w:sz="4" w:space="0" w:color="auto"/>
              <w:right w:val="nil"/>
            </w:tcBorders>
            <w:shd w:val="clear" w:color="auto" w:fill="auto"/>
            <w:noWrap/>
            <w:vAlign w:val="center"/>
            <w:hideMark/>
          </w:tcPr>
          <w:p w14:paraId="7A10D59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960" w:type="dxa"/>
            <w:tcBorders>
              <w:top w:val="nil"/>
              <w:left w:val="nil"/>
              <w:bottom w:val="single" w:sz="4" w:space="0" w:color="auto"/>
              <w:right w:val="nil"/>
            </w:tcBorders>
            <w:shd w:val="clear" w:color="auto" w:fill="auto"/>
            <w:noWrap/>
            <w:vAlign w:val="center"/>
            <w:hideMark/>
          </w:tcPr>
          <w:p w14:paraId="72DE67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095" w:type="dxa"/>
            <w:tcBorders>
              <w:top w:val="nil"/>
              <w:left w:val="nil"/>
              <w:bottom w:val="single" w:sz="4" w:space="0" w:color="auto"/>
              <w:right w:val="nil"/>
            </w:tcBorders>
            <w:shd w:val="clear" w:color="auto" w:fill="auto"/>
            <w:noWrap/>
            <w:vAlign w:val="center"/>
            <w:hideMark/>
          </w:tcPr>
          <w:p w14:paraId="592656A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7E526454" w14:textId="77777777" w:rsidR="00F67BB3" w:rsidRPr="00F2448C" w:rsidRDefault="00F67BB3"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
          <w:iCs/>
          <w:color w:val="000000" w:themeColor="text1"/>
          <w:sz w:val="20"/>
          <w:szCs w:val="24"/>
          <w:lang w:val="en-GB"/>
        </w:rPr>
        <w:t>Source: Author’</w:t>
      </w:r>
      <w:r w:rsidR="00C07CA3" w:rsidRPr="00F2448C">
        <w:rPr>
          <w:rFonts w:ascii="Times New Roman" w:eastAsia="Times New Roman" w:hAnsi="Times New Roman" w:cs="Times New Roman"/>
          <w:i/>
          <w:iCs/>
          <w:color w:val="000000" w:themeColor="text1"/>
          <w:sz w:val="20"/>
          <w:szCs w:val="24"/>
          <w:lang w:val="en-GB"/>
        </w:rPr>
        <w:t>s</w:t>
      </w:r>
      <w:r w:rsidRPr="00F2448C">
        <w:rPr>
          <w:rFonts w:ascii="Times New Roman" w:eastAsia="Times New Roman" w:hAnsi="Times New Roman" w:cs="Times New Roman"/>
          <w:i/>
          <w:iCs/>
          <w:color w:val="000000" w:themeColor="text1"/>
          <w:sz w:val="20"/>
          <w:szCs w:val="24"/>
          <w:lang w:val="en-GB"/>
        </w:rPr>
        <w:t xml:space="preserve"> compilation)</w:t>
      </w:r>
    </w:p>
    <w:p w14:paraId="622EEDF5" w14:textId="77777777" w:rsidR="00167A27" w:rsidRDefault="00167A27" w:rsidP="0008434D">
      <w:pPr>
        <w:spacing w:line="240" w:lineRule="auto"/>
        <w:jc w:val="both"/>
        <w:rPr>
          <w:rFonts w:ascii="Times New Roman" w:eastAsia="Times New Roman" w:hAnsi="Times New Roman" w:cs="Times New Roman"/>
          <w:iCs/>
          <w:sz w:val="20"/>
          <w:szCs w:val="24"/>
          <w:lang w:val="en-GB"/>
        </w:rPr>
        <w:sectPr w:rsidR="00167A27" w:rsidSect="00765F81">
          <w:type w:val="continuous"/>
          <w:pgSz w:w="11880" w:h="15840"/>
          <w:pgMar w:top="851" w:right="1134" w:bottom="851" w:left="1134" w:header="720" w:footer="720" w:gutter="0"/>
          <w:cols w:space="720"/>
          <w:docGrid w:linePitch="360"/>
        </w:sectPr>
      </w:pPr>
    </w:p>
    <w:p w14:paraId="39DFF8F4" w14:textId="6F351336" w:rsidR="00A943A0" w:rsidRPr="00F2448C" w:rsidRDefault="00F67BB3"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-4.203 and 50.044 with a mean value of 0.389. The average values of OC1 and OC5 are 0.334 and 0.577</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w:t>
      </w:r>
      <w:r w:rsidRPr="00F2448C">
        <w:rPr>
          <w:rFonts w:ascii="Times New Roman" w:eastAsia="Times New Roman" w:hAnsi="Times New Roman" w:cs="Times New Roman"/>
          <w:iCs/>
          <w:sz w:val="20"/>
          <w:szCs w:val="24"/>
          <w:lang w:val="en-GB"/>
        </w:rPr>
        <w:t xml:space="preserve">is having an average value of 0.213. In India, the concentration level is very high, which means most of </w:t>
      </w:r>
      <w:r w:rsidRPr="00F2448C">
        <w:rPr>
          <w:rFonts w:ascii="Times New Roman" w:eastAsia="Times New Roman" w:hAnsi="Times New Roman" w:cs="Times New Roman"/>
          <w:iCs/>
          <w:sz w:val="20"/>
          <w:szCs w:val="24"/>
          <w:lang w:val="en-GB"/>
        </w:rPr>
        <w:lastRenderedPageBreak/>
        <w:t xml:space="preserve">the ownership holdings lies in the hand of </w:t>
      </w:r>
      <w:r w:rsidR="00C07CA3" w:rsidRPr="00F2448C">
        <w:rPr>
          <w:rFonts w:ascii="Times New Roman" w:eastAsia="Times New Roman" w:hAnsi="Times New Roman" w:cs="Times New Roman"/>
          <w:iCs/>
          <w:sz w:val="20"/>
          <w:szCs w:val="24"/>
          <w:lang w:val="en-GB"/>
        </w:rPr>
        <w:t xml:space="preserve">few </w:t>
      </w:r>
      <w:r w:rsidRPr="00F2448C">
        <w:rPr>
          <w:rFonts w:ascii="Times New Roman" w:eastAsia="Times New Roman" w:hAnsi="Times New Roman" w:cs="Times New Roman"/>
          <w:iCs/>
          <w:sz w:val="20"/>
          <w:szCs w:val="24"/>
          <w:lang w:val="en-GB"/>
        </w:rPr>
        <w:t>large shareholders.</w:t>
      </w:r>
    </w:p>
    <w:p w14:paraId="605E8E04" w14:textId="430EA1AC" w:rsidR="00F67BB3" w:rsidRPr="00F2448C" w:rsidRDefault="00EE10D5"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F67BB3" w:rsidRPr="00F2448C">
        <w:rPr>
          <w:rFonts w:ascii="Times New Roman" w:eastAsia="Times New Roman" w:hAnsi="Times New Roman" w:cs="Times New Roman"/>
          <w:b/>
          <w:bCs/>
          <w:i/>
          <w:iCs/>
          <w:sz w:val="20"/>
          <w:szCs w:val="24"/>
          <w:lang w:val="en-GB"/>
        </w:rPr>
        <w:t>Correlation analysis</w:t>
      </w:r>
    </w:p>
    <w:p w14:paraId="267B2671" w14:textId="77777777" w:rsidR="00117CED" w:rsidRPr="00F2448C" w:rsidRDefault="00F67BB3"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pre-crisis period is depicted in the Table 3</w:t>
      </w:r>
      <w:r w:rsidR="00FE0CEB" w:rsidRPr="00F2448C">
        <w:rPr>
          <w:rFonts w:ascii="Times New Roman" w:eastAsia="Times New Roman" w:hAnsi="Times New Roman" w:cs="Times New Roman"/>
          <w:iCs/>
          <w:sz w:val="20"/>
          <w:szCs w:val="24"/>
          <w:lang w:val="en-GB"/>
        </w:rPr>
        <w:t>. It is</w:t>
      </w:r>
      <w:r w:rsidRPr="00F2448C">
        <w:rPr>
          <w:rFonts w:ascii="Times New Roman" w:eastAsia="Times New Roman" w:hAnsi="Times New Roman" w:cs="Times New Roman"/>
          <w:iCs/>
          <w:sz w:val="20"/>
          <w:szCs w:val="24"/>
          <w:lang w:val="en-GB"/>
        </w:rPr>
        <w:t xml:space="preserve"> detect</w:t>
      </w:r>
      <w:r w:rsidR="00FE0CEB" w:rsidRPr="00F2448C">
        <w:rPr>
          <w:rFonts w:ascii="Times New Roman" w:eastAsia="Times New Roman" w:hAnsi="Times New Roman" w:cs="Times New Roman"/>
          <w:iCs/>
          <w:sz w:val="20"/>
          <w:szCs w:val="24"/>
          <w:lang w:val="en-GB"/>
        </w:rPr>
        <w:t>ed</w:t>
      </w:r>
      <w:r w:rsidRPr="00F2448C">
        <w:rPr>
          <w:rFonts w:ascii="Times New Roman" w:eastAsia="Times New Roman" w:hAnsi="Times New Roman" w:cs="Times New Roman"/>
          <w:iCs/>
          <w:sz w:val="20"/>
          <w:szCs w:val="24"/>
          <w:lang w:val="en-GB"/>
        </w:rPr>
        <w:t xml:space="preserve"> that the co-efficient values between the variables are below the permissible limit of 0.8 (Kennedy, 1985), except between the BH1 and BH5, which validates the empirical models with no collinearity issues. </w:t>
      </w:r>
    </w:p>
    <w:p w14:paraId="0C525C49" w14:textId="77777777" w:rsidR="00FE0CEB" w:rsidRPr="00F2448C" w:rsidRDefault="00FE0CEB"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 xml:space="preserve">It is observed that ownership concentration and institutional ownership has no significant correlation with stock return. In the context of control variables, firm performance has a positive correlation with stock return. </w:t>
      </w:r>
    </w:p>
    <w:p w14:paraId="4EAB0D5F" w14:textId="37350F50" w:rsidR="00C32C8E" w:rsidRPr="00F2448C" w:rsidRDefault="001F70A1"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C32C8E" w:rsidRPr="00F2448C">
        <w:rPr>
          <w:rFonts w:ascii="Times New Roman" w:eastAsia="Times New Roman" w:hAnsi="Times New Roman" w:cs="Times New Roman"/>
          <w:b/>
          <w:bCs/>
          <w:i/>
          <w:iCs/>
          <w:sz w:val="20"/>
          <w:szCs w:val="24"/>
          <w:lang w:val="en-GB"/>
        </w:rPr>
        <w:t>Dynamic panel estimations</w:t>
      </w:r>
    </w:p>
    <w:p w14:paraId="132CDFD7" w14:textId="56594FBF" w:rsidR="00F941D5" w:rsidRPr="00F2448C" w:rsidRDefault="003518BE"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 xml:space="preserve">The </w:t>
      </w:r>
      <w:r w:rsidR="00C32C8E" w:rsidRPr="00F2448C">
        <w:rPr>
          <w:rFonts w:ascii="Times New Roman" w:hAnsi="Times New Roman" w:cs="Times New Roman"/>
          <w:color w:val="000000"/>
          <w:sz w:val="20"/>
          <w:szCs w:val="19"/>
          <w:lang w:val="en-GB"/>
        </w:rPr>
        <w:t>two-step GMM estimations (Models: 1</w:t>
      </w:r>
      <w:r w:rsidR="001F70A1" w:rsidRPr="00F2448C">
        <w:rPr>
          <w:rFonts w:ascii="Times New Roman" w:hAnsi="Times New Roman" w:cs="Times New Roman"/>
          <w:color w:val="000000"/>
          <w:sz w:val="20"/>
          <w:szCs w:val="19"/>
          <w:lang w:val="en-GB"/>
        </w:rPr>
        <w:noBreakHyphen/>
      </w:r>
      <w:r w:rsidR="004457C0" w:rsidRPr="00F2448C">
        <w:rPr>
          <w:rFonts w:ascii="Times New Roman" w:hAnsi="Times New Roman" w:cs="Times New Roman"/>
          <w:color w:val="000000"/>
          <w:sz w:val="20"/>
          <w:szCs w:val="19"/>
          <w:lang w:val="en-GB"/>
        </w:rPr>
        <w:t>3</w:t>
      </w:r>
      <w:r w:rsidR="00C32C8E" w:rsidRPr="00F2448C">
        <w:rPr>
          <w:rFonts w:ascii="Times New Roman" w:hAnsi="Times New Roman" w:cs="Times New Roman"/>
          <w:color w:val="000000"/>
          <w:sz w:val="20"/>
          <w:szCs w:val="19"/>
          <w:lang w:val="en-GB"/>
        </w:rPr>
        <w:t>)</w:t>
      </w:r>
      <w:r w:rsidRPr="00F2448C">
        <w:rPr>
          <w:rFonts w:ascii="Times New Roman" w:hAnsi="Times New Roman" w:cs="Times New Roman"/>
          <w:color w:val="000000"/>
          <w:sz w:val="20"/>
          <w:szCs w:val="19"/>
          <w:lang w:val="en-GB"/>
        </w:rPr>
        <w:t xml:space="preserve"> are reported in the </w:t>
      </w:r>
      <w:r w:rsidR="001F70A1"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4.</w:t>
      </w:r>
    </w:p>
    <w:p w14:paraId="69E8FA51" w14:textId="6D5D021C" w:rsidR="00004B28" w:rsidRPr="00F2448C" w:rsidRDefault="00675CD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The model findings indicate that ownership concentration (OC1) has an adverse effect on the stock return during the pre-crisis period</w:t>
      </w:r>
      <w:r w:rsidR="00CE1C86" w:rsidRPr="00F2448C">
        <w:rPr>
          <w:rFonts w:ascii="Times New Roman" w:eastAsia="Times New Roman" w:hAnsi="Times New Roman" w:cs="Times New Roman"/>
          <w:iCs/>
          <w:color w:val="000000" w:themeColor="text1"/>
          <w:sz w:val="20"/>
          <w:szCs w:val="24"/>
          <w:lang w:val="en-GB"/>
        </w:rPr>
        <w:t>, which is similar to the early findings of (Clark and Wojcik, 2005)</w:t>
      </w:r>
      <w:r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Th</w:t>
      </w:r>
      <w:r w:rsidR="00810356" w:rsidRPr="00F2448C">
        <w:rPr>
          <w:rFonts w:ascii="Times New Roman" w:eastAsia="Times New Roman" w:hAnsi="Times New Roman" w:cs="Times New Roman"/>
          <w:iCs/>
          <w:color w:val="000000" w:themeColor="text1"/>
          <w:sz w:val="20"/>
          <w:szCs w:val="24"/>
          <w:lang w:val="en-GB"/>
        </w:rPr>
        <w:t xml:space="preserve">is </w:t>
      </w:r>
      <w:r w:rsidR="00CE1C86" w:rsidRPr="00F2448C">
        <w:rPr>
          <w:rFonts w:ascii="Times New Roman" w:eastAsia="Times New Roman" w:hAnsi="Times New Roman" w:cs="Times New Roman"/>
          <w:iCs/>
          <w:color w:val="000000" w:themeColor="text1"/>
          <w:sz w:val="20"/>
          <w:szCs w:val="24"/>
          <w:lang w:val="en-GB"/>
        </w:rPr>
        <w:t>shows that investors do not consider h</w:t>
      </w:r>
      <w:r w:rsidRPr="00F2448C">
        <w:rPr>
          <w:rFonts w:ascii="Times New Roman" w:eastAsia="Times New Roman" w:hAnsi="Times New Roman" w:cs="Times New Roman"/>
          <w:iCs/>
          <w:color w:val="000000" w:themeColor="text1"/>
          <w:sz w:val="20"/>
          <w:szCs w:val="24"/>
          <w:lang w:val="en-GB"/>
        </w:rPr>
        <w:t xml:space="preserve">igh concentration of ownership </w:t>
      </w:r>
      <w:r w:rsidR="00CE1C86" w:rsidRPr="00F2448C">
        <w:rPr>
          <w:rFonts w:ascii="Times New Roman" w:eastAsia="Times New Roman" w:hAnsi="Times New Roman" w:cs="Times New Roman"/>
          <w:iCs/>
          <w:color w:val="000000" w:themeColor="text1"/>
          <w:sz w:val="20"/>
          <w:szCs w:val="24"/>
          <w:lang w:val="en-GB"/>
        </w:rPr>
        <w:t xml:space="preserve">as </w:t>
      </w:r>
      <w:r w:rsidR="00C07CA3" w:rsidRPr="00F2448C">
        <w:rPr>
          <w:rFonts w:ascii="Times New Roman" w:eastAsia="Times New Roman" w:hAnsi="Times New Roman" w:cs="Times New Roman"/>
          <w:iCs/>
          <w:color w:val="000000" w:themeColor="text1"/>
          <w:sz w:val="20"/>
          <w:szCs w:val="24"/>
          <w:lang w:val="en-GB"/>
        </w:rPr>
        <w:t xml:space="preserve">a </w:t>
      </w:r>
      <w:r w:rsidR="00CE1C86" w:rsidRPr="00F2448C">
        <w:rPr>
          <w:rFonts w:ascii="Times New Roman" w:eastAsia="Times New Roman" w:hAnsi="Times New Roman" w:cs="Times New Roman"/>
          <w:iCs/>
          <w:color w:val="000000" w:themeColor="text1"/>
          <w:sz w:val="20"/>
          <w:szCs w:val="24"/>
          <w:lang w:val="en-GB"/>
        </w:rPr>
        <w:t>motivating factor</w:t>
      </w:r>
      <w:r w:rsidR="00590699" w:rsidRPr="00F2448C">
        <w:rPr>
          <w:rFonts w:ascii="Times New Roman" w:eastAsia="Times New Roman" w:hAnsi="Times New Roman" w:cs="Times New Roman"/>
          <w:iCs/>
          <w:color w:val="000000" w:themeColor="text1"/>
          <w:sz w:val="20"/>
          <w:szCs w:val="24"/>
          <w:lang w:val="en-GB"/>
        </w:rPr>
        <w:t xml:space="preserve"> b</w:t>
      </w:r>
      <w:r w:rsidR="00CE1C86" w:rsidRPr="00F2448C">
        <w:rPr>
          <w:rFonts w:ascii="Times New Roman" w:eastAsia="Times New Roman" w:hAnsi="Times New Roman" w:cs="Times New Roman"/>
          <w:iCs/>
          <w:color w:val="000000" w:themeColor="text1"/>
          <w:sz w:val="20"/>
          <w:szCs w:val="24"/>
          <w:lang w:val="en-GB"/>
        </w:rPr>
        <w:t xml:space="preserve">ecause it is believed that higher concentration </w:t>
      </w:r>
      <w:r w:rsidRPr="00F2448C">
        <w:rPr>
          <w:rFonts w:ascii="Times New Roman" w:eastAsia="Times New Roman" w:hAnsi="Times New Roman" w:cs="Times New Roman"/>
          <w:iCs/>
          <w:color w:val="000000" w:themeColor="text1"/>
          <w:sz w:val="20"/>
          <w:szCs w:val="24"/>
          <w:lang w:val="en-GB"/>
        </w:rPr>
        <w:t xml:space="preserve">leads to expropriation of wealth. </w:t>
      </w:r>
      <w:r w:rsidR="00CE1C86" w:rsidRPr="00F2448C">
        <w:rPr>
          <w:rFonts w:ascii="Times New Roman" w:eastAsia="Times New Roman" w:hAnsi="Times New Roman" w:cs="Times New Roman"/>
          <w:iCs/>
          <w:color w:val="000000" w:themeColor="text1"/>
          <w:sz w:val="20"/>
          <w:szCs w:val="24"/>
          <w:lang w:val="en-GB"/>
        </w:rPr>
        <w:t>Further, the institutional ownership is found to be having no significant effect on the stock return. In the meantime, firm age</w:t>
      </w:r>
      <w:r w:rsidR="00E90B28" w:rsidRPr="00F2448C">
        <w:rPr>
          <w:rFonts w:ascii="Times New Roman" w:eastAsia="Times New Roman" w:hAnsi="Times New Roman" w:cs="Times New Roman"/>
          <w:iCs/>
          <w:color w:val="000000" w:themeColor="text1"/>
          <w:sz w:val="20"/>
          <w:szCs w:val="24"/>
          <w:lang w:val="en-GB"/>
        </w:rPr>
        <w:t xml:space="preserve"> and </w:t>
      </w:r>
      <w:r w:rsidR="00CE1C86" w:rsidRPr="00F2448C">
        <w:rPr>
          <w:rFonts w:ascii="Times New Roman" w:eastAsia="Times New Roman" w:hAnsi="Times New Roman" w:cs="Times New Roman"/>
          <w:iCs/>
          <w:color w:val="000000" w:themeColor="text1"/>
          <w:sz w:val="20"/>
          <w:szCs w:val="24"/>
          <w:lang w:val="en-GB"/>
        </w:rPr>
        <w:t>profitability hav</w:t>
      </w:r>
      <w:r w:rsidR="00590699" w:rsidRPr="00F2448C">
        <w:rPr>
          <w:rFonts w:ascii="Times New Roman" w:eastAsia="Times New Roman" w:hAnsi="Times New Roman" w:cs="Times New Roman"/>
          <w:iCs/>
          <w:color w:val="000000" w:themeColor="text1"/>
          <w:sz w:val="20"/>
          <w:szCs w:val="24"/>
          <w:lang w:val="en-GB"/>
        </w:rPr>
        <w:t xml:space="preserve">e </w:t>
      </w:r>
      <w:r w:rsidR="00CE1C86" w:rsidRPr="00F2448C">
        <w:rPr>
          <w:rFonts w:ascii="Times New Roman" w:eastAsia="Times New Roman" w:hAnsi="Times New Roman" w:cs="Times New Roman"/>
          <w:iCs/>
          <w:color w:val="000000" w:themeColor="text1"/>
          <w:sz w:val="20"/>
          <w:szCs w:val="24"/>
          <w:lang w:val="en-GB"/>
        </w:rPr>
        <w:t>a posit</w:t>
      </w:r>
      <w:r w:rsidR="00E90B28" w:rsidRPr="00F2448C">
        <w:rPr>
          <w:rFonts w:ascii="Times New Roman" w:eastAsia="Times New Roman" w:hAnsi="Times New Roman" w:cs="Times New Roman"/>
          <w:iCs/>
          <w:color w:val="000000" w:themeColor="text1"/>
          <w:sz w:val="20"/>
          <w:szCs w:val="24"/>
          <w:lang w:val="en-GB"/>
        </w:rPr>
        <w:t xml:space="preserve">ive effect on the stock return, </w:t>
      </w:r>
      <w:r w:rsidR="00E90B28" w:rsidRPr="00F2448C">
        <w:rPr>
          <w:rFonts w:ascii="Times New Roman" w:eastAsia="Times New Roman" w:hAnsi="Times New Roman" w:cs="Times New Roman"/>
          <w:iCs/>
          <w:color w:val="000000" w:themeColor="text1"/>
          <w:sz w:val="20"/>
          <w:szCs w:val="24"/>
          <w:lang w:val="en-GB"/>
        </w:rPr>
        <w:t xml:space="preserve">which reflects that older firms with high profit infer better stock return. </w:t>
      </w:r>
    </w:p>
    <w:p w14:paraId="29D7DCE7" w14:textId="2AE6366B" w:rsidR="00CE1C86" w:rsidRPr="00F2448C" w:rsidRDefault="006E25FE"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color w:val="000000" w:themeColor="text1"/>
          <w:sz w:val="20"/>
          <w:szCs w:val="24"/>
          <w:lang w:val="en-GB"/>
        </w:rPr>
        <w:t>Post-crisis estimations</w:t>
      </w:r>
    </w:p>
    <w:p w14:paraId="59425DD6" w14:textId="13D417E0" w:rsidR="00CE1C86" w:rsidRPr="00F2448C" w:rsidRDefault="006E25F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i/>
          <w:iCs/>
          <w:color w:val="000000" w:themeColor="text1"/>
          <w:sz w:val="20"/>
          <w:szCs w:val="24"/>
          <w:lang w:val="en-GB"/>
        </w:rPr>
        <w:t xml:space="preserve">Summary </w:t>
      </w:r>
      <w:r w:rsidR="00B514D4" w:rsidRPr="00F2448C">
        <w:rPr>
          <w:rFonts w:ascii="Times New Roman" w:eastAsia="Times New Roman" w:hAnsi="Times New Roman" w:cs="Times New Roman"/>
          <w:b/>
          <w:bCs/>
          <w:i/>
          <w:iCs/>
          <w:color w:val="000000" w:themeColor="text1"/>
          <w:sz w:val="20"/>
          <w:szCs w:val="24"/>
          <w:lang w:val="en-GB"/>
        </w:rPr>
        <w:t>statistics</w:t>
      </w:r>
      <w:r w:rsidR="00CE1C86" w:rsidRPr="00F2448C">
        <w:rPr>
          <w:rFonts w:ascii="Times New Roman" w:eastAsia="Times New Roman" w:hAnsi="Times New Roman" w:cs="Times New Roman"/>
          <w:b/>
          <w:bCs/>
          <w:iCs/>
          <w:color w:val="000000" w:themeColor="text1"/>
          <w:sz w:val="20"/>
          <w:szCs w:val="24"/>
          <w:lang w:val="en-GB"/>
        </w:rPr>
        <w:t>:</w:t>
      </w:r>
      <w:r w:rsidR="00CE1C86" w:rsidRPr="00F2448C">
        <w:rPr>
          <w:rFonts w:ascii="Times New Roman" w:eastAsia="Times New Roman" w:hAnsi="Times New Roman" w:cs="Times New Roman"/>
          <w:iCs/>
          <w:color w:val="000000" w:themeColor="text1"/>
          <w:sz w:val="20"/>
          <w:szCs w:val="24"/>
          <w:lang w:val="en-GB"/>
        </w:rPr>
        <w:t xml:space="preserve"> The summary statistics of dependent, independent and control variables for post-crisis period are presented in the </w:t>
      </w:r>
      <w:r w:rsidR="00B514D4" w:rsidRPr="00F2448C">
        <w:rPr>
          <w:rFonts w:ascii="Times New Roman" w:eastAsia="Times New Roman" w:hAnsi="Times New Roman" w:cs="Times New Roman"/>
          <w:iCs/>
          <w:color w:val="000000" w:themeColor="text1"/>
          <w:sz w:val="20"/>
          <w:szCs w:val="24"/>
          <w:lang w:val="en-GB"/>
        </w:rPr>
        <w:t>T</w:t>
      </w:r>
      <w:r w:rsidR="00CE1C86" w:rsidRPr="00F2448C">
        <w:rPr>
          <w:rFonts w:ascii="Times New Roman" w:eastAsia="Times New Roman" w:hAnsi="Times New Roman" w:cs="Times New Roman"/>
          <w:iCs/>
          <w:color w:val="000000" w:themeColor="text1"/>
          <w:sz w:val="20"/>
          <w:szCs w:val="24"/>
          <w:lang w:val="en-GB"/>
        </w:rPr>
        <w:t>able</w:t>
      </w:r>
      <w:r w:rsidR="00B514D4"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5.</w:t>
      </w:r>
    </w:p>
    <w:p w14:paraId="134B7712" w14:textId="2C5FFB03" w:rsidR="009B4031" w:rsidRPr="00F2448C" w:rsidRDefault="009B4031"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-0.094 and 8.525 with a mean value of 0.332. The average values of OC1 and OC5 are 0.374 and 0.618</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0.233. </w:t>
      </w:r>
      <w:r w:rsidR="00996D9D" w:rsidRPr="00F2448C">
        <w:rPr>
          <w:rFonts w:ascii="Times New Roman" w:eastAsia="Times New Roman" w:hAnsi="Times New Roman" w:cs="Times New Roman"/>
          <w:iCs/>
          <w:sz w:val="20"/>
          <w:szCs w:val="24"/>
          <w:lang w:val="en-GB"/>
        </w:rPr>
        <w:t>Here it is noticed that there is an increase in institutional investment over the pre-crisis period.</w:t>
      </w:r>
    </w:p>
    <w:p w14:paraId="5123A92E" w14:textId="4F5BA9F8" w:rsidR="007F631B" w:rsidRPr="00F2448C" w:rsidRDefault="00421973"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7F631B" w:rsidRPr="00F2448C">
        <w:rPr>
          <w:rFonts w:ascii="Times New Roman" w:eastAsia="Times New Roman" w:hAnsi="Times New Roman" w:cs="Times New Roman"/>
          <w:b/>
          <w:bCs/>
          <w:i/>
          <w:iCs/>
          <w:sz w:val="20"/>
          <w:szCs w:val="24"/>
          <w:lang w:val="en-GB"/>
        </w:rPr>
        <w:t>Correlation analysis</w:t>
      </w:r>
    </w:p>
    <w:p w14:paraId="601E3A07" w14:textId="770EE3F8" w:rsidR="007F631B" w:rsidRPr="00F2448C" w:rsidRDefault="007F631B"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w:t>
      </w:r>
      <w:r w:rsidR="00DB2B5F" w:rsidRPr="00F2448C">
        <w:rPr>
          <w:rFonts w:ascii="Times New Roman" w:eastAsia="Times New Roman" w:hAnsi="Times New Roman" w:cs="Times New Roman"/>
          <w:iCs/>
          <w:sz w:val="20"/>
          <w:szCs w:val="24"/>
          <w:lang w:val="en-GB"/>
        </w:rPr>
        <w:t>ost</w:t>
      </w:r>
      <w:r w:rsidRPr="00F2448C">
        <w:rPr>
          <w:rFonts w:ascii="Times New Roman" w:eastAsia="Times New Roman" w:hAnsi="Times New Roman" w:cs="Times New Roman"/>
          <w:iCs/>
          <w:sz w:val="20"/>
          <w:szCs w:val="24"/>
          <w:lang w:val="en-GB"/>
        </w:rPr>
        <w:t xml:space="preserve">-crisis period is depicted in </w:t>
      </w:r>
      <w:r w:rsidR="00473BBB" w:rsidRPr="00F2448C">
        <w:rPr>
          <w:rFonts w:ascii="Times New Roman" w:eastAsia="Times New Roman" w:hAnsi="Times New Roman" w:cs="Times New Roman"/>
          <w:iCs/>
          <w:sz w:val="20"/>
          <w:szCs w:val="24"/>
          <w:lang w:val="en-GB"/>
        </w:rPr>
        <w:t xml:space="preserve">Table </w:t>
      </w:r>
      <w:r w:rsidR="00DB2B5F" w:rsidRPr="00F2448C">
        <w:rPr>
          <w:rFonts w:ascii="Times New Roman" w:eastAsia="Times New Roman" w:hAnsi="Times New Roman" w:cs="Times New Roman"/>
          <w:iCs/>
          <w:sz w:val="20"/>
          <w:szCs w:val="24"/>
          <w:lang w:val="en-GB"/>
        </w:rPr>
        <w:t>6</w:t>
      </w:r>
      <w:r w:rsidRPr="00F2448C">
        <w:rPr>
          <w:rFonts w:ascii="Times New Roman" w:eastAsia="Times New Roman" w:hAnsi="Times New Roman" w:cs="Times New Roman"/>
          <w:iCs/>
          <w:sz w:val="20"/>
          <w:szCs w:val="24"/>
          <w:lang w:val="en-GB"/>
        </w:rPr>
        <w:t xml:space="preserve">. It is detected that the co-efficient values between the variables are below the permissible limit of 0.8 (Kennedy, 1985), except between the </w:t>
      </w:r>
      <w:r w:rsidR="00DB2B5F" w:rsidRPr="00F2448C">
        <w:rPr>
          <w:rFonts w:ascii="Times New Roman" w:eastAsia="Times New Roman" w:hAnsi="Times New Roman" w:cs="Times New Roman"/>
          <w:iCs/>
          <w:sz w:val="20"/>
          <w:szCs w:val="24"/>
          <w:lang w:val="en-GB"/>
        </w:rPr>
        <w:t>OC1</w:t>
      </w:r>
      <w:r w:rsidRPr="00F2448C">
        <w:rPr>
          <w:rFonts w:ascii="Times New Roman" w:eastAsia="Times New Roman" w:hAnsi="Times New Roman" w:cs="Times New Roman"/>
          <w:iCs/>
          <w:sz w:val="20"/>
          <w:szCs w:val="24"/>
          <w:lang w:val="en-GB"/>
        </w:rPr>
        <w:t xml:space="preserve"> and </w:t>
      </w:r>
      <w:r w:rsidR="00DB2B5F" w:rsidRPr="00F2448C">
        <w:rPr>
          <w:rFonts w:ascii="Times New Roman" w:eastAsia="Times New Roman" w:hAnsi="Times New Roman" w:cs="Times New Roman"/>
          <w:iCs/>
          <w:sz w:val="20"/>
          <w:szCs w:val="24"/>
          <w:lang w:val="en-GB"/>
        </w:rPr>
        <w:t>OC</w:t>
      </w:r>
      <w:r w:rsidRPr="00F2448C">
        <w:rPr>
          <w:rFonts w:ascii="Times New Roman" w:eastAsia="Times New Roman" w:hAnsi="Times New Roman" w:cs="Times New Roman"/>
          <w:iCs/>
          <w:sz w:val="20"/>
          <w:szCs w:val="24"/>
          <w:lang w:val="en-GB"/>
        </w:rPr>
        <w:t xml:space="preserve">5, which validates the empirical models with no collinearity issues. </w:t>
      </w:r>
    </w:p>
    <w:p w14:paraId="1C779939" w14:textId="74992F4D" w:rsidR="00785388" w:rsidRPr="00F2448C" w:rsidRDefault="00785388"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Ownership concentration and institutional ownership hav</w:t>
      </w:r>
      <w:r w:rsidR="00590699" w:rsidRPr="00F2448C">
        <w:rPr>
          <w:rFonts w:ascii="Times New Roman" w:eastAsia="Times New Roman" w:hAnsi="Times New Roman" w:cs="Times New Roman"/>
          <w:iCs/>
          <w:color w:val="000000" w:themeColor="text1"/>
          <w:sz w:val="20"/>
          <w:szCs w:val="24"/>
          <w:lang w:val="en-GB"/>
        </w:rPr>
        <w:t xml:space="preserve">e </w:t>
      </w:r>
      <w:r w:rsidRPr="00F2448C">
        <w:rPr>
          <w:rFonts w:ascii="Times New Roman" w:eastAsia="Times New Roman" w:hAnsi="Times New Roman" w:cs="Times New Roman"/>
          <w:iCs/>
          <w:color w:val="000000" w:themeColor="text1"/>
          <w:sz w:val="20"/>
          <w:szCs w:val="24"/>
          <w:lang w:val="en-GB"/>
        </w:rPr>
        <w:t xml:space="preserve">significant negative correlation </w:t>
      </w:r>
      <w:r w:rsidR="004457C0" w:rsidRPr="00F2448C">
        <w:rPr>
          <w:rFonts w:ascii="Times New Roman" w:eastAsia="Times New Roman" w:hAnsi="Times New Roman" w:cs="Times New Roman"/>
          <w:iCs/>
          <w:color w:val="000000" w:themeColor="text1"/>
          <w:sz w:val="20"/>
          <w:szCs w:val="24"/>
          <w:lang w:val="en-GB"/>
        </w:rPr>
        <w:t>with stock return</w:t>
      </w:r>
      <w:r w:rsidR="00590699" w:rsidRPr="00F2448C">
        <w:rPr>
          <w:rFonts w:ascii="Times New Roman" w:eastAsia="Times New Roman" w:hAnsi="Times New Roman" w:cs="Times New Roman"/>
          <w:iCs/>
          <w:color w:val="000000" w:themeColor="text1"/>
          <w:sz w:val="20"/>
          <w:szCs w:val="24"/>
          <w:lang w:val="en-GB"/>
        </w:rPr>
        <w:t xml:space="preserve"> while f</w:t>
      </w:r>
      <w:r w:rsidR="004457C0" w:rsidRPr="00F2448C">
        <w:rPr>
          <w:rFonts w:ascii="Times New Roman" w:eastAsia="Times New Roman" w:hAnsi="Times New Roman" w:cs="Times New Roman"/>
          <w:iCs/>
          <w:color w:val="000000" w:themeColor="text1"/>
          <w:sz w:val="20"/>
          <w:szCs w:val="24"/>
          <w:lang w:val="en-GB"/>
        </w:rPr>
        <w:t>irm performance has a positive correlation with stock return. Other firm-specific variables do not have a significant correlation with stock return.</w:t>
      </w:r>
    </w:p>
    <w:p w14:paraId="333DD49C" w14:textId="0A049A3F" w:rsidR="004457C0" w:rsidRPr="00F2448C" w:rsidRDefault="00543CD6" w:rsidP="0008434D">
      <w:pPr>
        <w:spacing w:line="240" w:lineRule="auto"/>
        <w:jc w:val="both"/>
        <w:rPr>
          <w:rFonts w:ascii="Times New Roman" w:eastAsia="Times New Roman" w:hAnsi="Times New Roman" w:cs="Times New Roman"/>
          <w:b/>
          <w:bCs/>
          <w:i/>
          <w:iCs/>
          <w:sz w:val="20"/>
          <w:szCs w:val="24"/>
          <w:lang w:val="en-GB"/>
        </w:rPr>
      </w:pPr>
      <w:r w:rsidRPr="00F2448C">
        <w:rPr>
          <w:rFonts w:ascii="Times New Roman" w:eastAsia="Times New Roman" w:hAnsi="Times New Roman" w:cs="Times New Roman"/>
          <w:b/>
          <w:bCs/>
          <w:i/>
          <w:iCs/>
          <w:sz w:val="20"/>
          <w:szCs w:val="24"/>
          <w:lang w:val="en-GB"/>
        </w:rPr>
        <w:t>&lt;H3&gt;</w:t>
      </w:r>
      <w:r w:rsidR="004457C0" w:rsidRPr="00F2448C">
        <w:rPr>
          <w:rFonts w:ascii="Times New Roman" w:eastAsia="Times New Roman" w:hAnsi="Times New Roman" w:cs="Times New Roman"/>
          <w:b/>
          <w:bCs/>
          <w:i/>
          <w:iCs/>
          <w:sz w:val="20"/>
          <w:szCs w:val="24"/>
          <w:lang w:val="en-GB"/>
        </w:rPr>
        <w:t xml:space="preserve"> Dynamic panel estimations</w:t>
      </w:r>
    </w:p>
    <w:p w14:paraId="2CA6BA0F" w14:textId="77777777" w:rsidR="00167A27"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sectPr w:rsidR="00167A27" w:rsidSect="00765F81">
          <w:type w:val="continuous"/>
          <w:pgSz w:w="11880" w:h="15840"/>
          <w:pgMar w:top="851" w:right="1134" w:bottom="851" w:left="1134" w:header="720" w:footer="720" w:gutter="0"/>
          <w:cols w:num="2" w:space="720"/>
          <w:docGrid w:linePitch="360"/>
        </w:sectPr>
      </w:pPr>
      <w:r w:rsidRPr="00F2448C">
        <w:rPr>
          <w:rFonts w:ascii="Times New Roman" w:hAnsi="Times New Roman" w:cs="Times New Roman"/>
          <w:color w:val="000000"/>
          <w:sz w:val="20"/>
          <w:szCs w:val="19"/>
          <w:lang w:val="en-GB"/>
        </w:rPr>
        <w:t>The two-step GMM estimations (</w:t>
      </w:r>
      <w:r w:rsidR="00627CC8" w:rsidRPr="00F2448C">
        <w:rPr>
          <w:rFonts w:ascii="Times New Roman" w:hAnsi="Times New Roman" w:cs="Times New Roman"/>
          <w:color w:val="000000"/>
          <w:sz w:val="20"/>
          <w:szCs w:val="19"/>
          <w:lang w:val="en-GB"/>
        </w:rPr>
        <w:t>models</w:t>
      </w:r>
      <w:r w:rsidRPr="00F2448C">
        <w:rPr>
          <w:rFonts w:ascii="Times New Roman" w:hAnsi="Times New Roman" w:cs="Times New Roman"/>
          <w:color w:val="000000"/>
          <w:sz w:val="20"/>
          <w:szCs w:val="19"/>
          <w:lang w:val="en-GB"/>
        </w:rPr>
        <w:t>: 1</w:t>
      </w:r>
      <w:r w:rsidR="00B969AA" w:rsidRPr="00F2448C">
        <w:rPr>
          <w:rFonts w:ascii="Times New Roman" w:hAnsi="Times New Roman" w:cs="Times New Roman"/>
          <w:color w:val="000000"/>
          <w:sz w:val="20"/>
          <w:szCs w:val="19"/>
          <w:lang w:val="en-GB"/>
        </w:rPr>
        <w:noBreakHyphen/>
      </w:r>
      <w:r w:rsidRPr="00F2448C">
        <w:rPr>
          <w:rFonts w:ascii="Times New Roman" w:hAnsi="Times New Roman" w:cs="Times New Roman"/>
          <w:color w:val="000000"/>
          <w:sz w:val="20"/>
          <w:szCs w:val="19"/>
          <w:lang w:val="en-GB"/>
        </w:rPr>
        <w:t xml:space="preserve">3) are reported in the </w:t>
      </w:r>
      <w:r w:rsidR="001E65AF"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7</w:t>
      </w:r>
    </w:p>
    <w:p w14:paraId="66122149" w14:textId="06DECE8D" w:rsidR="004457C0" w:rsidRPr="00F2448C"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w:t>
      </w:r>
    </w:p>
    <w:p w14:paraId="57B42C99" w14:textId="77777777" w:rsidR="00167A27" w:rsidRDefault="00167A27" w:rsidP="0008434D">
      <w:pPr>
        <w:autoSpaceDE w:val="0"/>
        <w:autoSpaceDN w:val="0"/>
        <w:adjustRightInd w:val="0"/>
        <w:spacing w:after="0" w:line="240" w:lineRule="auto"/>
        <w:jc w:val="center"/>
        <w:rPr>
          <w:rFonts w:ascii="Times New Roman" w:hAnsi="Times New Roman" w:cs="Times New Roman"/>
          <w:color w:val="000000"/>
          <w:sz w:val="20"/>
          <w:szCs w:val="19"/>
          <w:lang w:val="en-GB"/>
        </w:rPr>
        <w:sectPr w:rsidR="00167A27" w:rsidSect="00765F81">
          <w:type w:val="continuous"/>
          <w:pgSz w:w="11880" w:h="15840"/>
          <w:pgMar w:top="851" w:right="1134" w:bottom="851" w:left="1134" w:header="720" w:footer="720" w:gutter="0"/>
          <w:cols w:num="2" w:space="720"/>
          <w:docGrid w:linePitch="360"/>
        </w:sectPr>
      </w:pPr>
    </w:p>
    <w:p w14:paraId="13850284" w14:textId="77777777" w:rsidR="00871CC3"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p w14:paraId="6093EBB2" w14:textId="4DBC9BDC" w:rsidR="00DE3873" w:rsidRDefault="00DE387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Table</w:t>
      </w:r>
      <w:r w:rsidR="008172D4" w:rsidRPr="00F2448C">
        <w:rPr>
          <w:rFonts w:ascii="Times New Roman" w:hAnsi="Times New Roman" w:cs="Times New Roman"/>
          <w:color w:val="000000"/>
          <w:sz w:val="20"/>
          <w:szCs w:val="19"/>
          <w:lang w:val="en-GB"/>
        </w:rPr>
        <w:t xml:space="preserve"> </w:t>
      </w:r>
      <w:r w:rsidR="00FE1BF0">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xml:space="preserve">: Post-crisis GMM </w:t>
      </w:r>
      <w:r w:rsidR="008172D4" w:rsidRPr="00F2448C">
        <w:rPr>
          <w:rFonts w:ascii="Times New Roman" w:hAnsi="Times New Roman" w:cs="Times New Roman"/>
          <w:color w:val="000000"/>
          <w:sz w:val="20"/>
          <w:szCs w:val="19"/>
          <w:lang w:val="en-GB"/>
        </w:rPr>
        <w:t>estimations</w:t>
      </w:r>
      <w:r w:rsidR="00834527" w:rsidRPr="00F2448C">
        <w:rPr>
          <w:rFonts w:ascii="Times New Roman" w:hAnsi="Times New Roman" w:cs="Times New Roman"/>
          <w:color w:val="000000"/>
          <w:sz w:val="20"/>
          <w:szCs w:val="19"/>
          <w:lang w:val="en-GB"/>
        </w:rPr>
        <w:t>.</w:t>
      </w:r>
    </w:p>
    <w:p w14:paraId="4A0095F0" w14:textId="77777777" w:rsidR="00871CC3"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tbl>
      <w:tblPr>
        <w:tblW w:w="7970" w:type="dxa"/>
        <w:jc w:val="center"/>
        <w:tblLook w:val="04A0" w:firstRow="1" w:lastRow="0" w:firstColumn="1" w:lastColumn="0" w:noHBand="0" w:noVBand="1"/>
      </w:tblPr>
      <w:tblGrid>
        <w:gridCol w:w="1106"/>
        <w:gridCol w:w="1144"/>
        <w:gridCol w:w="1182"/>
        <w:gridCol w:w="1081"/>
        <w:gridCol w:w="1081"/>
        <w:gridCol w:w="1082"/>
        <w:gridCol w:w="1294"/>
      </w:tblGrid>
      <w:tr w:rsidR="00871CC3" w:rsidRPr="00F2448C" w14:paraId="4600FBD3" w14:textId="77777777" w:rsidTr="00287950">
        <w:trPr>
          <w:trHeight w:val="338"/>
          <w:jc w:val="center"/>
        </w:trPr>
        <w:tc>
          <w:tcPr>
            <w:tcW w:w="1106" w:type="dxa"/>
            <w:tcBorders>
              <w:top w:val="single" w:sz="4" w:space="0" w:color="auto"/>
              <w:left w:val="nil"/>
              <w:bottom w:val="single" w:sz="4" w:space="0" w:color="auto"/>
              <w:right w:val="nil"/>
            </w:tcBorders>
            <w:shd w:val="clear" w:color="auto" w:fill="auto"/>
            <w:noWrap/>
            <w:vAlign w:val="center"/>
            <w:hideMark/>
          </w:tcPr>
          <w:p w14:paraId="326BC164"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Variables</w:t>
            </w:r>
          </w:p>
        </w:tc>
        <w:tc>
          <w:tcPr>
            <w:tcW w:w="1144" w:type="dxa"/>
            <w:tcBorders>
              <w:top w:val="single" w:sz="4" w:space="0" w:color="auto"/>
              <w:left w:val="nil"/>
              <w:bottom w:val="single" w:sz="4" w:space="0" w:color="auto"/>
              <w:right w:val="nil"/>
            </w:tcBorders>
            <w:shd w:val="clear" w:color="auto" w:fill="auto"/>
            <w:noWrap/>
            <w:vAlign w:val="center"/>
            <w:hideMark/>
          </w:tcPr>
          <w:p w14:paraId="6AE6D63E"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1182" w:type="dxa"/>
            <w:tcBorders>
              <w:top w:val="single" w:sz="4" w:space="0" w:color="auto"/>
              <w:left w:val="nil"/>
              <w:bottom w:val="single" w:sz="4" w:space="0" w:color="auto"/>
              <w:right w:val="nil"/>
            </w:tcBorders>
            <w:shd w:val="clear" w:color="auto" w:fill="auto"/>
            <w:noWrap/>
            <w:vAlign w:val="center"/>
            <w:hideMark/>
          </w:tcPr>
          <w:p w14:paraId="34B5FC3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1081" w:type="dxa"/>
            <w:tcBorders>
              <w:top w:val="single" w:sz="4" w:space="0" w:color="auto"/>
              <w:left w:val="nil"/>
              <w:bottom w:val="single" w:sz="4" w:space="0" w:color="auto"/>
              <w:right w:val="nil"/>
            </w:tcBorders>
            <w:shd w:val="clear" w:color="auto" w:fill="auto"/>
            <w:noWrap/>
            <w:vAlign w:val="center"/>
            <w:hideMark/>
          </w:tcPr>
          <w:p w14:paraId="44998ED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1081" w:type="dxa"/>
            <w:tcBorders>
              <w:top w:val="single" w:sz="4" w:space="0" w:color="auto"/>
              <w:left w:val="nil"/>
              <w:bottom w:val="single" w:sz="4" w:space="0" w:color="auto"/>
              <w:right w:val="nil"/>
            </w:tcBorders>
            <w:shd w:val="clear" w:color="auto" w:fill="auto"/>
            <w:noWrap/>
            <w:vAlign w:val="center"/>
            <w:hideMark/>
          </w:tcPr>
          <w:p w14:paraId="5209A52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1082" w:type="dxa"/>
            <w:tcBorders>
              <w:top w:val="single" w:sz="4" w:space="0" w:color="auto"/>
              <w:left w:val="nil"/>
              <w:bottom w:val="single" w:sz="4" w:space="0" w:color="auto"/>
              <w:right w:val="nil"/>
            </w:tcBorders>
            <w:shd w:val="clear" w:color="auto" w:fill="auto"/>
            <w:noWrap/>
            <w:vAlign w:val="center"/>
            <w:hideMark/>
          </w:tcPr>
          <w:p w14:paraId="5712655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Standard deviation</w:t>
            </w:r>
          </w:p>
        </w:tc>
        <w:tc>
          <w:tcPr>
            <w:tcW w:w="1294" w:type="dxa"/>
            <w:tcBorders>
              <w:top w:val="single" w:sz="4" w:space="0" w:color="auto"/>
              <w:left w:val="nil"/>
              <w:bottom w:val="single" w:sz="4" w:space="0" w:color="auto"/>
              <w:right w:val="nil"/>
            </w:tcBorders>
            <w:shd w:val="clear" w:color="auto" w:fill="auto"/>
            <w:noWrap/>
            <w:vAlign w:val="center"/>
            <w:hideMark/>
          </w:tcPr>
          <w:p w14:paraId="77C7C5ED"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871CC3" w:rsidRPr="00F2448C" w14:paraId="776C0566"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2EC9A8B1"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SR</w:t>
            </w:r>
          </w:p>
        </w:tc>
        <w:tc>
          <w:tcPr>
            <w:tcW w:w="1144" w:type="dxa"/>
            <w:tcBorders>
              <w:top w:val="nil"/>
              <w:left w:val="nil"/>
              <w:bottom w:val="nil"/>
              <w:right w:val="nil"/>
            </w:tcBorders>
            <w:shd w:val="clear" w:color="auto" w:fill="auto"/>
            <w:noWrap/>
            <w:vAlign w:val="center"/>
            <w:hideMark/>
          </w:tcPr>
          <w:p w14:paraId="09595C61"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1182" w:type="dxa"/>
            <w:tcBorders>
              <w:top w:val="nil"/>
              <w:left w:val="nil"/>
              <w:bottom w:val="nil"/>
              <w:right w:val="nil"/>
            </w:tcBorders>
            <w:shd w:val="clear" w:color="auto" w:fill="auto"/>
            <w:noWrap/>
            <w:vAlign w:val="center"/>
            <w:hideMark/>
          </w:tcPr>
          <w:p w14:paraId="4439B30E"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1081" w:type="dxa"/>
            <w:tcBorders>
              <w:top w:val="nil"/>
              <w:left w:val="nil"/>
              <w:bottom w:val="nil"/>
              <w:right w:val="nil"/>
            </w:tcBorders>
            <w:shd w:val="clear" w:color="auto" w:fill="auto"/>
            <w:noWrap/>
            <w:vAlign w:val="center"/>
            <w:hideMark/>
          </w:tcPr>
          <w:p w14:paraId="7496F44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1081" w:type="dxa"/>
            <w:tcBorders>
              <w:top w:val="nil"/>
              <w:left w:val="nil"/>
              <w:bottom w:val="nil"/>
              <w:right w:val="nil"/>
            </w:tcBorders>
            <w:shd w:val="clear" w:color="auto" w:fill="auto"/>
            <w:noWrap/>
            <w:vAlign w:val="center"/>
            <w:hideMark/>
          </w:tcPr>
          <w:p w14:paraId="5E273478"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1082" w:type="dxa"/>
            <w:tcBorders>
              <w:top w:val="nil"/>
              <w:left w:val="nil"/>
              <w:bottom w:val="nil"/>
              <w:right w:val="nil"/>
            </w:tcBorders>
            <w:shd w:val="clear" w:color="auto" w:fill="auto"/>
            <w:noWrap/>
            <w:vAlign w:val="center"/>
            <w:hideMark/>
          </w:tcPr>
          <w:p w14:paraId="2114BB3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294" w:type="dxa"/>
            <w:tcBorders>
              <w:top w:val="nil"/>
              <w:left w:val="nil"/>
              <w:bottom w:val="nil"/>
              <w:right w:val="nil"/>
            </w:tcBorders>
            <w:shd w:val="clear" w:color="auto" w:fill="auto"/>
            <w:noWrap/>
            <w:vAlign w:val="center"/>
            <w:hideMark/>
          </w:tcPr>
          <w:p w14:paraId="335FA5E5"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39E2EE62"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061817A3"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1144" w:type="dxa"/>
            <w:tcBorders>
              <w:top w:val="nil"/>
              <w:left w:val="nil"/>
              <w:bottom w:val="nil"/>
              <w:right w:val="nil"/>
            </w:tcBorders>
            <w:shd w:val="clear" w:color="auto" w:fill="auto"/>
            <w:noWrap/>
            <w:vAlign w:val="center"/>
            <w:hideMark/>
          </w:tcPr>
          <w:p w14:paraId="654F8C2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1182" w:type="dxa"/>
            <w:tcBorders>
              <w:top w:val="nil"/>
              <w:left w:val="nil"/>
              <w:bottom w:val="nil"/>
              <w:right w:val="nil"/>
            </w:tcBorders>
            <w:shd w:val="clear" w:color="auto" w:fill="auto"/>
            <w:noWrap/>
            <w:vAlign w:val="center"/>
            <w:hideMark/>
          </w:tcPr>
          <w:p w14:paraId="37C16A8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1081" w:type="dxa"/>
            <w:tcBorders>
              <w:top w:val="nil"/>
              <w:left w:val="nil"/>
              <w:bottom w:val="nil"/>
              <w:right w:val="nil"/>
            </w:tcBorders>
            <w:shd w:val="clear" w:color="auto" w:fill="auto"/>
            <w:noWrap/>
            <w:vAlign w:val="center"/>
            <w:hideMark/>
          </w:tcPr>
          <w:p w14:paraId="122057C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1081" w:type="dxa"/>
            <w:tcBorders>
              <w:top w:val="nil"/>
              <w:left w:val="nil"/>
              <w:bottom w:val="nil"/>
              <w:right w:val="nil"/>
            </w:tcBorders>
            <w:shd w:val="clear" w:color="auto" w:fill="auto"/>
            <w:noWrap/>
            <w:vAlign w:val="center"/>
            <w:hideMark/>
          </w:tcPr>
          <w:p w14:paraId="7DD4DAAA"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1082" w:type="dxa"/>
            <w:tcBorders>
              <w:top w:val="nil"/>
              <w:left w:val="nil"/>
              <w:bottom w:val="nil"/>
              <w:right w:val="nil"/>
            </w:tcBorders>
            <w:shd w:val="clear" w:color="auto" w:fill="auto"/>
            <w:noWrap/>
            <w:vAlign w:val="center"/>
            <w:hideMark/>
          </w:tcPr>
          <w:p w14:paraId="69D59661"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294" w:type="dxa"/>
            <w:tcBorders>
              <w:top w:val="nil"/>
              <w:left w:val="nil"/>
              <w:bottom w:val="nil"/>
              <w:right w:val="nil"/>
            </w:tcBorders>
            <w:shd w:val="clear" w:color="auto" w:fill="auto"/>
            <w:noWrap/>
            <w:vAlign w:val="center"/>
            <w:hideMark/>
          </w:tcPr>
          <w:p w14:paraId="41F6F35C"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15A8FF72"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51DFF6E6"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1144" w:type="dxa"/>
            <w:tcBorders>
              <w:top w:val="nil"/>
              <w:left w:val="nil"/>
              <w:bottom w:val="nil"/>
              <w:right w:val="nil"/>
            </w:tcBorders>
            <w:shd w:val="clear" w:color="auto" w:fill="auto"/>
            <w:noWrap/>
            <w:vAlign w:val="center"/>
            <w:hideMark/>
          </w:tcPr>
          <w:p w14:paraId="180FB278"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1182" w:type="dxa"/>
            <w:tcBorders>
              <w:top w:val="nil"/>
              <w:left w:val="nil"/>
              <w:bottom w:val="nil"/>
              <w:right w:val="nil"/>
            </w:tcBorders>
            <w:shd w:val="clear" w:color="auto" w:fill="auto"/>
            <w:noWrap/>
            <w:vAlign w:val="center"/>
            <w:hideMark/>
          </w:tcPr>
          <w:p w14:paraId="2D3E6210"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1081" w:type="dxa"/>
            <w:tcBorders>
              <w:top w:val="nil"/>
              <w:left w:val="nil"/>
              <w:bottom w:val="nil"/>
              <w:right w:val="nil"/>
            </w:tcBorders>
            <w:shd w:val="clear" w:color="auto" w:fill="auto"/>
            <w:noWrap/>
            <w:vAlign w:val="center"/>
            <w:hideMark/>
          </w:tcPr>
          <w:p w14:paraId="4D44C9B1"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1081" w:type="dxa"/>
            <w:tcBorders>
              <w:top w:val="nil"/>
              <w:left w:val="nil"/>
              <w:bottom w:val="nil"/>
              <w:right w:val="nil"/>
            </w:tcBorders>
            <w:shd w:val="clear" w:color="auto" w:fill="auto"/>
            <w:noWrap/>
            <w:vAlign w:val="center"/>
            <w:hideMark/>
          </w:tcPr>
          <w:p w14:paraId="62FA68E2"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1082" w:type="dxa"/>
            <w:tcBorders>
              <w:top w:val="nil"/>
              <w:left w:val="nil"/>
              <w:bottom w:val="nil"/>
              <w:right w:val="nil"/>
            </w:tcBorders>
            <w:shd w:val="clear" w:color="auto" w:fill="auto"/>
            <w:noWrap/>
            <w:vAlign w:val="center"/>
            <w:hideMark/>
          </w:tcPr>
          <w:p w14:paraId="3B96A149"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294" w:type="dxa"/>
            <w:tcBorders>
              <w:top w:val="nil"/>
              <w:left w:val="nil"/>
              <w:bottom w:val="nil"/>
              <w:right w:val="nil"/>
            </w:tcBorders>
            <w:shd w:val="clear" w:color="auto" w:fill="auto"/>
            <w:noWrap/>
            <w:vAlign w:val="center"/>
            <w:hideMark/>
          </w:tcPr>
          <w:p w14:paraId="1CB638AD"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0B293F6C"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0F5C6D8B"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1144" w:type="dxa"/>
            <w:tcBorders>
              <w:top w:val="nil"/>
              <w:left w:val="nil"/>
              <w:bottom w:val="nil"/>
              <w:right w:val="nil"/>
            </w:tcBorders>
            <w:shd w:val="clear" w:color="auto" w:fill="auto"/>
            <w:noWrap/>
            <w:vAlign w:val="center"/>
            <w:hideMark/>
          </w:tcPr>
          <w:p w14:paraId="67E318A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1182" w:type="dxa"/>
            <w:tcBorders>
              <w:top w:val="nil"/>
              <w:left w:val="nil"/>
              <w:bottom w:val="nil"/>
              <w:right w:val="nil"/>
            </w:tcBorders>
            <w:shd w:val="clear" w:color="auto" w:fill="auto"/>
            <w:noWrap/>
            <w:vAlign w:val="center"/>
            <w:hideMark/>
          </w:tcPr>
          <w:p w14:paraId="0E35B07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1081" w:type="dxa"/>
            <w:tcBorders>
              <w:top w:val="nil"/>
              <w:left w:val="nil"/>
              <w:bottom w:val="nil"/>
              <w:right w:val="nil"/>
            </w:tcBorders>
            <w:shd w:val="clear" w:color="auto" w:fill="auto"/>
            <w:noWrap/>
            <w:vAlign w:val="center"/>
            <w:hideMark/>
          </w:tcPr>
          <w:p w14:paraId="3CC05B8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1081" w:type="dxa"/>
            <w:tcBorders>
              <w:top w:val="nil"/>
              <w:left w:val="nil"/>
              <w:bottom w:val="nil"/>
              <w:right w:val="nil"/>
            </w:tcBorders>
            <w:shd w:val="clear" w:color="auto" w:fill="auto"/>
            <w:noWrap/>
            <w:vAlign w:val="center"/>
            <w:hideMark/>
          </w:tcPr>
          <w:p w14:paraId="3A83A1F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1082" w:type="dxa"/>
            <w:tcBorders>
              <w:top w:val="nil"/>
              <w:left w:val="nil"/>
              <w:bottom w:val="nil"/>
              <w:right w:val="nil"/>
            </w:tcBorders>
            <w:shd w:val="clear" w:color="auto" w:fill="auto"/>
            <w:noWrap/>
            <w:vAlign w:val="center"/>
            <w:hideMark/>
          </w:tcPr>
          <w:p w14:paraId="66E9070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294" w:type="dxa"/>
            <w:tcBorders>
              <w:top w:val="nil"/>
              <w:left w:val="nil"/>
              <w:bottom w:val="nil"/>
              <w:right w:val="nil"/>
            </w:tcBorders>
            <w:shd w:val="clear" w:color="auto" w:fill="auto"/>
            <w:noWrap/>
            <w:vAlign w:val="center"/>
            <w:hideMark/>
          </w:tcPr>
          <w:p w14:paraId="14BF54EA"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01FE343F"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4872BE5E"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1144" w:type="dxa"/>
            <w:tcBorders>
              <w:top w:val="nil"/>
              <w:left w:val="nil"/>
              <w:bottom w:val="nil"/>
              <w:right w:val="nil"/>
            </w:tcBorders>
            <w:shd w:val="clear" w:color="auto" w:fill="auto"/>
            <w:noWrap/>
            <w:vAlign w:val="center"/>
            <w:hideMark/>
          </w:tcPr>
          <w:p w14:paraId="74FDF57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1182" w:type="dxa"/>
            <w:tcBorders>
              <w:top w:val="nil"/>
              <w:left w:val="nil"/>
              <w:bottom w:val="nil"/>
              <w:right w:val="nil"/>
            </w:tcBorders>
            <w:shd w:val="clear" w:color="auto" w:fill="auto"/>
            <w:noWrap/>
            <w:vAlign w:val="center"/>
            <w:hideMark/>
          </w:tcPr>
          <w:p w14:paraId="4DBE9D7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1081" w:type="dxa"/>
            <w:tcBorders>
              <w:top w:val="nil"/>
              <w:left w:val="nil"/>
              <w:bottom w:val="nil"/>
              <w:right w:val="nil"/>
            </w:tcBorders>
            <w:shd w:val="clear" w:color="auto" w:fill="auto"/>
            <w:noWrap/>
            <w:vAlign w:val="center"/>
            <w:hideMark/>
          </w:tcPr>
          <w:p w14:paraId="24AC945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1081" w:type="dxa"/>
            <w:tcBorders>
              <w:top w:val="nil"/>
              <w:left w:val="nil"/>
              <w:bottom w:val="nil"/>
              <w:right w:val="nil"/>
            </w:tcBorders>
            <w:shd w:val="clear" w:color="auto" w:fill="auto"/>
            <w:noWrap/>
            <w:vAlign w:val="center"/>
            <w:hideMark/>
          </w:tcPr>
          <w:p w14:paraId="0BC45FF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1082" w:type="dxa"/>
            <w:tcBorders>
              <w:top w:val="nil"/>
              <w:left w:val="nil"/>
              <w:bottom w:val="nil"/>
              <w:right w:val="nil"/>
            </w:tcBorders>
            <w:shd w:val="clear" w:color="auto" w:fill="auto"/>
            <w:noWrap/>
            <w:vAlign w:val="center"/>
            <w:hideMark/>
          </w:tcPr>
          <w:p w14:paraId="07A3738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294" w:type="dxa"/>
            <w:tcBorders>
              <w:top w:val="nil"/>
              <w:left w:val="nil"/>
              <w:bottom w:val="nil"/>
              <w:right w:val="nil"/>
            </w:tcBorders>
            <w:shd w:val="clear" w:color="auto" w:fill="auto"/>
            <w:noWrap/>
            <w:vAlign w:val="center"/>
            <w:hideMark/>
          </w:tcPr>
          <w:p w14:paraId="2494F816"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2157B58A"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1026F69C"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1144" w:type="dxa"/>
            <w:tcBorders>
              <w:top w:val="nil"/>
              <w:left w:val="nil"/>
              <w:bottom w:val="nil"/>
              <w:right w:val="nil"/>
            </w:tcBorders>
            <w:shd w:val="clear" w:color="auto" w:fill="auto"/>
            <w:noWrap/>
            <w:vAlign w:val="center"/>
            <w:hideMark/>
          </w:tcPr>
          <w:p w14:paraId="41CF681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1182" w:type="dxa"/>
            <w:tcBorders>
              <w:top w:val="nil"/>
              <w:left w:val="nil"/>
              <w:bottom w:val="nil"/>
              <w:right w:val="nil"/>
            </w:tcBorders>
            <w:shd w:val="clear" w:color="auto" w:fill="auto"/>
            <w:noWrap/>
            <w:vAlign w:val="center"/>
            <w:hideMark/>
          </w:tcPr>
          <w:p w14:paraId="4CD9D5C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1081" w:type="dxa"/>
            <w:tcBorders>
              <w:top w:val="nil"/>
              <w:left w:val="nil"/>
              <w:bottom w:val="nil"/>
              <w:right w:val="nil"/>
            </w:tcBorders>
            <w:shd w:val="clear" w:color="auto" w:fill="auto"/>
            <w:noWrap/>
            <w:vAlign w:val="center"/>
            <w:hideMark/>
          </w:tcPr>
          <w:p w14:paraId="5BEC45A8"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081" w:type="dxa"/>
            <w:tcBorders>
              <w:top w:val="nil"/>
              <w:left w:val="nil"/>
              <w:bottom w:val="nil"/>
              <w:right w:val="nil"/>
            </w:tcBorders>
            <w:shd w:val="clear" w:color="auto" w:fill="auto"/>
            <w:noWrap/>
            <w:vAlign w:val="center"/>
            <w:hideMark/>
          </w:tcPr>
          <w:p w14:paraId="1239279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1082" w:type="dxa"/>
            <w:tcBorders>
              <w:top w:val="nil"/>
              <w:left w:val="nil"/>
              <w:bottom w:val="nil"/>
              <w:right w:val="nil"/>
            </w:tcBorders>
            <w:shd w:val="clear" w:color="auto" w:fill="auto"/>
            <w:noWrap/>
            <w:vAlign w:val="center"/>
            <w:hideMark/>
          </w:tcPr>
          <w:p w14:paraId="35B13C8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294" w:type="dxa"/>
            <w:tcBorders>
              <w:top w:val="nil"/>
              <w:left w:val="nil"/>
              <w:bottom w:val="nil"/>
              <w:right w:val="nil"/>
            </w:tcBorders>
            <w:shd w:val="clear" w:color="auto" w:fill="auto"/>
            <w:noWrap/>
            <w:vAlign w:val="center"/>
            <w:hideMark/>
          </w:tcPr>
          <w:p w14:paraId="6B6BCB00"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6DD21848"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3CDC303F"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1144" w:type="dxa"/>
            <w:tcBorders>
              <w:top w:val="nil"/>
              <w:left w:val="nil"/>
              <w:bottom w:val="nil"/>
              <w:right w:val="nil"/>
            </w:tcBorders>
            <w:shd w:val="clear" w:color="auto" w:fill="auto"/>
            <w:noWrap/>
            <w:vAlign w:val="center"/>
            <w:hideMark/>
          </w:tcPr>
          <w:p w14:paraId="6633B4CE"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1182" w:type="dxa"/>
            <w:tcBorders>
              <w:top w:val="nil"/>
              <w:left w:val="nil"/>
              <w:bottom w:val="nil"/>
              <w:right w:val="nil"/>
            </w:tcBorders>
            <w:shd w:val="clear" w:color="auto" w:fill="auto"/>
            <w:noWrap/>
            <w:vAlign w:val="center"/>
            <w:hideMark/>
          </w:tcPr>
          <w:p w14:paraId="68AC2D7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1081" w:type="dxa"/>
            <w:tcBorders>
              <w:top w:val="nil"/>
              <w:left w:val="nil"/>
              <w:bottom w:val="nil"/>
              <w:right w:val="nil"/>
            </w:tcBorders>
            <w:shd w:val="clear" w:color="auto" w:fill="auto"/>
            <w:noWrap/>
            <w:vAlign w:val="center"/>
            <w:hideMark/>
          </w:tcPr>
          <w:p w14:paraId="3058CD8D"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1081" w:type="dxa"/>
            <w:tcBorders>
              <w:top w:val="nil"/>
              <w:left w:val="nil"/>
              <w:bottom w:val="nil"/>
              <w:right w:val="nil"/>
            </w:tcBorders>
            <w:shd w:val="clear" w:color="auto" w:fill="auto"/>
            <w:noWrap/>
            <w:vAlign w:val="center"/>
            <w:hideMark/>
          </w:tcPr>
          <w:p w14:paraId="59D2713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1082" w:type="dxa"/>
            <w:tcBorders>
              <w:top w:val="nil"/>
              <w:left w:val="nil"/>
              <w:bottom w:val="nil"/>
              <w:right w:val="nil"/>
            </w:tcBorders>
            <w:shd w:val="clear" w:color="auto" w:fill="auto"/>
            <w:noWrap/>
            <w:vAlign w:val="center"/>
            <w:hideMark/>
          </w:tcPr>
          <w:p w14:paraId="794E206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294" w:type="dxa"/>
            <w:tcBorders>
              <w:top w:val="nil"/>
              <w:left w:val="nil"/>
              <w:bottom w:val="nil"/>
              <w:right w:val="nil"/>
            </w:tcBorders>
            <w:shd w:val="clear" w:color="auto" w:fill="auto"/>
            <w:noWrap/>
            <w:vAlign w:val="center"/>
            <w:hideMark/>
          </w:tcPr>
          <w:p w14:paraId="453DC597"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54DDFD46"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2FFA679C"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1144" w:type="dxa"/>
            <w:tcBorders>
              <w:top w:val="nil"/>
              <w:left w:val="nil"/>
              <w:bottom w:val="nil"/>
              <w:right w:val="nil"/>
            </w:tcBorders>
            <w:shd w:val="clear" w:color="auto" w:fill="auto"/>
            <w:noWrap/>
            <w:vAlign w:val="center"/>
            <w:hideMark/>
          </w:tcPr>
          <w:p w14:paraId="3465A34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1182" w:type="dxa"/>
            <w:tcBorders>
              <w:top w:val="nil"/>
              <w:left w:val="nil"/>
              <w:bottom w:val="nil"/>
              <w:right w:val="nil"/>
            </w:tcBorders>
            <w:shd w:val="clear" w:color="auto" w:fill="auto"/>
            <w:noWrap/>
            <w:vAlign w:val="center"/>
            <w:hideMark/>
          </w:tcPr>
          <w:p w14:paraId="3A35282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1081" w:type="dxa"/>
            <w:tcBorders>
              <w:top w:val="nil"/>
              <w:left w:val="nil"/>
              <w:bottom w:val="nil"/>
              <w:right w:val="nil"/>
            </w:tcBorders>
            <w:shd w:val="clear" w:color="auto" w:fill="auto"/>
            <w:noWrap/>
            <w:vAlign w:val="center"/>
            <w:hideMark/>
          </w:tcPr>
          <w:p w14:paraId="2451CF03"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1081" w:type="dxa"/>
            <w:tcBorders>
              <w:top w:val="nil"/>
              <w:left w:val="nil"/>
              <w:bottom w:val="nil"/>
              <w:right w:val="nil"/>
            </w:tcBorders>
            <w:shd w:val="clear" w:color="auto" w:fill="auto"/>
            <w:noWrap/>
            <w:vAlign w:val="center"/>
            <w:hideMark/>
          </w:tcPr>
          <w:p w14:paraId="717F6913"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1082" w:type="dxa"/>
            <w:tcBorders>
              <w:top w:val="nil"/>
              <w:left w:val="nil"/>
              <w:bottom w:val="nil"/>
              <w:right w:val="nil"/>
            </w:tcBorders>
            <w:shd w:val="clear" w:color="auto" w:fill="auto"/>
            <w:noWrap/>
            <w:vAlign w:val="center"/>
            <w:hideMark/>
          </w:tcPr>
          <w:p w14:paraId="3FEEE69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294" w:type="dxa"/>
            <w:tcBorders>
              <w:top w:val="nil"/>
              <w:left w:val="nil"/>
              <w:bottom w:val="nil"/>
              <w:right w:val="nil"/>
            </w:tcBorders>
            <w:shd w:val="clear" w:color="auto" w:fill="auto"/>
            <w:noWrap/>
            <w:vAlign w:val="center"/>
            <w:hideMark/>
          </w:tcPr>
          <w:p w14:paraId="4B108C2A"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1B0C2F5A"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634A5459"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1144" w:type="dxa"/>
            <w:tcBorders>
              <w:top w:val="nil"/>
              <w:left w:val="nil"/>
              <w:bottom w:val="nil"/>
              <w:right w:val="nil"/>
            </w:tcBorders>
            <w:shd w:val="clear" w:color="auto" w:fill="auto"/>
            <w:noWrap/>
            <w:vAlign w:val="center"/>
            <w:hideMark/>
          </w:tcPr>
          <w:p w14:paraId="3592C61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182" w:type="dxa"/>
            <w:tcBorders>
              <w:top w:val="nil"/>
              <w:left w:val="nil"/>
              <w:bottom w:val="nil"/>
              <w:right w:val="nil"/>
            </w:tcBorders>
            <w:shd w:val="clear" w:color="auto" w:fill="auto"/>
            <w:noWrap/>
            <w:vAlign w:val="center"/>
            <w:hideMark/>
          </w:tcPr>
          <w:p w14:paraId="5AC5CEBF"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1081" w:type="dxa"/>
            <w:tcBorders>
              <w:top w:val="nil"/>
              <w:left w:val="nil"/>
              <w:bottom w:val="nil"/>
              <w:right w:val="nil"/>
            </w:tcBorders>
            <w:shd w:val="clear" w:color="auto" w:fill="auto"/>
            <w:noWrap/>
            <w:vAlign w:val="center"/>
            <w:hideMark/>
          </w:tcPr>
          <w:p w14:paraId="71995B49"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1081" w:type="dxa"/>
            <w:tcBorders>
              <w:top w:val="nil"/>
              <w:left w:val="nil"/>
              <w:bottom w:val="nil"/>
              <w:right w:val="nil"/>
            </w:tcBorders>
            <w:shd w:val="clear" w:color="auto" w:fill="auto"/>
            <w:noWrap/>
            <w:vAlign w:val="center"/>
            <w:hideMark/>
          </w:tcPr>
          <w:p w14:paraId="235000EC"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1082" w:type="dxa"/>
            <w:tcBorders>
              <w:top w:val="nil"/>
              <w:left w:val="nil"/>
              <w:bottom w:val="nil"/>
              <w:right w:val="nil"/>
            </w:tcBorders>
            <w:shd w:val="clear" w:color="auto" w:fill="auto"/>
            <w:noWrap/>
            <w:vAlign w:val="center"/>
            <w:hideMark/>
          </w:tcPr>
          <w:p w14:paraId="4F402BE2"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294" w:type="dxa"/>
            <w:tcBorders>
              <w:top w:val="nil"/>
              <w:left w:val="nil"/>
              <w:bottom w:val="nil"/>
              <w:right w:val="nil"/>
            </w:tcBorders>
            <w:shd w:val="clear" w:color="auto" w:fill="auto"/>
            <w:noWrap/>
            <w:vAlign w:val="center"/>
            <w:hideMark/>
          </w:tcPr>
          <w:p w14:paraId="6BE0683F"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4EC80F19" w14:textId="77777777" w:rsidTr="00287950">
        <w:trPr>
          <w:trHeight w:val="338"/>
          <w:jc w:val="center"/>
        </w:trPr>
        <w:tc>
          <w:tcPr>
            <w:tcW w:w="1106" w:type="dxa"/>
            <w:tcBorders>
              <w:top w:val="nil"/>
              <w:left w:val="nil"/>
              <w:bottom w:val="nil"/>
              <w:right w:val="nil"/>
            </w:tcBorders>
            <w:shd w:val="clear" w:color="auto" w:fill="auto"/>
            <w:noWrap/>
            <w:vAlign w:val="center"/>
            <w:hideMark/>
          </w:tcPr>
          <w:p w14:paraId="3D8149EA"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LIQ</w:t>
            </w:r>
          </w:p>
        </w:tc>
        <w:tc>
          <w:tcPr>
            <w:tcW w:w="1144" w:type="dxa"/>
            <w:tcBorders>
              <w:top w:val="nil"/>
              <w:left w:val="nil"/>
              <w:bottom w:val="nil"/>
              <w:right w:val="nil"/>
            </w:tcBorders>
            <w:shd w:val="clear" w:color="auto" w:fill="auto"/>
            <w:noWrap/>
            <w:vAlign w:val="center"/>
            <w:hideMark/>
          </w:tcPr>
          <w:p w14:paraId="23FD7505"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182" w:type="dxa"/>
            <w:tcBorders>
              <w:top w:val="nil"/>
              <w:left w:val="nil"/>
              <w:bottom w:val="nil"/>
              <w:right w:val="nil"/>
            </w:tcBorders>
            <w:shd w:val="clear" w:color="auto" w:fill="auto"/>
            <w:noWrap/>
            <w:vAlign w:val="center"/>
            <w:hideMark/>
          </w:tcPr>
          <w:p w14:paraId="4D7F009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1081" w:type="dxa"/>
            <w:tcBorders>
              <w:top w:val="nil"/>
              <w:left w:val="nil"/>
              <w:bottom w:val="nil"/>
              <w:right w:val="nil"/>
            </w:tcBorders>
            <w:shd w:val="clear" w:color="auto" w:fill="auto"/>
            <w:noWrap/>
            <w:vAlign w:val="center"/>
            <w:hideMark/>
          </w:tcPr>
          <w:p w14:paraId="1C461DB6"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1081" w:type="dxa"/>
            <w:tcBorders>
              <w:top w:val="nil"/>
              <w:left w:val="nil"/>
              <w:bottom w:val="nil"/>
              <w:right w:val="nil"/>
            </w:tcBorders>
            <w:shd w:val="clear" w:color="auto" w:fill="auto"/>
            <w:noWrap/>
            <w:vAlign w:val="center"/>
            <w:hideMark/>
          </w:tcPr>
          <w:p w14:paraId="48EE90D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1082" w:type="dxa"/>
            <w:tcBorders>
              <w:top w:val="nil"/>
              <w:left w:val="nil"/>
              <w:bottom w:val="nil"/>
              <w:right w:val="nil"/>
            </w:tcBorders>
            <w:shd w:val="clear" w:color="auto" w:fill="auto"/>
            <w:noWrap/>
            <w:vAlign w:val="center"/>
            <w:hideMark/>
          </w:tcPr>
          <w:p w14:paraId="0336FA53"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294" w:type="dxa"/>
            <w:tcBorders>
              <w:top w:val="nil"/>
              <w:left w:val="nil"/>
              <w:bottom w:val="nil"/>
              <w:right w:val="nil"/>
            </w:tcBorders>
            <w:shd w:val="clear" w:color="auto" w:fill="auto"/>
            <w:noWrap/>
            <w:vAlign w:val="center"/>
            <w:hideMark/>
          </w:tcPr>
          <w:p w14:paraId="6F2DE571"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871CC3" w:rsidRPr="00F2448C" w14:paraId="585A0825" w14:textId="77777777" w:rsidTr="00287950">
        <w:trPr>
          <w:trHeight w:val="338"/>
          <w:jc w:val="center"/>
        </w:trPr>
        <w:tc>
          <w:tcPr>
            <w:tcW w:w="1106" w:type="dxa"/>
            <w:tcBorders>
              <w:top w:val="nil"/>
              <w:left w:val="nil"/>
              <w:bottom w:val="single" w:sz="4" w:space="0" w:color="auto"/>
              <w:right w:val="nil"/>
            </w:tcBorders>
            <w:shd w:val="clear" w:color="auto" w:fill="auto"/>
            <w:noWrap/>
            <w:vAlign w:val="center"/>
            <w:hideMark/>
          </w:tcPr>
          <w:p w14:paraId="6BF803D4" w14:textId="77777777" w:rsidR="00871CC3" w:rsidRPr="00F2448C" w:rsidRDefault="00871CC3" w:rsidP="00C03707">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1144" w:type="dxa"/>
            <w:tcBorders>
              <w:top w:val="nil"/>
              <w:left w:val="nil"/>
              <w:bottom w:val="single" w:sz="4" w:space="0" w:color="auto"/>
              <w:right w:val="nil"/>
            </w:tcBorders>
            <w:shd w:val="clear" w:color="auto" w:fill="auto"/>
            <w:noWrap/>
            <w:vAlign w:val="center"/>
            <w:hideMark/>
          </w:tcPr>
          <w:p w14:paraId="24B7BC60"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1182" w:type="dxa"/>
            <w:tcBorders>
              <w:top w:val="nil"/>
              <w:left w:val="nil"/>
              <w:bottom w:val="single" w:sz="4" w:space="0" w:color="auto"/>
              <w:right w:val="nil"/>
            </w:tcBorders>
            <w:shd w:val="clear" w:color="auto" w:fill="auto"/>
            <w:noWrap/>
            <w:vAlign w:val="center"/>
            <w:hideMark/>
          </w:tcPr>
          <w:p w14:paraId="37C278FB"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1081" w:type="dxa"/>
            <w:tcBorders>
              <w:top w:val="nil"/>
              <w:left w:val="nil"/>
              <w:bottom w:val="single" w:sz="4" w:space="0" w:color="auto"/>
              <w:right w:val="nil"/>
            </w:tcBorders>
            <w:shd w:val="clear" w:color="auto" w:fill="auto"/>
            <w:noWrap/>
            <w:vAlign w:val="center"/>
            <w:hideMark/>
          </w:tcPr>
          <w:p w14:paraId="3AA80150"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1081" w:type="dxa"/>
            <w:tcBorders>
              <w:top w:val="nil"/>
              <w:left w:val="nil"/>
              <w:bottom w:val="single" w:sz="4" w:space="0" w:color="auto"/>
              <w:right w:val="nil"/>
            </w:tcBorders>
            <w:shd w:val="clear" w:color="auto" w:fill="auto"/>
            <w:noWrap/>
            <w:vAlign w:val="center"/>
            <w:hideMark/>
          </w:tcPr>
          <w:p w14:paraId="5A472284"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1082" w:type="dxa"/>
            <w:tcBorders>
              <w:top w:val="nil"/>
              <w:left w:val="nil"/>
              <w:bottom w:val="single" w:sz="4" w:space="0" w:color="auto"/>
              <w:right w:val="nil"/>
            </w:tcBorders>
            <w:shd w:val="clear" w:color="auto" w:fill="auto"/>
            <w:noWrap/>
            <w:vAlign w:val="center"/>
            <w:hideMark/>
          </w:tcPr>
          <w:p w14:paraId="76041497" w14:textId="77777777" w:rsidR="00871CC3" w:rsidRPr="00F2448C" w:rsidRDefault="00871CC3" w:rsidP="00C03707">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294" w:type="dxa"/>
            <w:tcBorders>
              <w:top w:val="nil"/>
              <w:left w:val="nil"/>
              <w:bottom w:val="single" w:sz="4" w:space="0" w:color="auto"/>
              <w:right w:val="nil"/>
            </w:tcBorders>
            <w:shd w:val="clear" w:color="auto" w:fill="auto"/>
            <w:noWrap/>
            <w:vAlign w:val="center"/>
            <w:hideMark/>
          </w:tcPr>
          <w:p w14:paraId="1596E19D" w14:textId="77777777" w:rsidR="00871CC3" w:rsidRPr="00F2448C" w:rsidRDefault="00871CC3" w:rsidP="00C03707">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0B4DA9C2" w14:textId="77777777" w:rsidR="00871CC3"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p w14:paraId="3D7623FC" w14:textId="77777777" w:rsidR="00871CC3" w:rsidRPr="00F2448C" w:rsidRDefault="00871CC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p>
    <w:p w14:paraId="7E6497B3" w14:textId="77777777" w:rsidR="00167A27" w:rsidRDefault="00DE3873"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sectPr w:rsidR="00167A27" w:rsidSect="00765F81">
          <w:type w:val="continuous"/>
          <w:pgSz w:w="11880" w:h="15840"/>
          <w:pgMar w:top="851" w:right="1134" w:bottom="851" w:left="1134" w:header="720" w:footer="720" w:gutter="0"/>
          <w:cols w:space="720"/>
          <w:docGrid w:linePitch="360"/>
        </w:sectPr>
      </w:pPr>
      <w:r w:rsidRPr="00F2448C">
        <w:rPr>
          <w:rFonts w:ascii="Times New Roman" w:hAnsi="Times New Roman" w:cs="Times New Roman"/>
          <w:i/>
          <w:iCs/>
          <w:color w:val="000000"/>
          <w:szCs w:val="19"/>
          <w:lang w:val="en-GB"/>
        </w:rPr>
        <w:t>(Source: Author’s compilation)</w:t>
      </w:r>
      <w:r w:rsidR="00C07CA3" w:rsidRPr="00F2448C">
        <w:rPr>
          <w:rFonts w:ascii="Times New Roman" w:eastAsia="Times New Roman" w:hAnsi="Times New Roman" w:cs="Times New Roman"/>
          <w:i/>
          <w:iCs/>
          <w:color w:val="000000" w:themeColor="text1"/>
          <w:sz w:val="20"/>
          <w:szCs w:val="24"/>
          <w:lang w:val="en-GB"/>
        </w:rPr>
        <w:t>Note: DV and IV represent the dependent and independent variables respectively.</w:t>
      </w:r>
    </w:p>
    <w:p w14:paraId="04D06F46" w14:textId="361FD614" w:rsidR="004457C0" w:rsidRPr="00F2448C" w:rsidRDefault="004457C0"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p>
    <w:p w14:paraId="4B497572" w14:textId="5DA1229C" w:rsidR="004457C0" w:rsidRPr="00F2448C" w:rsidRDefault="00DE3873" w:rsidP="0008434D">
      <w:pPr>
        <w:spacing w:before="24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 xml:space="preserve">Findings for post-crisis indicate that ownership concentration has no effect on the firm-level stock return. In case of institutional ownership, it is found that </w:t>
      </w:r>
      <w:r w:rsidR="003F36C9" w:rsidRPr="00F2448C">
        <w:rPr>
          <w:rFonts w:ascii="Times New Roman" w:eastAsia="Times New Roman" w:hAnsi="Times New Roman" w:cs="Times New Roman"/>
          <w:iCs/>
          <w:color w:val="000000" w:themeColor="text1"/>
          <w:sz w:val="20"/>
          <w:szCs w:val="24"/>
          <w:lang w:val="en-GB"/>
        </w:rPr>
        <w:t>it has an adverse effect, which means institutional investors acted as negative feedback trader</w:t>
      </w:r>
      <w:r w:rsidR="00E01049" w:rsidRPr="00F2448C">
        <w:rPr>
          <w:rFonts w:ascii="Times New Roman" w:eastAsia="Times New Roman" w:hAnsi="Times New Roman" w:cs="Times New Roman"/>
          <w:iCs/>
          <w:color w:val="000000" w:themeColor="text1"/>
          <w:sz w:val="20"/>
          <w:szCs w:val="24"/>
          <w:lang w:val="en-GB"/>
        </w:rPr>
        <w:t>s</w:t>
      </w:r>
      <w:r w:rsidR="003F36C9" w:rsidRPr="00F2448C">
        <w:rPr>
          <w:rFonts w:ascii="Times New Roman" w:eastAsia="Times New Roman" w:hAnsi="Times New Roman" w:cs="Times New Roman"/>
          <w:iCs/>
          <w:color w:val="000000" w:themeColor="text1"/>
          <w:sz w:val="20"/>
          <w:szCs w:val="24"/>
          <w:lang w:val="en-GB"/>
        </w:rPr>
        <w:t xml:space="preserve"> during the post-crisis period. The negative effect of institutional investment is similar to the earlier findings of </w:t>
      </w:r>
      <w:r w:rsidR="003F36C9" w:rsidRPr="00F2448C">
        <w:rPr>
          <w:rFonts w:ascii="Times New Roman" w:eastAsia="Times New Roman" w:hAnsi="Times New Roman" w:cs="Times New Roman"/>
          <w:sz w:val="20"/>
          <w:lang w:val="en-GB" w:eastAsia="en-IN"/>
        </w:rPr>
        <w:t xml:space="preserve">Cella (2009). </w:t>
      </w:r>
      <w:r w:rsidR="003F36C9" w:rsidRPr="00F2448C">
        <w:rPr>
          <w:rFonts w:ascii="Times New Roman" w:eastAsia="Times New Roman" w:hAnsi="Times New Roman" w:cs="Times New Roman"/>
          <w:iCs/>
          <w:color w:val="000000" w:themeColor="text1"/>
          <w:sz w:val="20"/>
          <w:szCs w:val="24"/>
          <w:lang w:val="en-GB"/>
        </w:rPr>
        <w:t>Firm age</w:t>
      </w:r>
      <w:r w:rsidR="00C07CA3" w:rsidRPr="00F2448C">
        <w:rPr>
          <w:rFonts w:ascii="Times New Roman" w:eastAsia="Times New Roman" w:hAnsi="Times New Roman" w:cs="Times New Roman"/>
          <w:iCs/>
          <w:color w:val="000000" w:themeColor="text1"/>
          <w:sz w:val="20"/>
          <w:szCs w:val="24"/>
          <w:lang w:val="en-GB"/>
        </w:rPr>
        <w:t xml:space="preserve"> (FA)</w:t>
      </w:r>
      <w:r w:rsidR="003F36C9" w:rsidRPr="00F2448C">
        <w:rPr>
          <w:rFonts w:ascii="Times New Roman" w:eastAsia="Times New Roman" w:hAnsi="Times New Roman" w:cs="Times New Roman"/>
          <w:iCs/>
          <w:color w:val="000000" w:themeColor="text1"/>
          <w:sz w:val="20"/>
          <w:szCs w:val="24"/>
          <w:lang w:val="en-GB"/>
        </w:rPr>
        <w:t xml:space="preserve"> and leverage</w:t>
      </w:r>
      <w:r w:rsidR="00C07CA3" w:rsidRPr="00F2448C">
        <w:rPr>
          <w:rFonts w:ascii="Times New Roman" w:eastAsia="Times New Roman" w:hAnsi="Times New Roman" w:cs="Times New Roman"/>
          <w:iCs/>
          <w:color w:val="000000" w:themeColor="text1"/>
          <w:sz w:val="20"/>
          <w:szCs w:val="24"/>
          <w:lang w:val="en-GB"/>
        </w:rPr>
        <w:t xml:space="preserve"> (LEV)</w:t>
      </w:r>
      <w:r w:rsidR="003F36C9" w:rsidRPr="00F2448C">
        <w:rPr>
          <w:rFonts w:ascii="Times New Roman" w:eastAsia="Times New Roman" w:hAnsi="Times New Roman" w:cs="Times New Roman"/>
          <w:iCs/>
          <w:color w:val="000000" w:themeColor="text1"/>
          <w:sz w:val="20"/>
          <w:szCs w:val="24"/>
          <w:lang w:val="en-GB"/>
        </w:rPr>
        <w:t xml:space="preserve"> are found to hav</w:t>
      </w:r>
      <w:r w:rsidR="00E01049" w:rsidRPr="00F2448C">
        <w:rPr>
          <w:rFonts w:ascii="Times New Roman" w:eastAsia="Times New Roman" w:hAnsi="Times New Roman" w:cs="Times New Roman"/>
          <w:iCs/>
          <w:color w:val="000000" w:themeColor="text1"/>
          <w:sz w:val="20"/>
          <w:szCs w:val="24"/>
          <w:lang w:val="en-GB"/>
        </w:rPr>
        <w:t xml:space="preserve">e </w:t>
      </w:r>
      <w:r w:rsidR="003F36C9" w:rsidRPr="00F2448C">
        <w:rPr>
          <w:rFonts w:ascii="Times New Roman" w:eastAsia="Times New Roman" w:hAnsi="Times New Roman" w:cs="Times New Roman"/>
          <w:iCs/>
          <w:color w:val="000000" w:themeColor="text1"/>
          <w:sz w:val="20"/>
          <w:szCs w:val="24"/>
          <w:lang w:val="en-GB"/>
        </w:rPr>
        <w:t>a declining effect, which implies that older firms with high leverage provided a negative return.</w:t>
      </w:r>
    </w:p>
    <w:p w14:paraId="5C2B65E9" w14:textId="09B9B329" w:rsidR="003F36C9"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&lt;H1&gt;</w:t>
      </w:r>
      <w:r w:rsidR="003F36C9" w:rsidRPr="00F2448C">
        <w:rPr>
          <w:rFonts w:ascii="Times New Roman" w:eastAsia="Times New Roman" w:hAnsi="Times New Roman" w:cs="Times New Roman"/>
          <w:b/>
          <w:iCs/>
          <w:color w:val="000000" w:themeColor="text1"/>
          <w:sz w:val="28"/>
          <w:szCs w:val="24"/>
          <w:lang w:val="en-GB"/>
        </w:rPr>
        <w:t xml:space="preserve"> Conclusion</w:t>
      </w:r>
    </w:p>
    <w:p w14:paraId="07F19123" w14:textId="066B0C04" w:rsidR="003F36C9" w:rsidRPr="00F2448C" w:rsidRDefault="0081731B"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This study has tested the effect of ownership concentration and institutional ownership on the firm-level stock return for </w:t>
      </w:r>
      <w:r w:rsidR="00E01049" w:rsidRPr="00F2448C">
        <w:rPr>
          <w:rFonts w:ascii="Times New Roman" w:eastAsia="Times New Roman" w:hAnsi="Times New Roman" w:cs="Times New Roman"/>
          <w:iCs/>
          <w:color w:val="000000" w:themeColor="text1"/>
          <w:sz w:val="20"/>
          <w:szCs w:val="24"/>
          <w:lang w:val="en-GB"/>
        </w:rPr>
        <w:t xml:space="preserve">the </w:t>
      </w:r>
      <w:r w:rsidRPr="00F2448C">
        <w:rPr>
          <w:rFonts w:ascii="Times New Roman" w:eastAsia="Times New Roman" w:hAnsi="Times New Roman" w:cs="Times New Roman"/>
          <w:iCs/>
          <w:color w:val="000000" w:themeColor="text1"/>
          <w:sz w:val="20"/>
          <w:szCs w:val="24"/>
          <w:lang w:val="en-GB"/>
        </w:rPr>
        <w:t xml:space="preserve">pre-crisis and post-crisis period. Here it is evidenced that ownership concentration has a negative effect in pre-crisis and no effect during post-crisis period, which signifies that ownership concentration has a time-dependent effect. </w:t>
      </w:r>
      <w:r w:rsidR="00361F32" w:rsidRPr="00F2448C">
        <w:rPr>
          <w:rFonts w:ascii="Times New Roman" w:eastAsia="Times New Roman" w:hAnsi="Times New Roman" w:cs="Times New Roman"/>
          <w:iCs/>
          <w:color w:val="000000" w:themeColor="text1"/>
          <w:sz w:val="20"/>
          <w:szCs w:val="24"/>
          <w:lang w:val="en-GB"/>
        </w:rPr>
        <w:t xml:space="preserve">During the growth phase of </w:t>
      </w:r>
      <w:r w:rsidR="00E01049" w:rsidRPr="00F2448C">
        <w:rPr>
          <w:rFonts w:ascii="Times New Roman" w:eastAsia="Times New Roman" w:hAnsi="Times New Roman" w:cs="Times New Roman"/>
          <w:iCs/>
          <w:color w:val="000000" w:themeColor="text1"/>
          <w:sz w:val="20"/>
          <w:szCs w:val="24"/>
          <w:lang w:val="en-GB"/>
        </w:rPr>
        <w:t xml:space="preserve">the </w:t>
      </w:r>
      <w:r w:rsidR="00361F32" w:rsidRPr="00F2448C">
        <w:rPr>
          <w:rFonts w:ascii="Times New Roman" w:eastAsia="Times New Roman" w:hAnsi="Times New Roman" w:cs="Times New Roman"/>
          <w:iCs/>
          <w:color w:val="000000" w:themeColor="text1"/>
          <w:sz w:val="20"/>
          <w:szCs w:val="24"/>
          <w:lang w:val="en-GB"/>
        </w:rPr>
        <w:t xml:space="preserve">economy, it can be said that concentrated ownership proves to be detrimental. There is no institutional effect during pre-crisis but it has a negative effect during post-crisis, which denotes that it also </w:t>
      </w:r>
      <w:r w:rsidR="00E01049" w:rsidRPr="00F2448C">
        <w:rPr>
          <w:rFonts w:ascii="Times New Roman" w:eastAsia="Times New Roman" w:hAnsi="Times New Roman" w:cs="Times New Roman"/>
          <w:iCs/>
          <w:color w:val="000000" w:themeColor="text1"/>
          <w:sz w:val="20"/>
          <w:szCs w:val="24"/>
          <w:lang w:val="en-GB"/>
        </w:rPr>
        <w:t xml:space="preserve">has a </w:t>
      </w:r>
      <w:r w:rsidR="00361F32" w:rsidRPr="00F2448C">
        <w:rPr>
          <w:rFonts w:ascii="Times New Roman" w:eastAsia="Times New Roman" w:hAnsi="Times New Roman" w:cs="Times New Roman"/>
          <w:iCs/>
          <w:color w:val="000000" w:themeColor="text1"/>
          <w:sz w:val="20"/>
          <w:szCs w:val="24"/>
          <w:lang w:val="en-GB"/>
        </w:rPr>
        <w:t xml:space="preserve">time-dependent effect. Here, it can be inferred that institutional ownership diminishes the stock return during the slowing economy. Further, the effect of firm age also </w:t>
      </w:r>
      <w:r w:rsidR="00E01049" w:rsidRPr="00F2448C">
        <w:rPr>
          <w:rFonts w:ascii="Times New Roman" w:eastAsia="Times New Roman" w:hAnsi="Times New Roman" w:cs="Times New Roman"/>
          <w:iCs/>
          <w:color w:val="000000" w:themeColor="text1"/>
          <w:sz w:val="20"/>
          <w:szCs w:val="24"/>
          <w:lang w:val="en-GB"/>
        </w:rPr>
        <w:t xml:space="preserve">has </w:t>
      </w:r>
      <w:r w:rsidR="00361F32" w:rsidRPr="00F2448C">
        <w:rPr>
          <w:rFonts w:ascii="Times New Roman" w:eastAsia="Times New Roman" w:hAnsi="Times New Roman" w:cs="Times New Roman"/>
          <w:iCs/>
          <w:color w:val="000000" w:themeColor="text1"/>
          <w:sz w:val="20"/>
          <w:szCs w:val="24"/>
          <w:lang w:val="en-GB"/>
        </w:rPr>
        <w:t>a time-dependent effect. Overall, this study suggests that firm profitability improves the stock return and high leverage leads to lower</w:t>
      </w:r>
      <w:r w:rsidR="00E01049" w:rsidRPr="00F2448C">
        <w:rPr>
          <w:rFonts w:ascii="Times New Roman" w:eastAsia="Times New Roman" w:hAnsi="Times New Roman" w:cs="Times New Roman"/>
          <w:iCs/>
          <w:color w:val="000000" w:themeColor="text1"/>
          <w:sz w:val="20"/>
          <w:szCs w:val="24"/>
          <w:lang w:val="en-GB"/>
        </w:rPr>
        <w:t>ing of</w:t>
      </w:r>
      <w:r w:rsidR="00361F32" w:rsidRPr="00F2448C">
        <w:rPr>
          <w:rFonts w:ascii="Times New Roman" w:eastAsia="Times New Roman" w:hAnsi="Times New Roman" w:cs="Times New Roman"/>
          <w:iCs/>
          <w:color w:val="000000" w:themeColor="text1"/>
          <w:sz w:val="20"/>
          <w:szCs w:val="24"/>
          <w:lang w:val="en-GB"/>
        </w:rPr>
        <w:t xml:space="preserve"> the stock return. This study can be an </w:t>
      </w:r>
      <w:r w:rsidR="004E14C8" w:rsidRPr="00F2448C">
        <w:rPr>
          <w:rFonts w:ascii="Times New Roman" w:eastAsia="Times New Roman" w:hAnsi="Times New Roman" w:cs="Times New Roman"/>
          <w:iCs/>
          <w:color w:val="000000" w:themeColor="text1"/>
          <w:sz w:val="20"/>
          <w:szCs w:val="24"/>
          <w:lang w:val="en-GB"/>
        </w:rPr>
        <w:t>exemplary</w:t>
      </w:r>
      <w:r w:rsidR="00361F32" w:rsidRPr="00F2448C">
        <w:rPr>
          <w:rFonts w:ascii="Times New Roman" w:eastAsia="Times New Roman" w:hAnsi="Times New Roman" w:cs="Times New Roman"/>
          <w:iCs/>
          <w:color w:val="000000" w:themeColor="text1"/>
          <w:sz w:val="20"/>
          <w:szCs w:val="24"/>
          <w:lang w:val="en-GB"/>
        </w:rPr>
        <w:t xml:space="preserve"> to other emerging market researchers and policy makers. </w:t>
      </w:r>
    </w:p>
    <w:p w14:paraId="595997FF"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5D28F8E3"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07E101D9" w14:textId="77777777" w:rsidR="00B4534C" w:rsidRPr="00F2448C" w:rsidRDefault="00DA3286"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B4534C" w:rsidRPr="00F2448C">
        <w:rPr>
          <w:rFonts w:ascii="Times New Roman" w:eastAsia="Times New Roman" w:hAnsi="Times New Roman" w:cs="Times New Roman"/>
          <w:b/>
          <w:iCs/>
          <w:color w:val="000000" w:themeColor="text1"/>
          <w:sz w:val="28"/>
          <w:szCs w:val="24"/>
          <w:lang w:val="en-GB"/>
        </w:rPr>
        <w:t>References</w:t>
      </w:r>
    </w:p>
    <w:p w14:paraId="5E108C17" w14:textId="48D3B24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Brockman, P., French, D. and Tamm, C. (2014).</w:t>
      </w:r>
      <w:r w:rsidR="004C6B3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REIT organizational structure, institutional ownership, and stock performance.</w:t>
      </w:r>
      <w:r w:rsidR="00F1766D" w:rsidRPr="00F2448C">
        <w:rPr>
          <w:rFonts w:ascii="Times New Roman" w:hAnsi="Times New Roman" w:cs="Times New Roman"/>
          <w:sz w:val="20"/>
          <w:lang w:val="en-GB"/>
        </w:rPr>
        <w:t xml:space="preserve"> </w:t>
      </w:r>
      <w:r w:rsidR="00F1766D" w:rsidRPr="00F2448C">
        <w:rPr>
          <w:rFonts w:ascii="Times New Roman" w:hAnsi="Times New Roman" w:cs="Times New Roman"/>
          <w:iCs/>
          <w:sz w:val="20"/>
          <w:lang w:val="en-GB"/>
        </w:rPr>
        <w:t xml:space="preserve">J. Real Estate </w:t>
      </w:r>
      <w:proofErr w:type="spellStart"/>
      <w:r w:rsidR="00F1766D" w:rsidRPr="00F2448C">
        <w:rPr>
          <w:rFonts w:ascii="Times New Roman" w:hAnsi="Times New Roman" w:cs="Times New Roman"/>
          <w:iCs/>
          <w:sz w:val="20"/>
          <w:lang w:val="en-GB"/>
        </w:rPr>
        <w:t>Portf</w:t>
      </w:r>
      <w:proofErr w:type="spellEnd"/>
      <w:r w:rsidR="00F1766D" w:rsidRPr="00F2448C">
        <w:rPr>
          <w:rFonts w:ascii="Times New Roman" w:hAnsi="Times New Roman" w:cs="Times New Roman"/>
          <w:iCs/>
          <w:sz w:val="20"/>
          <w:lang w:val="en-GB"/>
        </w:rPr>
        <w:t>. Manag.</w:t>
      </w:r>
      <w:r w:rsidR="00F1766D"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F1766D" w:rsidRPr="00F2448C">
        <w:rPr>
          <w:rFonts w:ascii="Times New Roman" w:hAnsi="Times New Roman" w:cs="Times New Roman"/>
          <w:sz w:val="20"/>
          <w:lang w:val="en-GB"/>
        </w:rPr>
        <w:t>:</w:t>
      </w:r>
      <w:r w:rsidRPr="00F2448C">
        <w:rPr>
          <w:rFonts w:ascii="Times New Roman" w:hAnsi="Times New Roman" w:cs="Times New Roman"/>
          <w:sz w:val="20"/>
          <w:lang w:val="en-GB"/>
        </w:rPr>
        <w:t>21</w:t>
      </w:r>
      <w:r w:rsidR="00F1766D" w:rsidRPr="00F2448C">
        <w:rPr>
          <w:rFonts w:ascii="Times New Roman" w:hAnsi="Times New Roman" w:cs="Times New Roman"/>
          <w:sz w:val="20"/>
          <w:lang w:val="en-GB"/>
        </w:rPr>
        <w:noBreakHyphen/>
      </w:r>
      <w:r w:rsidRPr="00F2448C">
        <w:rPr>
          <w:rFonts w:ascii="Times New Roman" w:hAnsi="Times New Roman" w:cs="Times New Roman"/>
          <w:sz w:val="20"/>
          <w:lang w:val="en-GB"/>
        </w:rPr>
        <w:t>36.</w:t>
      </w:r>
    </w:p>
    <w:p w14:paraId="3BDB3947" w14:textId="5A409F49"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Cella</w:t>
      </w:r>
      <w:r w:rsidR="00C478A4"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 (2009).</w:t>
      </w:r>
      <w:r w:rsidR="009509A3" w:rsidRPr="00F2448C">
        <w:rPr>
          <w:rFonts w:ascii="Times New Roman" w:hAnsi="Times New Roman" w:cs="Times New Roman"/>
          <w:sz w:val="20"/>
          <w:lang w:val="en-GB"/>
        </w:rPr>
        <w:t xml:space="preserve"> </w:t>
      </w:r>
      <w:r w:rsidRPr="00F2448C">
        <w:rPr>
          <w:rFonts w:ascii="Times New Roman" w:hAnsi="Times New Roman" w:cs="Times New Roman"/>
          <w:bCs/>
          <w:sz w:val="20"/>
          <w:lang w:val="en-GB"/>
        </w:rPr>
        <w:t>Institutional investors and corporate investment.</w:t>
      </w:r>
      <w:r w:rsidR="00C478A4" w:rsidRPr="00F2448C">
        <w:rPr>
          <w:rFonts w:ascii="Times New Roman" w:hAnsi="Times New Roman" w:cs="Times New Roman"/>
          <w:bCs/>
          <w:sz w:val="20"/>
          <w:lang w:val="en-GB"/>
        </w:rPr>
        <w:t xml:space="preserve"> </w:t>
      </w:r>
      <w:r w:rsidR="00F55A4E" w:rsidRPr="00F2448C">
        <w:rPr>
          <w:rFonts w:ascii="Times New Roman" w:hAnsi="Times New Roman" w:cs="Times New Roman"/>
          <w:sz w:val="20"/>
          <w:lang w:val="en-GB"/>
        </w:rPr>
        <w:t xml:space="preserve">United </w:t>
      </w:r>
      <w:r w:rsidR="00FB67F9" w:rsidRPr="00F2448C">
        <w:rPr>
          <w:rFonts w:ascii="Times New Roman" w:hAnsi="Times New Roman" w:cs="Times New Roman"/>
          <w:sz w:val="20"/>
          <w:lang w:val="en-GB"/>
        </w:rPr>
        <w:t xml:space="preserve">Sates: </w:t>
      </w:r>
      <w:r w:rsidRPr="00F2448C">
        <w:rPr>
          <w:rFonts w:ascii="Times New Roman" w:hAnsi="Times New Roman" w:cs="Times New Roman"/>
          <w:sz w:val="20"/>
          <w:lang w:val="en-GB"/>
        </w:rPr>
        <w:t>Indiana University, Kelley School of Business</w:t>
      </w:r>
      <w:r w:rsidR="00FB67F9" w:rsidRPr="00F2448C">
        <w:rPr>
          <w:rFonts w:ascii="Times New Roman" w:hAnsi="Times New Roman" w:cs="Times New Roman"/>
          <w:sz w:val="20"/>
          <w:lang w:val="en-GB"/>
        </w:rPr>
        <w:t>.</w:t>
      </w:r>
    </w:p>
    <w:p w14:paraId="64313A59" w14:textId="046EFC2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Chuang, H. (2020). The impacts of institutional ownership on stock returns.</w:t>
      </w:r>
      <w:r w:rsidR="009509A3" w:rsidRPr="00F2448C">
        <w:rPr>
          <w:rFonts w:ascii="Times New Roman" w:hAnsi="Times New Roman" w:cs="Times New Roman"/>
          <w:lang w:val="en-GB"/>
        </w:rPr>
        <w:t xml:space="preserve"> </w:t>
      </w:r>
      <w:proofErr w:type="spellStart"/>
      <w:r w:rsidR="009509A3" w:rsidRPr="00F2448C">
        <w:rPr>
          <w:rFonts w:ascii="Times New Roman" w:hAnsi="Times New Roman" w:cs="Times New Roman"/>
          <w:sz w:val="20"/>
          <w:lang w:val="en-GB"/>
        </w:rPr>
        <w:t>Empir</w:t>
      </w:r>
      <w:proofErr w:type="spellEnd"/>
      <w:r w:rsidR="009509A3" w:rsidRPr="00F2448C">
        <w:rPr>
          <w:rFonts w:ascii="Times New Roman" w:hAnsi="Times New Roman" w:cs="Times New Roman"/>
          <w:sz w:val="20"/>
          <w:lang w:val="en-GB"/>
        </w:rPr>
        <w:t>. Econ</w:t>
      </w:r>
      <w:r w:rsidR="009509A3" w:rsidRPr="00F2448C">
        <w:rPr>
          <w:rFonts w:ascii="Times New Roman" w:hAnsi="Times New Roman" w:cs="Times New Roman"/>
          <w:i/>
          <w:sz w:val="20"/>
          <w:lang w:val="en-GB"/>
        </w:rPr>
        <w:t>.</w:t>
      </w:r>
      <w:r w:rsidRPr="00F2448C">
        <w:rPr>
          <w:rFonts w:ascii="Times New Roman" w:hAnsi="Times New Roman" w:cs="Times New Roman"/>
          <w:sz w:val="20"/>
          <w:lang w:val="en-GB"/>
        </w:rPr>
        <w:t xml:space="preserve"> 58(2)</w:t>
      </w:r>
      <w:r w:rsidR="009509A3" w:rsidRPr="00F2448C">
        <w:rPr>
          <w:rFonts w:ascii="Times New Roman" w:hAnsi="Times New Roman" w:cs="Times New Roman"/>
          <w:sz w:val="20"/>
          <w:lang w:val="en-GB"/>
        </w:rPr>
        <w:t>:</w:t>
      </w:r>
      <w:r w:rsidRPr="00F2448C">
        <w:rPr>
          <w:rFonts w:ascii="Times New Roman" w:hAnsi="Times New Roman" w:cs="Times New Roman"/>
          <w:sz w:val="20"/>
          <w:lang w:val="en-GB"/>
        </w:rPr>
        <w:t>507</w:t>
      </w:r>
      <w:r w:rsidR="009509A3" w:rsidRPr="00F2448C">
        <w:rPr>
          <w:rFonts w:ascii="Times New Roman" w:hAnsi="Times New Roman" w:cs="Times New Roman"/>
          <w:sz w:val="20"/>
          <w:lang w:val="en-GB"/>
        </w:rPr>
        <w:noBreakHyphen/>
      </w:r>
      <w:r w:rsidRPr="00F2448C">
        <w:rPr>
          <w:rFonts w:ascii="Times New Roman" w:hAnsi="Times New Roman" w:cs="Times New Roman"/>
          <w:sz w:val="20"/>
          <w:lang w:val="en-GB"/>
        </w:rPr>
        <w:t>533.</w:t>
      </w:r>
    </w:p>
    <w:p w14:paraId="4F985534" w14:textId="26D0546A"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Clark, G.</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 and Wójcik, D. (2005). Financial valuation of the German model: the negative relationship between ownership concentration and stock market returns, 1997–2001.</w:t>
      </w:r>
      <w:r w:rsidR="00813B14" w:rsidRPr="00F2448C">
        <w:rPr>
          <w:rFonts w:ascii="Times New Roman" w:hAnsi="Times New Roman" w:cs="Times New Roman"/>
          <w:lang w:val="en-GB"/>
        </w:rPr>
        <w:t xml:space="preserve"> </w:t>
      </w:r>
      <w:r w:rsidR="00813B14" w:rsidRPr="00F2448C">
        <w:rPr>
          <w:rFonts w:ascii="Times New Roman" w:hAnsi="Times New Roman" w:cs="Times New Roman"/>
          <w:iCs/>
          <w:sz w:val="20"/>
          <w:lang w:val="en-GB"/>
        </w:rPr>
        <w:t xml:space="preserve">Econ. </w:t>
      </w:r>
      <w:proofErr w:type="spellStart"/>
      <w:r w:rsidR="00813B14" w:rsidRPr="00F2448C">
        <w:rPr>
          <w:rFonts w:ascii="Times New Roman" w:hAnsi="Times New Roman" w:cs="Times New Roman"/>
          <w:iCs/>
          <w:sz w:val="20"/>
          <w:lang w:val="en-GB"/>
        </w:rPr>
        <w:t>Geogr</w:t>
      </w:r>
      <w:proofErr w:type="spellEnd"/>
      <w:r w:rsidR="00813B14" w:rsidRPr="00F2448C">
        <w:rPr>
          <w:rFonts w:ascii="Times New Roman" w:hAnsi="Times New Roman" w:cs="Times New Roman"/>
          <w:iCs/>
          <w:sz w:val="20"/>
          <w:lang w:val="en-GB"/>
        </w:rPr>
        <w:t xml:space="preserve">. </w:t>
      </w:r>
      <w:r w:rsidRPr="00F2448C">
        <w:rPr>
          <w:rFonts w:ascii="Times New Roman" w:hAnsi="Times New Roman" w:cs="Times New Roman"/>
          <w:iCs/>
          <w:sz w:val="20"/>
          <w:lang w:val="en-GB"/>
        </w:rPr>
        <w:t>81(</w:t>
      </w:r>
      <w:r w:rsidRPr="00F2448C">
        <w:rPr>
          <w:rFonts w:ascii="Times New Roman" w:hAnsi="Times New Roman" w:cs="Times New Roman"/>
          <w:sz w:val="20"/>
          <w:lang w:val="en-GB"/>
        </w:rPr>
        <w:t>1)</w:t>
      </w:r>
      <w:r w:rsidR="00813B14" w:rsidRPr="00F2448C">
        <w:rPr>
          <w:rFonts w:ascii="Times New Roman" w:hAnsi="Times New Roman" w:cs="Times New Roman"/>
          <w:sz w:val="20"/>
          <w:lang w:val="en-GB"/>
        </w:rPr>
        <w:t>:</w:t>
      </w:r>
      <w:r w:rsidRPr="00F2448C">
        <w:rPr>
          <w:rFonts w:ascii="Times New Roman" w:hAnsi="Times New Roman" w:cs="Times New Roman"/>
          <w:sz w:val="20"/>
          <w:lang w:val="en-GB"/>
        </w:rPr>
        <w:t>11</w:t>
      </w:r>
      <w:r w:rsidR="00813B14" w:rsidRPr="00F2448C">
        <w:rPr>
          <w:rFonts w:ascii="Times New Roman" w:hAnsi="Times New Roman" w:cs="Times New Roman"/>
          <w:sz w:val="20"/>
          <w:lang w:val="en-GB"/>
        </w:rPr>
        <w:noBreakHyphen/>
      </w:r>
      <w:r w:rsidRPr="00F2448C">
        <w:rPr>
          <w:rFonts w:ascii="Times New Roman" w:hAnsi="Times New Roman" w:cs="Times New Roman"/>
          <w:sz w:val="20"/>
          <w:lang w:val="en-GB"/>
        </w:rPr>
        <w:t>29.</w:t>
      </w:r>
    </w:p>
    <w:p w14:paraId="220982CF" w14:textId="5EA877C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Dasgupta, A., Prat, A. and Verardo, M. (2011). Institutional trade persistence and long‐term equity returns</w:t>
      </w:r>
      <w:r w:rsidR="005E3465" w:rsidRPr="00F2448C">
        <w:rPr>
          <w:rFonts w:ascii="Times New Roman" w:hAnsi="Times New Roman" w:cs="Times New Roman"/>
          <w:sz w:val="20"/>
          <w:lang w:val="en-GB"/>
        </w:rPr>
        <w:t>. J. Finance.</w:t>
      </w:r>
      <w:r w:rsidR="005E3465"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66(</w:t>
      </w:r>
      <w:r w:rsidRPr="00F2448C">
        <w:rPr>
          <w:rFonts w:ascii="Times New Roman" w:hAnsi="Times New Roman" w:cs="Times New Roman"/>
          <w:sz w:val="20"/>
          <w:lang w:val="en-GB"/>
        </w:rPr>
        <w:t>2)</w:t>
      </w:r>
      <w:r w:rsidR="005E3465" w:rsidRPr="00F2448C">
        <w:rPr>
          <w:rFonts w:ascii="Times New Roman" w:hAnsi="Times New Roman" w:cs="Times New Roman"/>
          <w:sz w:val="20"/>
          <w:lang w:val="en-GB"/>
        </w:rPr>
        <w:t>:</w:t>
      </w:r>
      <w:r w:rsidRPr="00F2448C">
        <w:rPr>
          <w:rFonts w:ascii="Times New Roman" w:hAnsi="Times New Roman" w:cs="Times New Roman"/>
          <w:sz w:val="20"/>
          <w:lang w:val="en-GB"/>
        </w:rPr>
        <w:t>635</w:t>
      </w:r>
      <w:r w:rsidR="005E3465" w:rsidRPr="00F2448C">
        <w:rPr>
          <w:rFonts w:ascii="Times New Roman" w:hAnsi="Times New Roman" w:cs="Times New Roman"/>
          <w:sz w:val="20"/>
          <w:lang w:val="en-GB"/>
        </w:rPr>
        <w:noBreakHyphen/>
      </w:r>
      <w:r w:rsidRPr="00F2448C">
        <w:rPr>
          <w:rFonts w:ascii="Times New Roman" w:hAnsi="Times New Roman" w:cs="Times New Roman"/>
          <w:sz w:val="20"/>
          <w:lang w:val="en-GB"/>
        </w:rPr>
        <w:t>653.</w:t>
      </w:r>
    </w:p>
    <w:p w14:paraId="61EC0DA6" w14:textId="0C4532B8" w:rsidR="00B95047" w:rsidRPr="00F2448C" w:rsidRDefault="00B95047" w:rsidP="00F8777D">
      <w:pPr>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Demsetz</w:t>
      </w:r>
      <w:proofErr w:type="spellEnd"/>
      <w:r w:rsidRPr="00F2448C">
        <w:rPr>
          <w:rFonts w:ascii="Times New Roman" w:hAnsi="Times New Roman" w:cs="Times New Roman"/>
          <w:sz w:val="20"/>
          <w:lang w:val="en-GB"/>
        </w:rPr>
        <w:t>, H. and Lehn, K. (1985)</w:t>
      </w:r>
      <w:r w:rsidR="00980D0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structure of corporate ownership: causes and consequences</w:t>
      </w:r>
      <w:r w:rsidR="00980D0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93</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6</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1155</w:t>
      </w:r>
      <w:r w:rsidR="00980D0C" w:rsidRPr="00F2448C">
        <w:rPr>
          <w:rFonts w:ascii="Times New Roman" w:hAnsi="Times New Roman" w:cs="Times New Roman"/>
          <w:sz w:val="20"/>
          <w:lang w:val="en-GB"/>
        </w:rPr>
        <w:noBreakHyphen/>
      </w:r>
      <w:r w:rsidRPr="00F2448C">
        <w:rPr>
          <w:rFonts w:ascii="Times New Roman" w:hAnsi="Times New Roman" w:cs="Times New Roman"/>
          <w:sz w:val="20"/>
          <w:lang w:val="en-GB"/>
        </w:rPr>
        <w:t>1177.</w:t>
      </w:r>
    </w:p>
    <w:p w14:paraId="37D479F7" w14:textId="7A0C4C6B" w:rsidR="00B95047" w:rsidRPr="00F2448C" w:rsidRDefault="00B95047" w:rsidP="00F8777D">
      <w:pPr>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Dyakov</w:t>
      </w:r>
      <w:proofErr w:type="spellEnd"/>
      <w:r w:rsidRPr="00F2448C">
        <w:rPr>
          <w:rFonts w:ascii="Times New Roman" w:hAnsi="Times New Roman" w:cs="Times New Roman"/>
          <w:sz w:val="20"/>
          <w:lang w:val="en-GB"/>
        </w:rPr>
        <w:t xml:space="preserve">, T. and </w:t>
      </w:r>
      <w:proofErr w:type="spellStart"/>
      <w:r w:rsidRPr="00F2448C">
        <w:rPr>
          <w:rFonts w:ascii="Times New Roman" w:hAnsi="Times New Roman" w:cs="Times New Roman"/>
          <w:sz w:val="20"/>
          <w:lang w:val="en-GB"/>
        </w:rPr>
        <w:t>Wipplinger</w:t>
      </w:r>
      <w:proofErr w:type="spellEnd"/>
      <w:r w:rsidRPr="00F2448C">
        <w:rPr>
          <w:rFonts w:ascii="Times New Roman" w:hAnsi="Times New Roman" w:cs="Times New Roman"/>
          <w:sz w:val="20"/>
          <w:lang w:val="en-GB"/>
        </w:rPr>
        <w:t>, E. (2020). Institutional ownership and future stock returns: an international perspective.</w:t>
      </w:r>
      <w:r w:rsidR="00A748EB" w:rsidRPr="00F2448C">
        <w:rPr>
          <w:rFonts w:ascii="Times New Roman" w:hAnsi="Times New Roman" w:cs="Times New Roman"/>
          <w:color w:val="202124"/>
          <w:sz w:val="21"/>
          <w:szCs w:val="21"/>
          <w:lang w:val="en-GB"/>
        </w:rPr>
        <w:t xml:space="preserve"> </w:t>
      </w:r>
      <w:r w:rsidR="00A748EB" w:rsidRPr="00F2448C">
        <w:rPr>
          <w:rFonts w:ascii="Times New Roman" w:eastAsia="Times New Roman" w:hAnsi="Times New Roman" w:cs="Times New Roman"/>
          <w:color w:val="202124"/>
          <w:sz w:val="21"/>
          <w:szCs w:val="21"/>
          <w:lang w:val="en-GB"/>
        </w:rPr>
        <w:t xml:space="preserve">Int. Rev. Finance.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A748EB" w:rsidRPr="00F2448C">
        <w:rPr>
          <w:rFonts w:ascii="Times New Roman" w:hAnsi="Times New Roman" w:cs="Times New Roman"/>
          <w:sz w:val="20"/>
          <w:lang w:val="en-GB"/>
        </w:rPr>
        <w:t>:</w:t>
      </w:r>
      <w:r w:rsidRPr="00F2448C">
        <w:rPr>
          <w:rFonts w:ascii="Times New Roman" w:hAnsi="Times New Roman" w:cs="Times New Roman"/>
          <w:sz w:val="20"/>
          <w:lang w:val="en-GB"/>
        </w:rPr>
        <w:t>235</w:t>
      </w:r>
      <w:r w:rsidR="00A748EB" w:rsidRPr="00F2448C">
        <w:rPr>
          <w:rFonts w:ascii="Times New Roman" w:hAnsi="Times New Roman" w:cs="Times New Roman"/>
          <w:sz w:val="20"/>
          <w:lang w:val="en-GB"/>
        </w:rPr>
        <w:noBreakHyphen/>
      </w:r>
      <w:r w:rsidRPr="00F2448C">
        <w:rPr>
          <w:rFonts w:ascii="Times New Roman" w:hAnsi="Times New Roman" w:cs="Times New Roman"/>
          <w:sz w:val="20"/>
          <w:lang w:val="en-GB"/>
        </w:rPr>
        <w:t>245.</w:t>
      </w:r>
    </w:p>
    <w:p w14:paraId="6D57B858" w14:textId="266829E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Gompers, P.</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and Metrick, A. (2001).</w:t>
      </w:r>
      <w:r w:rsidR="00684F3B"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Institutional investors and equity prices.</w:t>
      </w:r>
      <w:r w:rsidR="00684F3B" w:rsidRPr="00F2448C">
        <w:rPr>
          <w:rFonts w:ascii="Times New Roman" w:hAnsi="Times New Roman" w:cs="Times New Roman"/>
          <w:sz w:val="20"/>
          <w:lang w:val="en-GB"/>
        </w:rPr>
        <w:t xml:space="preserve"> Q. J. Econ. </w:t>
      </w:r>
      <w:r w:rsidRPr="00F2448C">
        <w:rPr>
          <w:rFonts w:ascii="Times New Roman" w:hAnsi="Times New Roman" w:cs="Times New Roman"/>
          <w:sz w:val="20"/>
          <w:lang w:val="en-GB"/>
        </w:rPr>
        <w:t>116(1)</w:t>
      </w:r>
      <w:r w:rsidR="00684F3B" w:rsidRPr="00F2448C">
        <w:rPr>
          <w:rFonts w:ascii="Times New Roman" w:hAnsi="Times New Roman" w:cs="Times New Roman"/>
          <w:sz w:val="20"/>
          <w:lang w:val="en-GB"/>
        </w:rPr>
        <w:t>:</w:t>
      </w:r>
      <w:r w:rsidRPr="00F2448C">
        <w:rPr>
          <w:rFonts w:ascii="Times New Roman" w:hAnsi="Times New Roman" w:cs="Times New Roman"/>
          <w:sz w:val="20"/>
          <w:lang w:val="en-GB"/>
        </w:rPr>
        <w:t>229</w:t>
      </w:r>
      <w:r w:rsidR="00684F3B" w:rsidRPr="00F2448C">
        <w:rPr>
          <w:rFonts w:ascii="Times New Roman" w:hAnsi="Times New Roman" w:cs="Times New Roman"/>
          <w:sz w:val="20"/>
          <w:lang w:val="en-GB"/>
        </w:rPr>
        <w:noBreakHyphen/>
      </w:r>
      <w:r w:rsidRPr="00F2448C">
        <w:rPr>
          <w:rFonts w:ascii="Times New Roman" w:hAnsi="Times New Roman" w:cs="Times New Roman"/>
          <w:sz w:val="20"/>
          <w:lang w:val="en-GB"/>
        </w:rPr>
        <w:t>259.</w:t>
      </w:r>
    </w:p>
    <w:p w14:paraId="5947E9F9" w14:textId="3650D3E4"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Han, K.C. and Suk, D.Y. (1998). The effect of ownership structure on firm performance: Additional evidence.</w:t>
      </w:r>
      <w:r w:rsidR="009E5E6C" w:rsidRPr="00F2448C">
        <w:rPr>
          <w:rFonts w:ascii="Times New Roman" w:hAnsi="Times New Roman" w:cs="Times New Roman"/>
          <w:lang w:val="en-GB"/>
        </w:rPr>
        <w:t xml:space="preserve"> </w:t>
      </w:r>
      <w:r w:rsidR="009E5E6C" w:rsidRPr="00F2448C">
        <w:rPr>
          <w:rFonts w:ascii="Times New Roman" w:hAnsi="Times New Roman" w:cs="Times New Roman"/>
          <w:iCs/>
          <w:sz w:val="20"/>
          <w:lang w:val="en-GB"/>
        </w:rPr>
        <w:t xml:space="preserve">Rev. </w:t>
      </w:r>
      <w:proofErr w:type="spellStart"/>
      <w:r w:rsidR="009E5E6C" w:rsidRPr="00F2448C">
        <w:rPr>
          <w:rFonts w:ascii="Times New Roman" w:hAnsi="Times New Roman" w:cs="Times New Roman"/>
          <w:iCs/>
          <w:sz w:val="20"/>
          <w:lang w:val="en-GB"/>
        </w:rPr>
        <w:t>Financ</w:t>
      </w:r>
      <w:proofErr w:type="spellEnd"/>
      <w:r w:rsidR="009E5E6C" w:rsidRPr="00F2448C">
        <w:rPr>
          <w:rFonts w:ascii="Times New Roman" w:hAnsi="Times New Roman" w:cs="Times New Roman"/>
          <w:iCs/>
          <w:sz w:val="20"/>
          <w:lang w:val="en-GB"/>
        </w:rPr>
        <w:t>. Econ</w:t>
      </w:r>
      <w:r w:rsidR="009E5E6C" w:rsidRPr="00F2448C">
        <w:rPr>
          <w:rFonts w:ascii="Times New Roman" w:hAnsi="Times New Roman" w:cs="Times New Roman"/>
          <w:sz w:val="20"/>
          <w:lang w:val="en-GB"/>
        </w:rPr>
        <w:t>.</w:t>
      </w:r>
      <w:r w:rsidR="00ED57D8"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7</w:t>
      </w:r>
      <w:r w:rsidRPr="00F2448C">
        <w:rPr>
          <w:rFonts w:ascii="Times New Roman" w:hAnsi="Times New Roman" w:cs="Times New Roman"/>
          <w:sz w:val="20"/>
          <w:lang w:val="en-GB"/>
        </w:rPr>
        <w:t>(2)</w:t>
      </w:r>
      <w:r w:rsidR="009E5E6C" w:rsidRPr="00F2448C">
        <w:rPr>
          <w:rFonts w:ascii="Times New Roman" w:hAnsi="Times New Roman" w:cs="Times New Roman"/>
          <w:sz w:val="20"/>
          <w:lang w:val="en-GB"/>
        </w:rPr>
        <w:t>:</w:t>
      </w:r>
      <w:r w:rsidRPr="00F2448C">
        <w:rPr>
          <w:rFonts w:ascii="Times New Roman" w:hAnsi="Times New Roman" w:cs="Times New Roman"/>
          <w:sz w:val="20"/>
          <w:lang w:val="en-GB"/>
        </w:rPr>
        <w:t>143</w:t>
      </w:r>
      <w:r w:rsidR="009E5E6C" w:rsidRPr="00F2448C">
        <w:rPr>
          <w:rFonts w:ascii="Times New Roman" w:hAnsi="Times New Roman" w:cs="Times New Roman"/>
          <w:sz w:val="20"/>
          <w:lang w:val="en-GB"/>
        </w:rPr>
        <w:noBreakHyphen/>
      </w:r>
      <w:r w:rsidRPr="00F2448C">
        <w:rPr>
          <w:rFonts w:ascii="Times New Roman" w:hAnsi="Times New Roman" w:cs="Times New Roman"/>
          <w:sz w:val="20"/>
          <w:lang w:val="en-GB"/>
        </w:rPr>
        <w:t>155.</w:t>
      </w:r>
    </w:p>
    <w:p w14:paraId="36E7E5C7" w14:textId="55DDAB4B"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Kennedy, P. (1985)</w:t>
      </w:r>
      <w:r w:rsidR="00891CC6"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A Guide to Econometrics</w:t>
      </w:r>
      <w:r w:rsidRPr="00F2448C">
        <w:rPr>
          <w:rFonts w:ascii="Times New Roman" w:hAnsi="Times New Roman" w:cs="Times New Roman"/>
          <w:sz w:val="20"/>
          <w:lang w:val="en-GB"/>
        </w:rPr>
        <w:t>, MIT Press, Cambridge.</w:t>
      </w:r>
    </w:p>
    <w:p w14:paraId="7966C17B" w14:textId="3662FB2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La Porta, R., Lopez‐de‐Silanes, F., and Shleifer, A. (1999). Corporate ownership around the world.</w:t>
      </w:r>
      <w:r w:rsidR="003D4C3C" w:rsidRPr="00F2448C">
        <w:rPr>
          <w:rFonts w:ascii="Times New Roman" w:hAnsi="Times New Roman" w:cs="Times New Roman"/>
          <w:sz w:val="20"/>
          <w:lang w:val="en-GB"/>
        </w:rPr>
        <w:t xml:space="preserve"> J. Finance.</w:t>
      </w:r>
      <w:r w:rsidR="003D4C3C"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54(</w:t>
      </w:r>
      <w:r w:rsidRPr="00F2448C">
        <w:rPr>
          <w:rFonts w:ascii="Times New Roman" w:hAnsi="Times New Roman" w:cs="Times New Roman"/>
          <w:sz w:val="20"/>
          <w:lang w:val="en-GB"/>
        </w:rPr>
        <w:t>2)</w:t>
      </w:r>
      <w:r w:rsidR="003D4C3C" w:rsidRPr="00F2448C">
        <w:rPr>
          <w:rFonts w:ascii="Times New Roman" w:hAnsi="Times New Roman" w:cs="Times New Roman"/>
          <w:sz w:val="20"/>
          <w:lang w:val="en-GB"/>
        </w:rPr>
        <w:t>:</w:t>
      </w:r>
      <w:r w:rsidRPr="00F2448C">
        <w:rPr>
          <w:rFonts w:ascii="Times New Roman" w:hAnsi="Times New Roman" w:cs="Times New Roman"/>
          <w:sz w:val="20"/>
          <w:lang w:val="en-GB"/>
        </w:rPr>
        <w:t>471</w:t>
      </w:r>
      <w:r w:rsidR="003D4C3C" w:rsidRPr="00F2448C">
        <w:rPr>
          <w:rFonts w:ascii="Times New Roman" w:hAnsi="Times New Roman" w:cs="Times New Roman"/>
          <w:sz w:val="20"/>
          <w:lang w:val="en-GB"/>
        </w:rPr>
        <w:noBreakHyphen/>
      </w:r>
      <w:r w:rsidRPr="00F2448C">
        <w:rPr>
          <w:rFonts w:ascii="Times New Roman" w:hAnsi="Times New Roman" w:cs="Times New Roman"/>
          <w:sz w:val="20"/>
          <w:lang w:val="en-GB"/>
        </w:rPr>
        <w:t>517.</w:t>
      </w:r>
    </w:p>
    <w:p w14:paraId="761982BE" w14:textId="3996B0C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Manawaduge</w:t>
      </w:r>
      <w:proofErr w:type="spellEnd"/>
      <w:r w:rsidRPr="00F2448C">
        <w:rPr>
          <w:rFonts w:ascii="Times New Roman" w:hAnsi="Times New Roman" w:cs="Times New Roman"/>
          <w:sz w:val="20"/>
          <w:lang w:val="en-GB"/>
        </w:rPr>
        <w:t>, A.</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Zoysa, A., and Rudkin, K.</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(2009).</w:t>
      </w:r>
      <w:r w:rsidR="00C55FC5"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Performance implication of ownership structure and ownership concentration: Evidence from Sri Lankan firms.</w:t>
      </w:r>
      <w:r w:rsidRPr="00F2448C">
        <w:rPr>
          <w:rFonts w:ascii="Times New Roman" w:hAnsi="Times New Roman" w:cs="Times New Roman"/>
          <w:sz w:val="20"/>
          <w:lang w:val="en-GB"/>
        </w:rPr>
        <w:t xml:space="preserve"> Paper presented at the </w:t>
      </w:r>
      <w:r w:rsidRPr="00F2448C">
        <w:rPr>
          <w:rFonts w:ascii="Times New Roman" w:hAnsi="Times New Roman" w:cs="Times New Roman"/>
          <w:iCs/>
          <w:sz w:val="20"/>
          <w:lang w:val="en-GB"/>
        </w:rPr>
        <w:t>Performance Management Association Conference</w:t>
      </w:r>
      <w:r w:rsidR="00BB66A1" w:rsidRPr="00F2448C">
        <w:rPr>
          <w:rFonts w:ascii="Times New Roman" w:hAnsi="Times New Roman" w:cs="Times New Roman"/>
          <w:iCs/>
          <w:sz w:val="20"/>
          <w:lang w:val="en-GB"/>
        </w:rPr>
        <w:t>.</w:t>
      </w:r>
      <w:r w:rsidRPr="00F2448C">
        <w:rPr>
          <w:rFonts w:ascii="Times New Roman" w:hAnsi="Times New Roman" w:cs="Times New Roman"/>
          <w:sz w:val="20"/>
          <w:lang w:val="en-GB"/>
        </w:rPr>
        <w:t xml:space="preserve"> Dunedin, New Zealand</w:t>
      </w:r>
      <w:r w:rsidR="00BB66A1" w:rsidRPr="00F2448C">
        <w:rPr>
          <w:rFonts w:ascii="Times New Roman" w:hAnsi="Times New Roman" w:cs="Times New Roman"/>
          <w:sz w:val="20"/>
          <w:lang w:val="en-GB"/>
        </w:rPr>
        <w:t>.</w:t>
      </w:r>
    </w:p>
    <w:p w14:paraId="4BB9A4FD" w14:textId="68ECB4D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McNulty, T. and Nordberg, D. (2016). Ownership, activism and engagement: institutional investors as active owners.</w:t>
      </w:r>
      <w:r w:rsidR="00C55FC5" w:rsidRPr="00F2448C">
        <w:rPr>
          <w:rFonts w:ascii="Times New Roman" w:hAnsi="Times New Roman" w:cs="Times New Roman"/>
          <w:sz w:val="20"/>
          <w:lang w:val="en-GB"/>
        </w:rPr>
        <w:t xml:space="preserve"> Corp. Gov.: Int. Rev.</w:t>
      </w:r>
      <w:r w:rsidR="00C55FC5"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24(3)</w:t>
      </w:r>
      <w:r w:rsidR="00C55FC5" w:rsidRPr="00F2448C">
        <w:rPr>
          <w:rFonts w:ascii="Times New Roman" w:hAnsi="Times New Roman" w:cs="Times New Roman"/>
          <w:sz w:val="20"/>
          <w:lang w:val="en-GB"/>
        </w:rPr>
        <w:t>:</w:t>
      </w:r>
      <w:r w:rsidRPr="00F2448C">
        <w:rPr>
          <w:rFonts w:ascii="Times New Roman" w:hAnsi="Times New Roman" w:cs="Times New Roman"/>
          <w:sz w:val="20"/>
          <w:lang w:val="en-GB"/>
        </w:rPr>
        <w:t>346</w:t>
      </w:r>
      <w:r w:rsidR="00C55FC5" w:rsidRPr="00F2448C">
        <w:rPr>
          <w:rFonts w:ascii="Times New Roman" w:hAnsi="Times New Roman" w:cs="Times New Roman"/>
          <w:sz w:val="20"/>
          <w:lang w:val="en-GB"/>
        </w:rPr>
        <w:noBreakHyphen/>
      </w:r>
      <w:r w:rsidRPr="00F2448C">
        <w:rPr>
          <w:rFonts w:ascii="Times New Roman" w:hAnsi="Times New Roman" w:cs="Times New Roman"/>
          <w:sz w:val="20"/>
          <w:lang w:val="en-GB"/>
        </w:rPr>
        <w:t>358.</w:t>
      </w:r>
    </w:p>
    <w:p w14:paraId="2BFB6264" w14:textId="56294B3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Othman, R., Arshad, R., Ahmad, C.</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and Hamzah, N.</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(2010)</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The impact of ownership structure on stock returns, In 2010 International Conference on Science and Social Research (CSSR 2010) (pp. 217-221). IEEE.</w:t>
      </w:r>
    </w:p>
    <w:p w14:paraId="65FA600E" w14:textId="017FD75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proofErr w:type="spellStart"/>
      <w:r w:rsidRPr="00F2448C">
        <w:rPr>
          <w:rFonts w:ascii="Times New Roman" w:hAnsi="Times New Roman" w:cs="Times New Roman"/>
          <w:sz w:val="20"/>
          <w:lang w:val="en-GB"/>
        </w:rPr>
        <w:t>Ovtcharova</w:t>
      </w:r>
      <w:proofErr w:type="spellEnd"/>
      <w:r w:rsidRPr="00F2448C">
        <w:rPr>
          <w:rFonts w:ascii="Times New Roman" w:hAnsi="Times New Roman" w:cs="Times New Roman"/>
          <w:sz w:val="20"/>
          <w:lang w:val="en-GB"/>
        </w:rPr>
        <w:t>, G. (2003). Institutional Ownership and Long-Term Stock Returns.</w:t>
      </w:r>
      <w:r w:rsidR="0045376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Working Papers Series. Available at SSRN: https://ssrn.com/abstract=410560.</w:t>
      </w:r>
    </w:p>
    <w:p w14:paraId="5143EF19" w14:textId="5A1FB3F8"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Shleifer, A.</w:t>
      </w:r>
      <w:r w:rsidR="005B3D5C" w:rsidRPr="00F2448C">
        <w:rPr>
          <w:rFonts w:ascii="Times New Roman" w:hAnsi="Times New Roman" w:cs="Times New Roman"/>
          <w:sz w:val="20"/>
          <w:lang w:val="en-GB"/>
        </w:rPr>
        <w:t xml:space="preserve"> and </w:t>
      </w:r>
      <w:proofErr w:type="spellStart"/>
      <w:r w:rsidRPr="00F2448C">
        <w:rPr>
          <w:rFonts w:ascii="Times New Roman" w:hAnsi="Times New Roman" w:cs="Times New Roman"/>
          <w:sz w:val="20"/>
          <w:lang w:val="en-GB"/>
        </w:rPr>
        <w:t>Vishny</w:t>
      </w:r>
      <w:proofErr w:type="spellEnd"/>
      <w:r w:rsidRPr="00F2448C">
        <w:rPr>
          <w:rFonts w:ascii="Times New Roman" w:hAnsi="Times New Roman" w:cs="Times New Roman"/>
          <w:sz w:val="20"/>
          <w:lang w:val="en-GB"/>
        </w:rPr>
        <w:t>, R.W. (1986).</w:t>
      </w:r>
      <w:r w:rsidR="005B3D5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Large shareholders and corporate control.</w:t>
      </w:r>
      <w:r w:rsidR="005B3D5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94(3)</w:t>
      </w:r>
      <w:r w:rsidR="005B3D5C" w:rsidRPr="00F2448C">
        <w:rPr>
          <w:rFonts w:ascii="Times New Roman" w:hAnsi="Times New Roman" w:cs="Times New Roman"/>
          <w:sz w:val="20"/>
          <w:lang w:val="en-GB"/>
        </w:rPr>
        <w:t>:</w:t>
      </w:r>
      <w:r w:rsidRPr="00F2448C">
        <w:rPr>
          <w:rFonts w:ascii="Times New Roman" w:hAnsi="Times New Roman" w:cs="Times New Roman"/>
          <w:sz w:val="20"/>
          <w:lang w:val="en-GB"/>
        </w:rPr>
        <w:t>461</w:t>
      </w:r>
      <w:r w:rsidR="005B3D5C" w:rsidRPr="00F2448C">
        <w:rPr>
          <w:rFonts w:ascii="Times New Roman" w:hAnsi="Times New Roman" w:cs="Times New Roman"/>
          <w:sz w:val="20"/>
          <w:lang w:val="en-GB"/>
        </w:rPr>
        <w:noBreakHyphen/>
      </w:r>
      <w:r w:rsidRPr="00F2448C">
        <w:rPr>
          <w:rFonts w:ascii="Times New Roman" w:hAnsi="Times New Roman" w:cs="Times New Roman"/>
          <w:sz w:val="20"/>
          <w:lang w:val="en-GB"/>
        </w:rPr>
        <w:t>488.</w:t>
      </w:r>
    </w:p>
    <w:p w14:paraId="36386F25" w14:textId="4E3721A1" w:rsidR="00B95047" w:rsidRPr="00F2448C" w:rsidRDefault="00B95047" w:rsidP="00F8777D">
      <w:pPr>
        <w:spacing w:after="0" w:line="240" w:lineRule="auto"/>
        <w:jc w:val="both"/>
        <w:rPr>
          <w:rFonts w:ascii="Times New Roman" w:hAnsi="Times New Roman" w:cs="Times New Roman"/>
          <w:iCs/>
          <w:sz w:val="20"/>
          <w:lang w:val="en-GB"/>
        </w:rPr>
      </w:pPr>
      <w:r w:rsidRPr="00F2448C">
        <w:rPr>
          <w:rFonts w:ascii="Times New Roman" w:hAnsi="Times New Roman" w:cs="Times New Roman"/>
          <w:sz w:val="20"/>
          <w:lang w:val="en-GB"/>
        </w:rPr>
        <w:t>Sikorski, D. (2011).</w:t>
      </w:r>
      <w:r w:rsidR="00FA4B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global financial crisis</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iCs/>
          <w:sz w:val="20"/>
          <w:lang w:val="en-GB"/>
        </w:rPr>
        <w:t>The Impact of the Global Financial Crisis on Emerging Financial Markets.</w:t>
      </w:r>
      <w:r w:rsidR="00FA4BC9" w:rsidRPr="00F2448C">
        <w:rPr>
          <w:rFonts w:ascii="Times New Roman" w:hAnsi="Times New Roman" w:cs="Times New Roman"/>
          <w:i/>
          <w:iCs/>
          <w:sz w:val="20"/>
          <w:lang w:val="en-GB"/>
        </w:rPr>
        <w:t xml:space="preserve"> </w:t>
      </w:r>
      <w:r w:rsidRPr="00F2448C">
        <w:rPr>
          <w:rFonts w:ascii="Times New Roman" w:hAnsi="Times New Roman" w:cs="Times New Roman"/>
          <w:i/>
          <w:iCs/>
          <w:sz w:val="20"/>
          <w:lang w:val="en-GB"/>
        </w:rPr>
        <w:t>Contemporary Studies in Economic and Financial Analysis</w:t>
      </w:r>
      <w:r w:rsidR="00B37E91" w:rsidRPr="00F2448C">
        <w:rPr>
          <w:rFonts w:ascii="Times New Roman" w:hAnsi="Times New Roman" w:cs="Times New Roman"/>
          <w:iCs/>
          <w:sz w:val="20"/>
          <w:lang w:val="en-GB"/>
        </w:rPr>
        <w:t>,</w:t>
      </w:r>
      <w:r w:rsidR="00E562AD" w:rsidRPr="00F2448C">
        <w:rPr>
          <w:rFonts w:ascii="Times New Roman" w:hAnsi="Times New Roman" w:cs="Times New Roman"/>
          <w:iCs/>
          <w:sz w:val="20"/>
          <w:lang w:val="en-GB"/>
        </w:rPr>
        <w:t xml:space="preserve"> </w:t>
      </w:r>
      <w:r w:rsidR="00B37E91" w:rsidRPr="00F2448C">
        <w:rPr>
          <w:rFonts w:ascii="Times New Roman" w:hAnsi="Times New Roman" w:cs="Times New Roman"/>
          <w:sz w:val="20"/>
          <w:lang w:val="en-GB"/>
        </w:rPr>
        <w:t xml:space="preserve">ed. A. Jonathan Batten, and G </w:t>
      </w:r>
      <w:proofErr w:type="spellStart"/>
      <w:r w:rsidR="00B37E91" w:rsidRPr="00F2448C">
        <w:rPr>
          <w:rFonts w:ascii="Times New Roman" w:hAnsi="Times New Roman" w:cs="Times New Roman"/>
          <w:sz w:val="20"/>
          <w:lang w:val="en-GB"/>
        </w:rPr>
        <w:t>PeterSzilagyi</w:t>
      </w:r>
      <w:proofErr w:type="spellEnd"/>
      <w:r w:rsidR="00B37E91" w:rsidRPr="00F2448C">
        <w:rPr>
          <w:rFonts w:ascii="Times New Roman" w:hAnsi="Times New Roman" w:cs="Times New Roman"/>
          <w:sz w:val="20"/>
          <w:lang w:val="en-GB"/>
        </w:rPr>
        <w:t>,</w:t>
      </w:r>
      <w:r w:rsidR="00B37E91" w:rsidRPr="00F2448C">
        <w:rPr>
          <w:rFonts w:ascii="Times New Roman" w:hAnsi="Times New Roman" w:cs="Times New Roman"/>
          <w:iCs/>
          <w:sz w:val="20"/>
          <w:lang w:val="en-GB"/>
        </w:rPr>
        <w:t xml:space="preserve"> 93</w:t>
      </w:r>
      <w:r w:rsidR="00B37E91" w:rsidRPr="00F2448C">
        <w:rPr>
          <w:rFonts w:ascii="Times New Roman" w:hAnsi="Times New Roman" w:cs="Times New Roman"/>
          <w:i/>
          <w:sz w:val="20"/>
          <w:lang w:val="en-GB"/>
        </w:rPr>
        <w:t>:</w:t>
      </w:r>
      <w:r w:rsidR="00B37E91" w:rsidRPr="00F2448C">
        <w:rPr>
          <w:rFonts w:ascii="Times New Roman" w:hAnsi="Times New Roman" w:cs="Times New Roman"/>
          <w:sz w:val="20"/>
          <w:lang w:val="en-GB"/>
        </w:rPr>
        <w:t>17</w:t>
      </w:r>
      <w:r w:rsidR="00B37E91" w:rsidRPr="00F2448C">
        <w:rPr>
          <w:rFonts w:ascii="Times New Roman" w:hAnsi="Times New Roman" w:cs="Times New Roman"/>
          <w:sz w:val="20"/>
          <w:lang w:val="en-GB"/>
        </w:rPr>
        <w:noBreakHyphen/>
        <w:t xml:space="preserve">90. </w:t>
      </w:r>
      <w:r w:rsidR="00B37E91" w:rsidRPr="00F2448C">
        <w:rPr>
          <w:rFonts w:ascii="Times New Roman" w:hAnsi="Times New Roman" w:cs="Times New Roman"/>
          <w:iCs/>
          <w:sz w:val="20"/>
          <w:lang w:val="en-GB"/>
        </w:rPr>
        <w:t>United Kingdome:</w:t>
      </w:r>
      <w:hyperlink r:id="rId6" w:history="1">
        <w:r w:rsidR="00B37E91" w:rsidRPr="00F2448C">
          <w:rPr>
            <w:rStyle w:val="Hyperlink"/>
            <w:rFonts w:ascii="Times New Roman" w:hAnsi="Times New Roman" w:cs="Times New Roman"/>
            <w:iCs/>
            <w:color w:val="1A0DAB"/>
            <w:sz w:val="21"/>
            <w:szCs w:val="21"/>
            <w:shd w:val="clear" w:color="auto" w:fill="FFFFFF"/>
          </w:rPr>
          <w:t>Bingley:</w:t>
        </w:r>
      </w:hyperlink>
      <w:r w:rsidR="00B37E91" w:rsidRPr="00F2448C">
        <w:rPr>
          <w:rFonts w:ascii="Times New Roman" w:hAnsi="Times New Roman" w:cs="Times New Roman"/>
          <w:iCs/>
          <w:sz w:val="20"/>
          <w:lang w:val="en-GB"/>
        </w:rPr>
        <w:t>Emerald Group Publishing.</w:t>
      </w:r>
    </w:p>
    <w:p w14:paraId="63942F9A" w14:textId="46F30C2C" w:rsidR="00972986"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Singh, A. and Singh, M. (2016). Cross country co-movement in equity markets after the US financial crisis: India and major economic giants.</w:t>
      </w:r>
      <w:r w:rsidR="009B648A" w:rsidRPr="00F2448C">
        <w:rPr>
          <w:rFonts w:ascii="Times New Roman" w:hAnsi="Times New Roman" w:cs="Times New Roman"/>
          <w:sz w:val="20"/>
          <w:lang w:val="en-GB"/>
        </w:rPr>
        <w:t xml:space="preserve"> J. Indian Bus. Res.</w:t>
      </w:r>
      <w:r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8(2)</w:t>
      </w:r>
      <w:r w:rsidR="009B648A" w:rsidRPr="00F2448C">
        <w:rPr>
          <w:rFonts w:ascii="Times New Roman" w:hAnsi="Times New Roman" w:cs="Times New Roman"/>
          <w:sz w:val="20"/>
          <w:lang w:val="en-GB"/>
        </w:rPr>
        <w:t>:</w:t>
      </w:r>
      <w:r w:rsidRPr="00F2448C">
        <w:rPr>
          <w:rFonts w:ascii="Times New Roman" w:hAnsi="Times New Roman" w:cs="Times New Roman"/>
          <w:sz w:val="20"/>
          <w:lang w:val="en-GB"/>
        </w:rPr>
        <w:t>98</w:t>
      </w:r>
      <w:r w:rsidR="009B648A" w:rsidRPr="00F2448C">
        <w:rPr>
          <w:rFonts w:ascii="Times New Roman" w:hAnsi="Times New Roman" w:cs="Times New Roman"/>
          <w:sz w:val="20"/>
          <w:lang w:val="en-GB"/>
        </w:rPr>
        <w:noBreakHyphen/>
      </w:r>
      <w:r w:rsidRPr="00F2448C">
        <w:rPr>
          <w:rFonts w:ascii="Times New Roman" w:hAnsi="Times New Roman" w:cs="Times New Roman"/>
          <w:sz w:val="20"/>
          <w:lang w:val="en-GB"/>
        </w:rPr>
        <w:t>121.</w:t>
      </w:r>
    </w:p>
    <w:p w14:paraId="36B64E78" w14:textId="6B602C66"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Wooldridge, J.</w:t>
      </w:r>
      <w:r w:rsidR="003339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(2013)</w:t>
      </w:r>
      <w:r w:rsidR="004E36A7"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Econometric Analysis of Cross Section and Panel Data</w:t>
      </w:r>
      <w:r w:rsidR="00972986"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Cambridge</w:t>
      </w:r>
      <w:r w:rsidR="00E562A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MA.</w:t>
      </w:r>
      <w:r w:rsidR="00972986" w:rsidRPr="00F2448C">
        <w:rPr>
          <w:rFonts w:ascii="Times New Roman" w:hAnsi="Times New Roman" w:cs="Times New Roman"/>
          <w:sz w:val="20"/>
          <w:lang w:val="en-GB"/>
        </w:rPr>
        <w:t xml:space="preserve"> The MIT Press,</w:t>
      </w:r>
    </w:p>
    <w:p w14:paraId="0AED2FEF" w14:textId="6E77589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Ying, Q., Kong, D. and Luo, D. (2015). Investor attention, institutional ownership, and stock return: Empirical evidence from China.</w:t>
      </w:r>
      <w:r w:rsidR="004E36A7" w:rsidRPr="00F2448C">
        <w:rPr>
          <w:rFonts w:ascii="Times New Roman" w:hAnsi="Times New Roman" w:cs="Times New Roman"/>
          <w:sz w:val="20"/>
          <w:lang w:val="en-GB"/>
        </w:rPr>
        <w:t xml:space="preserve"> Emerg. Mark. Finance Trade. </w:t>
      </w:r>
      <w:r w:rsidRPr="00F2448C">
        <w:rPr>
          <w:rFonts w:ascii="Times New Roman" w:hAnsi="Times New Roman" w:cs="Times New Roman"/>
          <w:iCs/>
          <w:sz w:val="20"/>
          <w:lang w:val="en-GB"/>
        </w:rPr>
        <w:t>51(3)</w:t>
      </w:r>
      <w:r w:rsidR="004E36A7" w:rsidRPr="00F2448C">
        <w:rPr>
          <w:rFonts w:ascii="Times New Roman" w:hAnsi="Times New Roman" w:cs="Times New Roman"/>
          <w:iCs/>
          <w:sz w:val="20"/>
          <w:lang w:val="en-GB"/>
        </w:rPr>
        <w:t>:</w:t>
      </w:r>
      <w:r w:rsidRPr="00F2448C">
        <w:rPr>
          <w:rFonts w:ascii="Times New Roman" w:hAnsi="Times New Roman" w:cs="Times New Roman"/>
          <w:sz w:val="20"/>
          <w:lang w:val="en-GB"/>
        </w:rPr>
        <w:t>672</w:t>
      </w:r>
      <w:r w:rsidR="004E36A7" w:rsidRPr="00F2448C">
        <w:rPr>
          <w:rFonts w:ascii="Times New Roman" w:hAnsi="Times New Roman" w:cs="Times New Roman"/>
          <w:sz w:val="20"/>
          <w:lang w:val="en-GB"/>
        </w:rPr>
        <w:noBreakHyphen/>
      </w:r>
      <w:r w:rsidRPr="00F2448C">
        <w:rPr>
          <w:rFonts w:ascii="Times New Roman" w:hAnsi="Times New Roman" w:cs="Times New Roman"/>
          <w:sz w:val="20"/>
          <w:lang w:val="en-GB"/>
        </w:rPr>
        <w:t>685.</w:t>
      </w:r>
    </w:p>
    <w:p w14:paraId="04FB764C" w14:textId="77777777" w:rsidR="00583D45" w:rsidRDefault="00B95047" w:rsidP="00A06726">
      <w:pPr>
        <w:autoSpaceDE w:val="0"/>
        <w:autoSpaceDN w:val="0"/>
        <w:adjustRightInd w:val="0"/>
        <w:spacing w:after="0" w:line="240" w:lineRule="auto"/>
        <w:jc w:val="both"/>
        <w:rPr>
          <w:rFonts w:ascii="Times New Roman" w:hAnsi="Times New Roman" w:cs="Times New Roman"/>
          <w:sz w:val="20"/>
          <w:lang w:val="en-GB"/>
        </w:rPr>
        <w:sectPr w:rsidR="00583D45" w:rsidSect="00765F81">
          <w:type w:val="continuous"/>
          <w:pgSz w:w="11880" w:h="15840"/>
          <w:pgMar w:top="851" w:right="1134" w:bottom="851" w:left="1134" w:header="720" w:footer="720" w:gutter="0"/>
          <w:cols w:num="2" w:space="720"/>
          <w:docGrid w:linePitch="360"/>
        </w:sectPr>
      </w:pPr>
      <w:r w:rsidRPr="00F2448C">
        <w:rPr>
          <w:rFonts w:ascii="Times New Roman" w:hAnsi="Times New Roman" w:cs="Times New Roman"/>
          <w:sz w:val="20"/>
          <w:lang w:val="en-GB"/>
        </w:rPr>
        <w:t>Zou, H. and Adams, M.</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B. (2008).</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Corporate ownership, equity risk and returns in the People's Republic of China.</w:t>
      </w:r>
      <w:r w:rsidR="003669A2" w:rsidRPr="00F2448C">
        <w:rPr>
          <w:rFonts w:ascii="Times New Roman" w:hAnsi="Times New Roman" w:cs="Times New Roman"/>
          <w:sz w:val="20"/>
          <w:lang w:val="en-GB"/>
        </w:rPr>
        <w:t xml:space="preserve"> J. Int. Bus. Stud. </w:t>
      </w:r>
      <w:r w:rsidRPr="00F2448C">
        <w:rPr>
          <w:rFonts w:ascii="Times New Roman" w:hAnsi="Times New Roman" w:cs="Times New Roman"/>
          <w:iCs/>
          <w:sz w:val="20"/>
          <w:lang w:val="en-GB"/>
        </w:rPr>
        <w:t>39(</w:t>
      </w:r>
      <w:r w:rsidRPr="00F2448C">
        <w:rPr>
          <w:rFonts w:ascii="Times New Roman" w:hAnsi="Times New Roman" w:cs="Times New Roman"/>
          <w:sz w:val="20"/>
          <w:lang w:val="en-GB"/>
        </w:rPr>
        <w:t>7)</w:t>
      </w:r>
      <w:r w:rsidR="003669A2" w:rsidRPr="00F2448C">
        <w:rPr>
          <w:rFonts w:ascii="Times New Roman" w:hAnsi="Times New Roman" w:cs="Times New Roman"/>
          <w:sz w:val="20"/>
          <w:lang w:val="en-GB"/>
        </w:rPr>
        <w:t>:</w:t>
      </w:r>
      <w:r w:rsidRPr="00F2448C">
        <w:rPr>
          <w:rFonts w:ascii="Times New Roman" w:hAnsi="Times New Roman" w:cs="Times New Roman"/>
          <w:sz w:val="20"/>
          <w:lang w:val="en-GB"/>
        </w:rPr>
        <w:t>1149</w:t>
      </w:r>
      <w:r w:rsidR="003669A2" w:rsidRPr="00F2448C">
        <w:rPr>
          <w:rFonts w:ascii="Times New Roman" w:hAnsi="Times New Roman" w:cs="Times New Roman"/>
          <w:sz w:val="20"/>
          <w:lang w:val="en-GB"/>
        </w:rPr>
        <w:noBreakHyphen/>
      </w:r>
      <w:r w:rsidRPr="00F2448C">
        <w:rPr>
          <w:rFonts w:ascii="Times New Roman" w:hAnsi="Times New Roman" w:cs="Times New Roman"/>
          <w:sz w:val="20"/>
          <w:lang w:val="en-GB"/>
        </w:rPr>
        <w:t>1168.</w:t>
      </w:r>
    </w:p>
    <w:p w14:paraId="1D1D98F0" w14:textId="3CBBA025" w:rsidR="007F631B" w:rsidRPr="00F2448C" w:rsidRDefault="007F631B" w:rsidP="00A06726">
      <w:pPr>
        <w:autoSpaceDE w:val="0"/>
        <w:autoSpaceDN w:val="0"/>
        <w:adjustRightInd w:val="0"/>
        <w:spacing w:after="0" w:line="240" w:lineRule="auto"/>
        <w:jc w:val="both"/>
        <w:rPr>
          <w:rFonts w:ascii="Times New Roman" w:eastAsia="Times New Roman" w:hAnsi="Times New Roman" w:cs="Times New Roman"/>
          <w:iCs/>
          <w:sz w:val="20"/>
          <w:szCs w:val="24"/>
          <w:lang w:val="en-GB"/>
        </w:rPr>
      </w:pPr>
    </w:p>
    <w:sectPr w:rsidR="007F631B" w:rsidRPr="00F2448C" w:rsidSect="00765F81">
      <w:type w:val="continuous"/>
      <w:pgSz w:w="11880" w:h="15840"/>
      <w:pgMar w:top="851" w:right="1134" w:bottom="851"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138864">
    <w:abstractNumId w:val="0"/>
  </w:num>
  <w:num w:numId="2" w16cid:durableId="1475679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CA"/>
    <w:rsid w:val="00004B28"/>
    <w:rsid w:val="00021013"/>
    <w:rsid w:val="0003130A"/>
    <w:rsid w:val="0003678D"/>
    <w:rsid w:val="00037D7F"/>
    <w:rsid w:val="00045730"/>
    <w:rsid w:val="00050BAD"/>
    <w:rsid w:val="00080467"/>
    <w:rsid w:val="0008434D"/>
    <w:rsid w:val="000C4795"/>
    <w:rsid w:val="000C66E4"/>
    <w:rsid w:val="000D1738"/>
    <w:rsid w:val="000D658D"/>
    <w:rsid w:val="000E5A9B"/>
    <w:rsid w:val="00117CED"/>
    <w:rsid w:val="00133B5B"/>
    <w:rsid w:val="0016749B"/>
    <w:rsid w:val="00167A27"/>
    <w:rsid w:val="0018687F"/>
    <w:rsid w:val="0019651C"/>
    <w:rsid w:val="001C6CAB"/>
    <w:rsid w:val="001E65AF"/>
    <w:rsid w:val="001F70A1"/>
    <w:rsid w:val="00206D8C"/>
    <w:rsid w:val="00214370"/>
    <w:rsid w:val="00220DCB"/>
    <w:rsid w:val="002322C3"/>
    <w:rsid w:val="00241AC8"/>
    <w:rsid w:val="00267469"/>
    <w:rsid w:val="00270847"/>
    <w:rsid w:val="0028447D"/>
    <w:rsid w:val="00285FB5"/>
    <w:rsid w:val="00287950"/>
    <w:rsid w:val="002A732A"/>
    <w:rsid w:val="00324429"/>
    <w:rsid w:val="003339C9"/>
    <w:rsid w:val="003518BE"/>
    <w:rsid w:val="00361F32"/>
    <w:rsid w:val="003669A2"/>
    <w:rsid w:val="00376B81"/>
    <w:rsid w:val="00390C0E"/>
    <w:rsid w:val="003D4C3C"/>
    <w:rsid w:val="003F36C9"/>
    <w:rsid w:val="00420C69"/>
    <w:rsid w:val="00421973"/>
    <w:rsid w:val="004308F7"/>
    <w:rsid w:val="004368B3"/>
    <w:rsid w:val="004457C0"/>
    <w:rsid w:val="004508F2"/>
    <w:rsid w:val="00453762"/>
    <w:rsid w:val="00472F3B"/>
    <w:rsid w:val="00473BBB"/>
    <w:rsid w:val="00480485"/>
    <w:rsid w:val="00490A09"/>
    <w:rsid w:val="004C6B39"/>
    <w:rsid w:val="004D5526"/>
    <w:rsid w:val="004D7ED0"/>
    <w:rsid w:val="004E14C8"/>
    <w:rsid w:val="004E36A7"/>
    <w:rsid w:val="004E3A0F"/>
    <w:rsid w:val="004F7FE1"/>
    <w:rsid w:val="00510237"/>
    <w:rsid w:val="005376DB"/>
    <w:rsid w:val="00543CD6"/>
    <w:rsid w:val="00583D45"/>
    <w:rsid w:val="00586479"/>
    <w:rsid w:val="00590699"/>
    <w:rsid w:val="005B3D5C"/>
    <w:rsid w:val="005E3465"/>
    <w:rsid w:val="00616173"/>
    <w:rsid w:val="00627CC8"/>
    <w:rsid w:val="00656764"/>
    <w:rsid w:val="00675CDE"/>
    <w:rsid w:val="00684F3B"/>
    <w:rsid w:val="006908C3"/>
    <w:rsid w:val="006949E6"/>
    <w:rsid w:val="006C0EE2"/>
    <w:rsid w:val="006E25FE"/>
    <w:rsid w:val="006E6098"/>
    <w:rsid w:val="006F69BF"/>
    <w:rsid w:val="00700FE8"/>
    <w:rsid w:val="00765F81"/>
    <w:rsid w:val="00785388"/>
    <w:rsid w:val="007B0648"/>
    <w:rsid w:val="007B4598"/>
    <w:rsid w:val="007B71AF"/>
    <w:rsid w:val="007D140D"/>
    <w:rsid w:val="007E73BB"/>
    <w:rsid w:val="007F631B"/>
    <w:rsid w:val="007F7360"/>
    <w:rsid w:val="008045CF"/>
    <w:rsid w:val="00810356"/>
    <w:rsid w:val="008119E2"/>
    <w:rsid w:val="00813B14"/>
    <w:rsid w:val="008172D4"/>
    <w:rsid w:val="0081731B"/>
    <w:rsid w:val="00834527"/>
    <w:rsid w:val="00834DBB"/>
    <w:rsid w:val="00836E79"/>
    <w:rsid w:val="0085253C"/>
    <w:rsid w:val="00871CC3"/>
    <w:rsid w:val="00874BB7"/>
    <w:rsid w:val="008919F6"/>
    <w:rsid w:val="00891CC6"/>
    <w:rsid w:val="00897327"/>
    <w:rsid w:val="008B641D"/>
    <w:rsid w:val="008C4E5C"/>
    <w:rsid w:val="008D3195"/>
    <w:rsid w:val="008E233A"/>
    <w:rsid w:val="00905DD4"/>
    <w:rsid w:val="00913B10"/>
    <w:rsid w:val="009228D2"/>
    <w:rsid w:val="0093726A"/>
    <w:rsid w:val="009509A3"/>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06726"/>
    <w:rsid w:val="00A142AD"/>
    <w:rsid w:val="00A310CA"/>
    <w:rsid w:val="00A53AAF"/>
    <w:rsid w:val="00A748EB"/>
    <w:rsid w:val="00A825D5"/>
    <w:rsid w:val="00A841FF"/>
    <w:rsid w:val="00A9406D"/>
    <w:rsid w:val="00A943A0"/>
    <w:rsid w:val="00AA5988"/>
    <w:rsid w:val="00B03C81"/>
    <w:rsid w:val="00B03E96"/>
    <w:rsid w:val="00B21C46"/>
    <w:rsid w:val="00B37E91"/>
    <w:rsid w:val="00B4534C"/>
    <w:rsid w:val="00B514D4"/>
    <w:rsid w:val="00B62E66"/>
    <w:rsid w:val="00B95047"/>
    <w:rsid w:val="00B969AA"/>
    <w:rsid w:val="00BA0292"/>
    <w:rsid w:val="00BB66A1"/>
    <w:rsid w:val="00BC13CC"/>
    <w:rsid w:val="00BC5120"/>
    <w:rsid w:val="00BC6482"/>
    <w:rsid w:val="00BD2F20"/>
    <w:rsid w:val="00BF3347"/>
    <w:rsid w:val="00C07CA3"/>
    <w:rsid w:val="00C32C8E"/>
    <w:rsid w:val="00C478A4"/>
    <w:rsid w:val="00C55FC5"/>
    <w:rsid w:val="00C73661"/>
    <w:rsid w:val="00C96ACE"/>
    <w:rsid w:val="00CB31CA"/>
    <w:rsid w:val="00CC2AA2"/>
    <w:rsid w:val="00CE18BC"/>
    <w:rsid w:val="00CE1C86"/>
    <w:rsid w:val="00D03C7C"/>
    <w:rsid w:val="00D06DE7"/>
    <w:rsid w:val="00D147FD"/>
    <w:rsid w:val="00D17AD4"/>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90B28"/>
    <w:rsid w:val="00EC7949"/>
    <w:rsid w:val="00ED57D8"/>
    <w:rsid w:val="00EE10D5"/>
    <w:rsid w:val="00F00D99"/>
    <w:rsid w:val="00F10D60"/>
    <w:rsid w:val="00F1766D"/>
    <w:rsid w:val="00F2448C"/>
    <w:rsid w:val="00F33952"/>
    <w:rsid w:val="00F47D57"/>
    <w:rsid w:val="00F55A4E"/>
    <w:rsid w:val="00F61672"/>
    <w:rsid w:val="00F67BB3"/>
    <w:rsid w:val="00F83F8B"/>
    <w:rsid w:val="00F8777D"/>
    <w:rsid w:val="00F941D5"/>
    <w:rsid w:val="00FA4BC9"/>
    <w:rsid w:val="00FA53F1"/>
    <w:rsid w:val="00FB605B"/>
    <w:rsid w:val="00FB67F9"/>
    <w:rsid w:val="00FD069D"/>
    <w:rsid w:val="00FE0CEB"/>
    <w:rsid w:val="00FE1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15:docId w15:val="{1093E0E9-1110-4163-8CED-6C31DD77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xsrf=APq-WBvjm-k6Zy9EnMfFJFMJUR-kf4PwOA:1649753405534&amp;q=Bingley&amp;stick=H4sIAAAAAAAAAOPgE-LSz9U3MKoyzc4zV-IEsQ2NzUuytbSyk63084vSE_MyqxJLMvPzUDhWGamJKYWliUUlqUXFi1jZnTLz0nNSK3ewMu5iZ-JgAADwURm6VwAAAA&amp;sa=X&amp;ved=2ahUKEwj6ttCtko73AhUdRWwGHUsbByMQmxMoAXoECFUQA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2B5DD-C6AB-43EC-9334-20CDF3E5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AIEM</cp:lastModifiedBy>
  <cp:revision>2</cp:revision>
  <cp:lastPrinted>2022-06-15T11:29:00Z</cp:lastPrinted>
  <dcterms:created xsi:type="dcterms:W3CDTF">2024-07-16T04:31:00Z</dcterms:created>
  <dcterms:modified xsi:type="dcterms:W3CDTF">2024-07-16T04:31:00Z</dcterms:modified>
</cp:coreProperties>
</file>