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olor w:val="C8762B"/>
          <w:sz w:val="26"/>
          <w:szCs w:val="26"/>
        </w:rPr>
        <w:t xml:space="preserve">INDUSTRY OPPORTUNITY MAP</w:t>
      </w:r>
    </w:p>
    <w:p>
      <w:pPr>
        <w:spacing w:after="0" w:before="200"/>
        <w:jc w:val="center"/>
      </w:pPr>
      <w:r>
        <w:rPr>
          <w:rFonts w:ascii="Arial" w:cs="Arial" w:eastAsia="Arial" w:hAnsi="Arial"/>
          <w:b/>
          <w:bCs/>
          <w:color w:val="1F3A5F"/>
          <w:sz w:val="52"/>
          <w:szCs w:val="52"/>
        </w:rPr>
        <w:t xml:space="preserve">Top 10 Industries for an AI/ML Founder</w:t>
      </w:r>
    </w:p>
    <w:p>
      <w:pPr>
        <w:spacing w:after="0" w:before="120"/>
        <w:jc w:val="center"/>
      </w:pPr>
      <w:r>
        <w:rPr>
          <w:rFonts w:ascii="Arial" w:cs="Arial" w:eastAsia="Arial" w:hAnsi="Arial"/>
          <w:color w:val="2E6CA4"/>
          <w:sz w:val="28"/>
          <w:szCs w:val="28"/>
        </w:rPr>
        <w:t xml:space="preserve">Hierarchy, deep market research &amp; where to build</w:t>
      </w:r>
    </w:p>
    <w:p>
      <w:pPr>
        <w:pBdr>
          <w:bottom w:val="single" w:color="C8762B" w:sz="6" w:space="1"/>
        </w:pBdr>
        <w:spacing w:after="120" w:before="60"/>
      </w:pPr>
      <w:r>
        <w:t xml:space="preserve"/>
      </w:r>
    </w:p>
    <w:p>
      <w:pPr>
        <w:spacing w:after="60" w:before="240"/>
        <w:jc w:val="center"/>
      </w:pPr>
      <w:r>
        <w:rPr>
          <w:i/>
          <w:iCs/>
          <w:color w:val="555555"/>
          <w:sz w:val="22"/>
          <w:szCs w:val="22"/>
        </w:rPr>
        <w:t xml:space="preserve">Drilled down by industry → sub-sector → specific AI product field,</w:t>
      </w:r>
    </w:p>
    <w:p>
      <w:pPr>
        <w:spacing w:after="60"/>
        <w:jc w:val="center"/>
      </w:pPr>
      <w:r>
        <w:rPr>
          <w:i/>
          <w:iCs/>
          <w:color w:val="555555"/>
          <w:sz w:val="22"/>
          <w:szCs w:val="22"/>
        </w:rPr>
        <w:t xml:space="preserve">with India and global market sizing and a margin-and-fit recommendation.</w:t>
      </w:r>
    </w:p>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Tailored to</w:t>
            </w:r>
          </w:p>
        </w:tc>
        <w:tc>
          <w:tcPr>
            <w:tcW w:type="dxa" w:w="696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
            </w:r>
          </w:p>
        </w:tc>
      </w:tr>
      <w:tr>
        <w:tc>
          <w:tcPr>
            <w:tcW w:type="dxa" w:w="24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bCs/>
                <w:color w:val="222222"/>
                <w:sz w:val="19"/>
                <w:szCs w:val="19"/>
              </w:rPr>
              <w:t xml:space="preserve">Founder profile</w:t>
            </w:r>
          </w:p>
        </w:tc>
        <w:tc>
          <w:tcPr>
            <w:tcW w:type="dxa" w:w="696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color w:val="222222"/>
                <w:sz w:val="19"/>
                <w:szCs w:val="19"/>
              </w:rPr>
              <w:t xml:space="preserve">~6 years of hands-on AI / ML experience</w:t>
            </w:r>
          </w:p>
        </w:tc>
      </w:tr>
      <w:tr>
        <w:tc>
          <w:tcPr>
            <w:tcW w:type="dxa" w:w="24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bCs/>
                <w:color w:val="222222"/>
                <w:sz w:val="19"/>
                <w:szCs w:val="19"/>
              </w:rPr>
              <w:t xml:space="preserve">Base</w:t>
            </w:r>
          </w:p>
        </w:tc>
        <w:tc>
          <w:tcPr>
            <w:tcW w:type="dxa" w:w="696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color w:val="222222"/>
                <w:sz w:val="19"/>
                <w:szCs w:val="19"/>
              </w:rPr>
              <w:t xml:space="preserve">Ahmedabad, Gujarat, India — research covers India and global</w:t>
            </w:r>
          </w:p>
        </w:tc>
      </w:tr>
      <w:tr>
        <w:tc>
          <w:tcPr>
            <w:tcW w:type="dxa" w:w="24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bCs/>
                <w:color w:val="222222"/>
                <w:sz w:val="19"/>
                <w:szCs w:val="19"/>
              </w:rPr>
              <w:t xml:space="preserve">Starting capital</w:t>
            </w:r>
          </w:p>
        </w:tc>
        <w:tc>
          <w:tcPr>
            <w:tcW w:type="dxa" w:w="696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color w:val="222222"/>
                <w:sz w:val="19"/>
                <w:szCs w:val="19"/>
              </w:rPr>
              <w:t xml:space="preserve">Under ₹2 lakh (lean / bootstrap)</w:t>
            </w:r>
          </w:p>
        </w:tc>
      </w:tr>
      <w:tr>
        <w:tc>
          <w:tcPr>
            <w:tcW w:type="dxa" w:w="24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bCs/>
                <w:color w:val="222222"/>
                <w:sz w:val="19"/>
                <w:szCs w:val="19"/>
              </w:rPr>
              <w:t xml:space="preserve">12-month goal</w:t>
            </w:r>
          </w:p>
        </w:tc>
        <w:tc>
          <w:tcPr>
            <w:tcW w:type="dxa" w:w="696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color w:val="222222"/>
                <w:sz w:val="19"/>
                <w:szCs w:val="19"/>
              </w:rPr>
              <w:t xml:space="preserve">Balanced — some early cash plus a scalable long-term asset</w:t>
            </w:r>
          </w:p>
        </w:tc>
      </w:tr>
      <w:tr>
        <w:tc>
          <w:tcPr>
            <w:tcW w:type="dxa" w:w="24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bCs/>
                <w:color w:val="222222"/>
                <w:sz w:val="19"/>
                <w:szCs w:val="19"/>
              </w:rPr>
              <w:t xml:space="preserve">Preferred path</w:t>
            </w:r>
          </w:p>
        </w:tc>
        <w:tc>
          <w:tcPr>
            <w:tcW w:type="dxa" w:w="696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color w:val="222222"/>
                <w:sz w:val="19"/>
                <w:szCs w:val="19"/>
              </w:rPr>
              <w:t xml:space="preserve">Open — recommend the best route</w:t>
            </w:r>
          </w:p>
        </w:tc>
      </w:tr>
    </w:tbl>
    <w:p>
      <w:pPr>
        <w:spacing w:after="300"/>
      </w:pPr>
      <w:r>
        <w:t xml:space="preserve"/>
      </w:r>
    </w:p>
    <w:p>
      <w:pPr>
        <w:spacing w:before="200"/>
        <w:jc w:val="center"/>
      </w:pPr>
      <w:r>
        <w:rPr>
          <w:color w:val="555555"/>
          <w:sz w:val="20"/>
          <w:szCs w:val="20"/>
        </w:rPr>
        <w:t xml:space="preserve">Prepared: June 2026</w:t>
      </w:r>
    </w:p>
    <w:p>
      <w:r>
        <w:br w:type="page"/>
      </w:r>
    </w:p>
    <w:p>
      <w:pPr>
        <w:pStyle w:val="Heading1"/>
        <w:spacing w:after="160" w:before="320"/>
      </w:pPr>
      <w:r>
        <w:rPr>
          <w:rFonts w:ascii="Arial" w:cs="Arial" w:eastAsia="Arial" w:hAnsi="Arial"/>
          <w:b/>
          <w:bCs/>
          <w:color w:val="1F3A5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40" w:before="0" w:line="276"/>
      </w:pPr>
      <w:r>
        <w:rPr>
          <w:i/>
          <w:iCs/>
          <w:color w:val="555555"/>
          <w:sz w:val="18"/>
          <w:szCs w:val="18"/>
        </w:rPr>
        <w:t xml:space="preserve">(In Word: right-click → Update Field to populate page numbers.)</w:t>
      </w:r>
    </w:p>
    <w:p>
      <w:r>
        <w:br w:type="page"/>
      </w:r>
    </w:p>
    <w:p>
      <w:pPr>
        <w:pStyle w:val="Heading1"/>
        <w:spacing w:after="160" w:before="320"/>
      </w:pPr>
      <w:r>
        <w:rPr>
          <w:rFonts w:ascii="Arial" w:cs="Arial" w:eastAsia="Arial" w:hAnsi="Arial"/>
          <w:b/>
          <w:bCs/>
          <w:color w:val="1F3A5F"/>
          <w:sz w:val="30"/>
          <w:szCs w:val="30"/>
        </w:rPr>
        <w:t xml:space="preserve">How to read this report</w:t>
      </w:r>
    </w:p>
    <w:p>
      <w:pPr>
        <w:spacing w:after="140" w:before="0" w:line="276"/>
      </w:pPr>
      <w:r>
        <w:rPr>
          <w:color w:val="222222"/>
          <w:sz w:val="21"/>
          <w:szCs w:val="21"/>
        </w:rPr>
        <w:t xml:space="preserve">This is a decision map, not a verdict. Ten industries are laid out the same way so you can compare them on equal terms, then drill into the one that fits you. There is no single “best” industry in the abstract — the best one is where your specific edge (AI/ML skill), your budget (lean), and your goal (cash plus an asset) line up. The recommendation at the end does exactly that mapping.</w:t>
      </w:r>
    </w:p>
    <w:p>
      <w:pPr>
        <w:pStyle w:val="Heading3"/>
        <w:spacing w:after="80" w:before="160"/>
      </w:pPr>
      <w:r>
        <w:rPr>
          <w:rFonts w:ascii="Arial" w:cs="Arial" w:eastAsia="Arial" w:hAnsi="Arial"/>
          <w:b/>
          <w:bCs/>
          <w:color w:val="C8762B"/>
          <w:sz w:val="22"/>
          <w:szCs w:val="22"/>
        </w:rPr>
        <w:t xml:space="preserve">What you get for each of the ten industries</w:t>
      </w:r>
    </w:p>
    <w:p>
      <w:pPr>
        <w:pStyle w:val="ListParagraph"/>
        <w:numPr>
          <w:ilvl w:val="0"/>
          <w:numId w:val="2"/>
        </w:numPr>
        <w:spacing w:after="80" w:line="270"/>
      </w:pPr>
      <w:r>
        <w:rPr>
          <w:b/>
          <w:bCs/>
          <w:color w:val="222222"/>
          <w:sz w:val="21"/>
          <w:szCs w:val="21"/>
        </w:rPr>
        <w:t xml:space="preserve">The hierarchy. </w:t>
      </w:r>
      <w:r>
        <w:rPr>
          <w:color w:val="222222"/>
          <w:sz w:val="21"/>
          <w:szCs w:val="21"/>
        </w:rPr>
        <w:t xml:space="preserve">Industry → sub-sectors → the specific fields where an AI/ML product or service can sell. For example, Healthcare → Hospital Management → clinical documentation, billing automation, imaging triage.</w:t>
      </w:r>
    </w:p>
    <w:p>
      <w:pPr>
        <w:pStyle w:val="ListParagraph"/>
        <w:numPr>
          <w:ilvl w:val="0"/>
          <w:numId w:val="2"/>
        </w:numPr>
        <w:spacing w:after="80" w:line="270"/>
      </w:pPr>
      <w:r>
        <w:rPr>
          <w:b/>
          <w:bCs/>
          <w:color w:val="222222"/>
          <w:sz w:val="21"/>
          <w:szCs w:val="21"/>
        </w:rPr>
        <w:t xml:space="preserve">Market research. </w:t>
      </w:r>
      <w:r>
        <w:rPr>
          <w:color w:val="222222"/>
          <w:sz w:val="21"/>
          <w:szCs w:val="21"/>
        </w:rPr>
        <w:t xml:space="preserve">Size and growth for both India and the world, focused on the AI slice of each industry, with the source type named.</w:t>
      </w:r>
    </w:p>
    <w:p>
      <w:pPr>
        <w:pStyle w:val="ListParagraph"/>
        <w:numPr>
          <w:ilvl w:val="0"/>
          <w:numId w:val="2"/>
        </w:numPr>
        <w:spacing w:after="80" w:line="270"/>
      </w:pPr>
      <w:r>
        <w:rPr>
          <w:b/>
          <w:bCs/>
          <w:color w:val="222222"/>
          <w:sz w:val="21"/>
          <w:szCs w:val="21"/>
        </w:rPr>
        <w:t xml:space="preserve">Economics. </w:t>
      </w:r>
      <w:r>
        <w:rPr>
          <w:color w:val="222222"/>
          <w:sz w:val="21"/>
          <w:szCs w:val="21"/>
        </w:rPr>
        <w:t xml:space="preserve">Typical margins and how money is actually made in that space.</w:t>
      </w:r>
    </w:p>
    <w:p>
      <w:pPr>
        <w:pStyle w:val="ListParagraph"/>
        <w:numPr>
          <w:ilvl w:val="0"/>
          <w:numId w:val="2"/>
        </w:numPr>
        <w:spacing w:after="80" w:line="270"/>
      </w:pPr>
      <w:r>
        <w:rPr>
          <w:b/>
          <w:bCs/>
          <w:color w:val="222222"/>
          <w:sz w:val="21"/>
          <w:szCs w:val="21"/>
        </w:rPr>
        <w:t xml:space="preserve">Fit for you. </w:t>
      </w:r>
      <w:r>
        <w:rPr>
          <w:color w:val="222222"/>
          <w:sz w:val="21"/>
          <w:szCs w:val="21"/>
        </w:rPr>
        <w:t xml:space="preserve">An honest read on AI/ML leverage, how well it suits a ₹2 lakh bootstrap, and what would stop you.</w:t>
      </w:r>
    </w:p>
    <w:p>
      <w:pPr>
        <w:pStyle w:val="Heading3"/>
        <w:spacing w:after="80" w:before="160"/>
      </w:pPr>
      <w:r>
        <w:rPr>
          <w:rFonts w:ascii="Arial" w:cs="Arial" w:eastAsia="Arial" w:hAnsi="Arial"/>
          <w:b/>
          <w:bCs/>
          <w:color w:val="C8762B"/>
          <w:sz w:val="22"/>
          <w:szCs w:val="22"/>
        </w:rPr>
        <w:t xml:space="preserve">Two honest notes on the numbers</w:t>
      </w:r>
    </w:p>
    <w:p>
      <w:pPr>
        <w:spacing w:after="140" w:before="0" w:line="276"/>
      </w:pPr>
      <w:r>
        <w:rPr>
          <w:color w:val="222222"/>
          <w:sz w:val="21"/>
          <w:szCs w:val="21"/>
        </w:rPr>
        <w:t xml:space="preserve">Market-size estimates disagree — often by a lot — because firms define each market differently (some count only software, some include hardware and services; some count “AI in X” narrowly, others count all of X). I give rounded ranges and name the source type so you treat them as direction and scale, not precise truth. Where a figure is the AI-only slice of an industry versus the whole industry, I say so.</w:t>
      </w:r>
    </w:p>
    <w:p>
      <w:pPr>
        <w:spacing w:after="140" w:before="0" w:line="276"/>
      </w:pPr>
      <w:r>
        <w:rPr>
          <w:b/>
          <w:bCs/>
          <w:color w:val="2E6CA4"/>
          <w:sz w:val="21"/>
          <w:szCs w:val="21"/>
        </w:rPr>
        <w:t xml:space="preserve">On the framing: </w:t>
      </w:r>
      <w:r>
        <w:rPr>
          <w:color w:val="222222"/>
          <w:sz w:val="21"/>
          <w:szCs w:val="21"/>
        </w:rPr>
        <w:t xml:space="preserve">with under ₹2 lakh you cannot operate a hospital, a farm, a brokerage or a factory. You can, however, build software and AI services that sell into every one of these industries with almost no capital. So the hierarchy below is built around where your AI/ML skill creates the most leverage as a software/services founder — not where the most physical capital sits.</w:t>
      </w:r>
    </w:p>
    <w:p>
      <w:r>
        <w:br w:type="page"/>
      </w:r>
    </w:p>
    <w:p>
      <w:pPr>
        <w:pStyle w:val="Heading1"/>
        <w:spacing w:after="160" w:before="320"/>
      </w:pPr>
      <w:r>
        <w:rPr>
          <w:rFonts w:ascii="Arial" w:cs="Arial" w:eastAsia="Arial" w:hAnsi="Arial"/>
          <w:b/>
          <w:bCs/>
          <w:color w:val="1F3A5F"/>
          <w:sz w:val="30"/>
          <w:szCs w:val="30"/>
        </w:rPr>
        <w:t xml:space="preserve">The ten at a glance</w:t>
      </w:r>
    </w:p>
    <w:p>
      <w:pPr>
        <w:spacing w:after="140" w:before="0" w:line="276"/>
      </w:pPr>
      <w:r>
        <w:rPr>
          <w:color w:val="222222"/>
          <w:sz w:val="21"/>
          <w:szCs w:val="21"/>
        </w:rPr>
        <w:t xml:space="preserve">Ranked by overall fit for your profile (AI/ML skill, ₹2 lakh, balanced cash-plus-asset). “AI market” figures are the AI-specific slice of each industry for 2025; ranges reflect differing research firms. CAGR is the typical forecast growth band.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520"/>
        <w:gridCol w:w="1500"/>
        <w:gridCol w:w="1300"/>
        <w:gridCol w:w="1100"/>
        <w:gridCol w:w="1120"/>
        <w:gridCol w:w="1200"/>
      </w:tblGrid>
      <w:tr>
        <w:trPr>
          <w:tblHeader/>
        </w:trPr>
        <w:tc>
          <w:tcPr>
            <w:tcW w:type="dxa" w:w="62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w:t>
            </w:r>
          </w:p>
        </w:tc>
        <w:tc>
          <w:tcPr>
            <w:tcW w:type="dxa" w:w="252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Industry</w:t>
            </w:r>
          </w:p>
        </w:tc>
        <w:tc>
          <w:tcPr>
            <w:tcW w:type="dxa" w:w="150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Global AI mkt 2025</w:t>
            </w:r>
          </w:p>
        </w:tc>
        <w:tc>
          <w:tcPr>
            <w:tcW w:type="dxa" w:w="130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India AI mkt 2025</w:t>
            </w:r>
          </w:p>
        </w:tc>
        <w:tc>
          <w:tcPr>
            <w:tcW w:type="dxa" w:w="110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CAGR</w:t>
            </w:r>
          </w:p>
        </w:tc>
        <w:tc>
          <w:tcPr>
            <w:tcW w:type="dxa" w:w="112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AI/ML leverage</w:t>
            </w:r>
          </w:p>
        </w:tc>
        <w:tc>
          <w:tcPr>
            <w:tcW w:type="dxa" w:w="120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India edge</w:t>
            </w:r>
          </w:p>
        </w:tc>
      </w:tr>
      <w:tr>
        <w:tc>
          <w:tcPr>
            <w:tcW w:type="dxa" w:w="62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bCs/>
                <w:color w:val="222222"/>
                <w:sz w:val="19"/>
                <w:szCs w:val="19"/>
              </w:rPr>
              <w:t xml:space="preserve">1</w:t>
            </w:r>
          </w:p>
        </w:tc>
        <w:tc>
          <w:tcPr>
            <w:tcW w:type="dxa" w:w="252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val="false"/>
                <w:bCs w:val="false"/>
                <w:color w:val="222222"/>
                <w:sz w:val="19"/>
                <w:szCs w:val="19"/>
              </w:rPr>
              <w:t xml:space="preserve">Healthcare &amp; HealthTech</w:t>
            </w:r>
          </w:p>
        </w:tc>
        <w:tc>
          <w:tcPr>
            <w:tcW w:type="dxa" w:w="15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$37–39 B</w:t>
            </w:r>
          </w:p>
        </w:tc>
        <w:tc>
          <w:tcPr>
            <w:tcW w:type="dxa" w:w="13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~$1.6 B</w:t>
            </w:r>
          </w:p>
        </w:tc>
        <w:tc>
          <w:tcPr>
            <w:tcW w:type="dxa" w:w="11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37–44%</w:t>
            </w:r>
          </w:p>
        </w:tc>
        <w:tc>
          <w:tcPr>
            <w:tcW w:type="dxa" w:w="112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Very high</w:t>
            </w:r>
          </w:p>
        </w:tc>
        <w:tc>
          <w:tcPr>
            <w:tcW w:type="dxa" w:w="12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Strong</w:t>
            </w:r>
          </w:p>
        </w:tc>
      </w:tr>
      <w:tr>
        <w:tc>
          <w:tcPr>
            <w:tcW w:type="dxa" w:w="62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bCs/>
                <w:color w:val="222222"/>
                <w:sz w:val="19"/>
                <w:szCs w:val="19"/>
              </w:rPr>
              <w:t xml:space="preserve">2</w:t>
            </w:r>
          </w:p>
        </w:tc>
        <w:tc>
          <w:tcPr>
            <w:tcW w:type="dxa" w:w="252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Software, AI &amp; Automation</w:t>
            </w:r>
          </w:p>
        </w:tc>
        <w:tc>
          <w:tcPr>
            <w:tcW w:type="dxa" w:w="15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$290–375 B*</w:t>
            </w:r>
          </w:p>
        </w:tc>
        <w:tc>
          <w:tcPr>
            <w:tcW w:type="dxa" w:w="13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$1.6–23 B*</w:t>
            </w:r>
          </w:p>
        </w:tc>
        <w:tc>
          <w:tcPr>
            <w:tcW w:type="dxa" w:w="11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26–40%</w:t>
            </w:r>
          </w:p>
        </w:tc>
        <w:tc>
          <w:tcPr>
            <w:tcW w:type="dxa" w:w="112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Native</w:t>
            </w:r>
          </w:p>
        </w:tc>
        <w:tc>
          <w:tcPr>
            <w:tcW w:type="dxa" w:w="12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Strong</w:t>
            </w:r>
          </w:p>
        </w:tc>
      </w:tr>
      <w:tr>
        <w:tc>
          <w:tcPr>
            <w:tcW w:type="dxa" w:w="62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bCs/>
                <w:color w:val="222222"/>
                <w:sz w:val="19"/>
                <w:szCs w:val="19"/>
              </w:rPr>
              <w:t xml:space="preserve">3</w:t>
            </w:r>
          </w:p>
        </w:tc>
        <w:tc>
          <w:tcPr>
            <w:tcW w:type="dxa" w:w="252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val="false"/>
                <w:bCs w:val="false"/>
                <w:color w:val="222222"/>
                <w:sz w:val="19"/>
                <w:szCs w:val="19"/>
              </w:rPr>
              <w:t xml:space="preserve">BFSI / FinTech</w:t>
            </w:r>
          </w:p>
        </w:tc>
        <w:tc>
          <w:tcPr>
            <w:tcW w:type="dxa" w:w="15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$17–26 B</w:t>
            </w:r>
          </w:p>
        </w:tc>
        <w:tc>
          <w:tcPr>
            <w:tcW w:type="dxa" w:w="13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~$0.9 B</w:t>
            </w:r>
          </w:p>
        </w:tc>
        <w:tc>
          <w:tcPr>
            <w:tcW w:type="dxa" w:w="11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18–30%</w:t>
            </w:r>
          </w:p>
        </w:tc>
        <w:tc>
          <w:tcPr>
            <w:tcW w:type="dxa" w:w="112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Very high</w:t>
            </w:r>
          </w:p>
        </w:tc>
        <w:tc>
          <w:tcPr>
            <w:tcW w:type="dxa" w:w="12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Very strong</w:t>
            </w:r>
          </w:p>
        </w:tc>
      </w:tr>
      <w:tr>
        <w:tc>
          <w:tcPr>
            <w:tcW w:type="dxa" w:w="62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bCs/>
                <w:color w:val="222222"/>
                <w:sz w:val="19"/>
                <w:szCs w:val="19"/>
              </w:rPr>
              <w:t xml:space="preserve">4</w:t>
            </w:r>
          </w:p>
        </w:tc>
        <w:tc>
          <w:tcPr>
            <w:tcW w:type="dxa" w:w="252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Retail &amp; E-commerce</w:t>
            </w:r>
          </w:p>
        </w:tc>
        <w:tc>
          <w:tcPr>
            <w:tcW w:type="dxa" w:w="15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~$16.8 B</w:t>
            </w:r>
          </w:p>
        </w:tc>
        <w:tc>
          <w:tcPr>
            <w:tcW w:type="dxa" w:w="13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~$1.0 B</w:t>
            </w:r>
          </w:p>
        </w:tc>
        <w:tc>
          <w:tcPr>
            <w:tcW w:type="dxa" w:w="11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18–31%</w:t>
            </w:r>
          </w:p>
        </w:tc>
        <w:tc>
          <w:tcPr>
            <w:tcW w:type="dxa" w:w="112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High</w:t>
            </w:r>
          </w:p>
        </w:tc>
        <w:tc>
          <w:tcPr>
            <w:tcW w:type="dxa" w:w="12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Strong</w:t>
            </w:r>
          </w:p>
        </w:tc>
      </w:tr>
      <w:tr>
        <w:tc>
          <w:tcPr>
            <w:tcW w:type="dxa" w:w="62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bCs/>
                <w:color w:val="222222"/>
                <w:sz w:val="19"/>
                <w:szCs w:val="19"/>
              </w:rPr>
              <w:t xml:space="preserve">5</w:t>
            </w:r>
          </w:p>
        </w:tc>
        <w:tc>
          <w:tcPr>
            <w:tcW w:type="dxa" w:w="252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val="false"/>
                <w:bCs w:val="false"/>
                <w:color w:val="222222"/>
                <w:sz w:val="19"/>
                <w:szCs w:val="19"/>
              </w:rPr>
              <w:t xml:space="preserve">Logistics &amp; Supply Chain</w:t>
            </w:r>
          </w:p>
        </w:tc>
        <w:tc>
          <w:tcPr>
            <w:tcW w:type="dxa" w:w="15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~$14 B</w:t>
            </w:r>
          </w:p>
        </w:tc>
        <w:tc>
          <w:tcPr>
            <w:tcW w:type="dxa" w:w="13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~$0.8 B</w:t>
            </w:r>
          </w:p>
        </w:tc>
        <w:tc>
          <w:tcPr>
            <w:tcW w:type="dxa" w:w="11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20–38%</w:t>
            </w:r>
          </w:p>
        </w:tc>
        <w:tc>
          <w:tcPr>
            <w:tcW w:type="dxa" w:w="112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High</w:t>
            </w:r>
          </w:p>
        </w:tc>
        <w:tc>
          <w:tcPr>
            <w:tcW w:type="dxa" w:w="12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Strong</w:t>
            </w:r>
          </w:p>
        </w:tc>
      </w:tr>
      <w:tr>
        <w:tc>
          <w:tcPr>
            <w:tcW w:type="dxa" w:w="62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bCs/>
                <w:color w:val="222222"/>
                <w:sz w:val="19"/>
                <w:szCs w:val="19"/>
              </w:rPr>
              <w:t xml:space="preserve">6</w:t>
            </w:r>
          </w:p>
        </w:tc>
        <w:tc>
          <w:tcPr>
            <w:tcW w:type="dxa" w:w="252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Education &amp; EdTech</w:t>
            </w:r>
          </w:p>
        </w:tc>
        <w:tc>
          <w:tcPr>
            <w:tcW w:type="dxa" w:w="15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$6–8 B</w:t>
            </w:r>
          </w:p>
        </w:tc>
        <w:tc>
          <w:tcPr>
            <w:tcW w:type="dxa" w:w="13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~$0.4 B</w:t>
            </w:r>
          </w:p>
        </w:tc>
        <w:tc>
          <w:tcPr>
            <w:tcW w:type="dxa" w:w="11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31–43%</w:t>
            </w:r>
          </w:p>
        </w:tc>
        <w:tc>
          <w:tcPr>
            <w:tcW w:type="dxa" w:w="112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High</w:t>
            </w:r>
          </w:p>
        </w:tc>
        <w:tc>
          <w:tcPr>
            <w:tcW w:type="dxa" w:w="12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Strong</w:t>
            </w:r>
          </w:p>
        </w:tc>
      </w:tr>
      <w:tr>
        <w:tc>
          <w:tcPr>
            <w:tcW w:type="dxa" w:w="62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bCs/>
                <w:color w:val="222222"/>
                <w:sz w:val="19"/>
                <w:szCs w:val="19"/>
              </w:rPr>
              <w:t xml:space="preserve">7</w:t>
            </w:r>
          </w:p>
        </w:tc>
        <w:tc>
          <w:tcPr>
            <w:tcW w:type="dxa" w:w="252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val="false"/>
                <w:bCs w:val="false"/>
                <w:color w:val="222222"/>
                <w:sz w:val="19"/>
                <w:szCs w:val="19"/>
              </w:rPr>
              <w:t xml:space="preserve">Manufacturing / Industry 4.0</w:t>
            </w:r>
          </w:p>
        </w:tc>
        <w:tc>
          <w:tcPr>
            <w:tcW w:type="dxa" w:w="15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$7.5–9 B</w:t>
            </w:r>
          </w:p>
        </w:tc>
        <w:tc>
          <w:tcPr>
            <w:tcW w:type="dxa" w:w="13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~$0.9 B</w:t>
            </w:r>
          </w:p>
        </w:tc>
        <w:tc>
          <w:tcPr>
            <w:tcW w:type="dxa" w:w="11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15–42%</w:t>
            </w:r>
          </w:p>
        </w:tc>
        <w:tc>
          <w:tcPr>
            <w:tcW w:type="dxa" w:w="112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High</w:t>
            </w:r>
          </w:p>
        </w:tc>
        <w:tc>
          <w:tcPr>
            <w:tcW w:type="dxa" w:w="12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Medium</w:t>
            </w:r>
          </w:p>
        </w:tc>
      </w:tr>
      <w:tr>
        <w:tc>
          <w:tcPr>
            <w:tcW w:type="dxa" w:w="62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bCs/>
                <w:color w:val="222222"/>
                <w:sz w:val="19"/>
                <w:szCs w:val="19"/>
              </w:rPr>
              <w:t xml:space="preserve">8</w:t>
            </w:r>
          </w:p>
        </w:tc>
        <w:tc>
          <w:tcPr>
            <w:tcW w:type="dxa" w:w="252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Real Estate &amp; PropTech</w:t>
            </w:r>
          </w:p>
        </w:tc>
        <w:tc>
          <w:tcPr>
            <w:tcW w:type="dxa" w:w="15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$40–47 B†</w:t>
            </w:r>
          </w:p>
        </w:tc>
        <w:tc>
          <w:tcPr>
            <w:tcW w:type="dxa" w:w="13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$1.3–1.7 B†</w:t>
            </w:r>
          </w:p>
        </w:tc>
        <w:tc>
          <w:tcPr>
            <w:tcW w:type="dxa" w:w="11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12–19%</w:t>
            </w:r>
          </w:p>
        </w:tc>
        <w:tc>
          <w:tcPr>
            <w:tcW w:type="dxa" w:w="112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Medium</w:t>
            </w:r>
          </w:p>
        </w:tc>
        <w:tc>
          <w:tcPr>
            <w:tcW w:type="dxa" w:w="12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Medium</w:t>
            </w:r>
          </w:p>
        </w:tc>
      </w:tr>
      <w:tr>
        <w:tc>
          <w:tcPr>
            <w:tcW w:type="dxa" w:w="62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bCs/>
                <w:color w:val="222222"/>
                <w:sz w:val="19"/>
                <w:szCs w:val="19"/>
              </w:rPr>
              <w:t xml:space="preserve">9</w:t>
            </w:r>
          </w:p>
        </w:tc>
        <w:tc>
          <w:tcPr>
            <w:tcW w:type="dxa" w:w="252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val="false"/>
                <w:bCs w:val="false"/>
                <w:color w:val="222222"/>
                <w:sz w:val="19"/>
                <w:szCs w:val="19"/>
              </w:rPr>
              <w:t xml:space="preserve">Energy, Climate &amp; CleanTech</w:t>
            </w:r>
          </w:p>
        </w:tc>
        <w:tc>
          <w:tcPr>
            <w:tcW w:type="dxa" w:w="15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$9–11 B</w:t>
            </w:r>
          </w:p>
        </w:tc>
        <w:tc>
          <w:tcPr>
            <w:tcW w:type="dxa" w:w="13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(APAC $7.4 B)</w:t>
            </w:r>
          </w:p>
        </w:tc>
        <w:tc>
          <w:tcPr>
            <w:tcW w:type="dxa" w:w="11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23–37%</w:t>
            </w:r>
          </w:p>
        </w:tc>
        <w:tc>
          <w:tcPr>
            <w:tcW w:type="dxa" w:w="112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Medium</w:t>
            </w:r>
          </w:p>
        </w:tc>
        <w:tc>
          <w:tcPr>
            <w:tcW w:type="dxa" w:w="12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Medium</w:t>
            </w:r>
          </w:p>
        </w:tc>
      </w:tr>
      <w:tr>
        <w:tc>
          <w:tcPr>
            <w:tcW w:type="dxa" w:w="62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bCs/>
                <w:color w:val="222222"/>
                <w:sz w:val="19"/>
                <w:szCs w:val="19"/>
              </w:rPr>
              <w:t xml:space="preserve">10</w:t>
            </w:r>
          </w:p>
        </w:tc>
        <w:tc>
          <w:tcPr>
            <w:tcW w:type="dxa" w:w="252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val="false"/>
                <w:bCs w:val="false"/>
                <w:color w:val="222222"/>
                <w:sz w:val="19"/>
                <w:szCs w:val="19"/>
              </w:rPr>
              <w:t xml:space="preserve">Agriculture &amp; AgriTech</w:t>
            </w:r>
          </w:p>
        </w:tc>
        <w:tc>
          <w:tcPr>
            <w:tcW w:type="dxa" w:w="15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$1.2–5.9 B</w:t>
            </w:r>
          </w:p>
        </w:tc>
        <w:tc>
          <w:tcPr>
            <w:tcW w:type="dxa" w:w="13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tiny / 33% gr.</w:t>
            </w:r>
          </w:p>
        </w:tc>
        <w:tc>
          <w:tcPr>
            <w:tcW w:type="dxa" w:w="11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20–26%</w:t>
            </w:r>
          </w:p>
        </w:tc>
        <w:tc>
          <w:tcPr>
            <w:tcW w:type="dxa" w:w="112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High</w:t>
            </w:r>
          </w:p>
        </w:tc>
        <w:tc>
          <w:tcPr>
            <w:tcW w:type="dxa" w:w="12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Medium</w:t>
            </w:r>
          </w:p>
        </w:tc>
      </w:tr>
    </w:tbl>
    <w:p>
      <w:pPr>
        <w:spacing w:after="140" w:before="0" w:line="276"/>
      </w:pPr>
      <w:r>
        <w:rPr>
          <w:i/>
          <w:iCs/>
          <w:color w:val="555555"/>
          <w:sz w:val="18"/>
          <w:szCs w:val="18"/>
        </w:rPr>
        <w:t xml:space="preserve">* Software/AI is the horizontal market (all AI), not an “AI-in-industry” slice; vertical SaaS alone is ~$130 B globally. † PropTech figures are the whole PropTech market (AI is a sub-slice). India AI-in-energy is shown as the Asia-Pacific figure since clean India-only AI-energy data is thin.</w:t>
      </w:r>
    </w:p>
    <w:p>
      <w:pPr>
        <w:spacing w:after="80"/>
      </w:pPr>
      <w:r>
        <w:t xml:space="preserve"/>
      </w:r>
    </w:p>
    <w:p>
      <w:pPr>
        <w:spacing w:after="140" w:before="0" w:line="276"/>
      </w:pPr>
      <w:r>
        <w:rPr>
          <w:b/>
          <w:bCs/>
          <w:color w:val="222222"/>
          <w:sz w:val="21"/>
          <w:szCs w:val="21"/>
        </w:rPr>
        <w:t xml:space="preserve">Read the ranking as: </w:t>
      </w:r>
      <w:r>
        <w:rPr>
          <w:color w:val="222222"/>
          <w:sz w:val="21"/>
          <w:szCs w:val="21"/>
        </w:rPr>
        <w:t xml:space="preserve">rows 1–3 are where I would actually start; 4–6 are strong adjacent options; 7–10 are real markets that are simply harder for a lean, solo AI founder to win first. The reasoning is in each profile and in the scoring section at the end.</w:t>
      </w:r>
    </w:p>
    <w:p>
      <w:r>
        <w:br w:type="page"/>
      </w:r>
    </w:p>
    <w:p>
      <w:pPr>
        <w:pStyle w:val="Heading1"/>
        <w:spacing w:after="160" w:before="320"/>
      </w:pPr>
      <w:r>
        <w:rPr>
          <w:rFonts w:ascii="Arial" w:cs="Arial" w:eastAsia="Arial" w:hAnsi="Arial"/>
          <w:b/>
          <w:bCs/>
          <w:color w:val="1F3A5F"/>
          <w:sz w:val="30"/>
          <w:szCs w:val="30"/>
        </w:rPr>
        <w:t xml:space="preserve">1. Healthcare &amp; HealthTech</w:t>
      </w:r>
    </w:p>
    <w:p>
      <w:pPr>
        <w:spacing w:after="140" w:before="0" w:line="276"/>
      </w:pPr>
      <w:r>
        <w:rPr>
          <w:i/>
          <w:iCs/>
          <w:color w:val="2E6CA4"/>
          <w:sz w:val="22"/>
          <w:szCs w:val="22"/>
        </w:rPr>
        <w:t xml:space="preserve">The biggest and fastest-growing AI market on this list, and the one where your ML skills (vision + language) create the deepest moat.</w:t>
      </w:r>
    </w:p>
    <w:p>
      <w:pPr>
        <w:pBdr>
          <w:bottom w:val="single" w:color="2E6CA4" w:sz="6" w:space="1"/>
        </w:pBdr>
        <w:spacing w:after="120" w:before="60"/>
      </w:pPr>
      <w:r>
        <w:t xml:space="preserve"/>
      </w:r>
    </w:p>
    <w:p>
      <w:pPr>
        <w:pStyle w:val="Heading3"/>
        <w:spacing w:after="80" w:before="160"/>
      </w:pPr>
      <w:r>
        <w:rPr>
          <w:rFonts w:ascii="Arial" w:cs="Arial" w:eastAsia="Arial" w:hAnsi="Arial"/>
          <w:b/>
          <w:bCs/>
          <w:color w:val="C8762B"/>
          <w:sz w:val="22"/>
          <w:szCs w:val="22"/>
        </w:rPr>
        <w:t xml:space="preserve">The hierarchy — drill down</w:t>
      </w:r>
    </w:p>
    <w:p>
      <w:pPr>
        <w:spacing w:after="140" w:before="0" w:line="276"/>
      </w:pPr>
      <w:r>
        <w:rPr>
          <w:b/>
          <w:bCs/>
          <w:color w:val="1F3A5F"/>
          <w:sz w:val="21"/>
          <w:szCs w:val="21"/>
        </w:rPr>
        <w:t xml:space="preserve">Provider operations: </w:t>
      </w:r>
      <w:r>
        <w:rPr>
          <w:color w:val="222222"/>
          <w:sz w:val="21"/>
          <w:szCs w:val="21"/>
        </w:rPr>
        <w:t xml:space="preserve">Hospital Information / Management Systems (HIMS), clinical/EMR systems, OPD &amp; appointment management, bed &amp; OT scheduling, nursing workflows.</w:t>
      </w:r>
    </w:p>
    <w:p>
      <w:pPr>
        <w:spacing w:after="140" w:before="0" w:line="276"/>
      </w:pPr>
      <w:r>
        <w:rPr>
          <w:b/>
          <w:bCs/>
          <w:color w:val="1F3A5F"/>
          <w:sz w:val="21"/>
          <w:szCs w:val="21"/>
        </w:rPr>
        <w:t xml:space="preserve">Clinical &amp; diagnostic: </w:t>
      </w:r>
      <w:r>
        <w:rPr>
          <w:color w:val="222222"/>
          <w:sz w:val="21"/>
          <w:szCs w:val="21"/>
        </w:rPr>
        <w:t xml:space="preserve">Medical imaging triage (X-ray, CT, retina), pathology, clinical decision support, ambient clinical documentation (“AI scribe”), e-prescriptions, drug-interaction checks.</w:t>
      </w:r>
    </w:p>
    <w:p>
      <w:pPr>
        <w:spacing w:after="140" w:before="0" w:line="276"/>
      </w:pPr>
      <w:r>
        <w:rPr>
          <w:b/>
          <w:bCs/>
          <w:color w:val="1F3A5F"/>
          <w:sz w:val="21"/>
          <w:szCs w:val="21"/>
        </w:rPr>
        <w:t xml:space="preserve">Revenue &amp; admin: </w:t>
      </w:r>
      <w:r>
        <w:rPr>
          <w:color w:val="222222"/>
          <w:sz w:val="21"/>
          <w:szCs w:val="21"/>
        </w:rPr>
        <w:t xml:space="preserve">Revenue cycle management (RCM), medical coding, insurance pre-auth &amp; claims, denial management, patient billing.</w:t>
      </w:r>
    </w:p>
    <w:p>
      <w:pPr>
        <w:spacing w:after="140" w:before="0" w:line="276"/>
      </w:pPr>
      <w:r>
        <w:rPr>
          <w:b/>
          <w:bCs/>
          <w:color w:val="1F3A5F"/>
          <w:sz w:val="21"/>
          <w:szCs w:val="21"/>
        </w:rPr>
        <w:t xml:space="preserve">Patient-facing: </w:t>
      </w:r>
      <w:r>
        <w:rPr>
          <w:color w:val="222222"/>
          <w:sz w:val="21"/>
          <w:szCs w:val="21"/>
        </w:rPr>
        <w:t xml:space="preserve">Telemedicine, symptom checkers, remote patient monitoring (RPM), chronic-care &amp; mental-health apps, patient communication bots.</w:t>
      </w:r>
    </w:p>
    <w:p>
      <w:pPr>
        <w:spacing w:after="140" w:before="0" w:line="276"/>
      </w:pPr>
      <w:r>
        <w:rPr>
          <w:b/>
          <w:bCs/>
          <w:color w:val="1F3A5F"/>
          <w:sz w:val="21"/>
          <w:szCs w:val="21"/>
        </w:rPr>
        <w:t xml:space="preserve">Life sciences: </w:t>
      </w:r>
      <w:r>
        <w:rPr>
          <w:color w:val="222222"/>
          <w:sz w:val="21"/>
          <w:szCs w:val="21"/>
        </w:rPr>
        <w:t xml:space="preserve">Drug discovery, clinical-trial matching, pharmacovigilance, real-world-evidence analytics.</w:t>
      </w:r>
    </w:p>
    <w:p>
      <w:pPr>
        <w:pStyle w:val="Heading3"/>
        <w:spacing w:after="80" w:before="160"/>
      </w:pPr>
      <w:r>
        <w:rPr>
          <w:rFonts w:ascii="Arial" w:cs="Arial" w:eastAsia="Arial" w:hAnsi="Arial"/>
          <w:b/>
          <w:bCs/>
          <w:color w:val="C8762B"/>
          <w:sz w:val="22"/>
          <w:szCs w:val="22"/>
        </w:rPr>
        <w:t xml:space="preserve">Where AI/ML actually sells (the product fields)</w:t>
      </w:r>
    </w:p>
    <w:p>
      <w:pPr>
        <w:pStyle w:val="ListParagraph"/>
        <w:numPr>
          <w:ilvl w:val="0"/>
          <w:numId w:val="2"/>
        </w:numPr>
        <w:spacing w:after="80" w:line="270"/>
      </w:pPr>
      <w:r>
        <w:rPr>
          <w:b/>
          <w:bCs/>
          <w:color w:val="222222"/>
          <w:sz w:val="21"/>
          <w:szCs w:val="21"/>
        </w:rPr>
        <w:t xml:space="preserve">Ambient AI scribe — </w:t>
      </w:r>
      <w:r>
        <w:rPr>
          <w:color w:val="222222"/>
          <w:sz w:val="21"/>
          <w:szCs w:val="21"/>
        </w:rPr>
        <w:t xml:space="preserve">listens to a consult and drafts the clinical note + prescription. Saves doctors ~2 hours/day; clear, repeatable, sells per-doctor per-month.</w:t>
      </w:r>
    </w:p>
    <w:p>
      <w:pPr>
        <w:pStyle w:val="ListParagraph"/>
        <w:numPr>
          <w:ilvl w:val="0"/>
          <w:numId w:val="2"/>
        </w:numPr>
        <w:spacing w:after="80" w:line="270"/>
      </w:pPr>
      <w:r>
        <w:rPr>
          <w:b/>
          <w:bCs/>
          <w:color w:val="222222"/>
          <w:sz w:val="21"/>
          <w:szCs w:val="21"/>
        </w:rPr>
        <w:t xml:space="preserve">Imaging triage / report drafting — </w:t>
      </w:r>
      <w:r>
        <w:rPr>
          <w:color w:val="222222"/>
          <w:sz w:val="21"/>
          <w:szCs w:val="21"/>
        </w:rPr>
        <w:t xml:space="preserve">flags abnormalities and pre-writes radiology/pathology reports for diagnostic chains. Pure ML leverage.</w:t>
      </w:r>
    </w:p>
    <w:p>
      <w:pPr>
        <w:pStyle w:val="ListParagraph"/>
        <w:numPr>
          <w:ilvl w:val="0"/>
          <w:numId w:val="2"/>
        </w:numPr>
        <w:spacing w:after="80" w:line="270"/>
      </w:pPr>
      <w:r>
        <w:rPr>
          <w:b/>
          <w:bCs/>
          <w:color w:val="222222"/>
          <w:sz w:val="21"/>
          <w:szCs w:val="21"/>
        </w:rPr>
        <w:t xml:space="preserve">RCM &amp; coding automation — </w:t>
      </w:r>
      <w:r>
        <w:rPr>
          <w:color w:val="222222"/>
          <w:sz w:val="21"/>
          <w:szCs w:val="21"/>
        </w:rPr>
        <w:t xml:space="preserve">extracts codes, builds claims, predicts denials. Boring, high-ROI, very sticky.</w:t>
      </w:r>
    </w:p>
    <w:p>
      <w:pPr>
        <w:pStyle w:val="ListParagraph"/>
        <w:numPr>
          <w:ilvl w:val="0"/>
          <w:numId w:val="2"/>
        </w:numPr>
        <w:spacing w:after="80" w:line="270"/>
      </w:pPr>
      <w:r>
        <w:rPr>
          <w:b/>
          <w:bCs/>
          <w:color w:val="222222"/>
          <w:sz w:val="21"/>
          <w:szCs w:val="21"/>
        </w:rPr>
        <w:t xml:space="preserve">Patient comms bots — </w:t>
      </w:r>
      <w:r>
        <w:rPr>
          <w:color w:val="222222"/>
          <w:sz w:val="21"/>
          <w:szCs w:val="21"/>
        </w:rPr>
        <w:t xml:space="preserve">WhatsApp reminders, follow-ups, pre-op instructions, NPS — fast to ship for clinics.</w:t>
      </w:r>
    </w:p>
    <w:p>
      <w:pPr>
        <w:pStyle w:val="Heading3"/>
        <w:spacing w:after="80" w:before="160"/>
      </w:pPr>
      <w:r>
        <w:rPr>
          <w:rFonts w:ascii="Arial" w:cs="Arial" w:eastAsia="Arial" w:hAnsi="Arial"/>
          <w:b/>
          <w:bCs/>
          <w:color w:val="C8762B"/>
          <w:sz w:val="22"/>
          <w:szCs w:val="22"/>
        </w:rPr>
        <w:t xml:space="preserve">Market research — India &amp; global</w:t>
      </w:r>
    </w:p>
    <w:p>
      <w:pPr>
        <w:spacing w:after="140" w:before="0" w:line="276"/>
      </w:pPr>
      <w:r>
        <w:rPr>
          <w:b/>
          <w:bCs/>
          <w:color w:val="C8762B"/>
          <w:sz w:val="21"/>
          <w:szCs w:val="21"/>
        </w:rPr>
        <w:t xml:space="preserve">Global.  </w:t>
      </w:r>
      <w:r>
        <w:rPr>
          <w:color w:val="222222"/>
          <w:sz w:val="21"/>
          <w:szCs w:val="21"/>
        </w:rPr>
        <w:t xml:space="preserve">The AI-in-healthcare market is put at roughly USD 37–39 billion in 2025 by several research firms, with forecasts ranging from ~USD 500 billion to over USD 1 trillion by 2033–34 — CAGRs of roughly 37–44%. Software is the largest component and North America the largest region (over 44–54% share).</w:t>
      </w:r>
    </w:p>
    <w:p>
      <w:pPr>
        <w:spacing w:after="140" w:before="0" w:line="276"/>
      </w:pPr>
      <w:r>
        <w:rPr>
          <w:b/>
          <w:bCs/>
          <w:color w:val="C8762B"/>
          <w:sz w:val="21"/>
          <w:szCs w:val="21"/>
        </w:rPr>
        <w:t xml:space="preserve">India.  </w:t>
      </w:r>
      <w:r>
        <w:rPr>
          <w:color w:val="222222"/>
          <w:sz w:val="21"/>
          <w:szCs w:val="21"/>
        </w:rPr>
        <w:t xml:space="preserve">India’s AI-in-healthcare market is estimated near USD 1.6 billion in 2025, projected to reach ~USD 18.5 billion by 2035 at ~28% CAGR (Market Research Future). Industry bodies (IBEF) have separately put AI’s economic contribution to Indian healthcare at USD 25–30 billion. Diagnostics is the largest segment; Apollo, Qure.ai and others are already live in production.</w:t>
      </w:r>
    </w:p>
    <w:p>
      <w:pPr>
        <w:spacing w:after="140" w:before="0" w:line="276"/>
      </w:pPr>
      <w:r>
        <w:rPr>
          <w:b/>
          <w:bCs/>
          <w:color w:val="C8762B"/>
          <w:sz w:val="21"/>
          <w:szCs w:val="21"/>
        </w:rPr>
        <w:t xml:space="preserve">Ahmedabad edge.  </w:t>
      </w:r>
      <w:r>
        <w:rPr>
          <w:color w:val="222222"/>
          <w:sz w:val="21"/>
          <w:szCs w:val="21"/>
        </w:rPr>
        <w:t xml:space="preserve">Gujarat has a dense hospital, diagnostics and pharma cluster on your doorstep — ideal for landing first design-partner clinics in person.</w:t>
      </w:r>
    </w:p>
    <w:p>
      <w:pPr>
        <w:pStyle w:val="Heading3"/>
        <w:spacing w:after="80" w:before="160"/>
      </w:pPr>
      <w:r>
        <w:rPr>
          <w:rFonts w:ascii="Arial" w:cs="Arial" w:eastAsia="Arial" w:hAnsi="Arial"/>
          <w:b/>
          <w:bCs/>
          <w:color w:val="C8762B"/>
          <w:sz w:val="22"/>
          <w:szCs w:val="22"/>
        </w:rPr>
        <w:t xml:space="preserve">Economics &amp; margins</w:t>
      </w:r>
    </w:p>
    <w:p>
      <w:pPr>
        <w:spacing w:after="140" w:before="0" w:line="276"/>
      </w:pPr>
      <w:r>
        <w:rPr>
          <w:color w:val="222222"/>
          <w:sz w:val="21"/>
          <w:szCs w:val="21"/>
        </w:rPr>
        <w:t xml:space="preserve">Software/SaaS gross margins run 70–85%+; AI-services engagements are high-margin too. Buyers (clinics, diagnostic chains, small hospitals) have real budgets and clear ROI (doctor time saved, faster claims, fewer denials). The trade-offs are longer sales cycles, data-privacy/regulatory care (DPDP Act, clinical accuracy), and the need for accuracy you can stand behind. Recurring per-doctor or per-bed pricing makes revenue predictable once you land accounts.</w:t>
      </w:r>
    </w:p>
    <w:p>
      <w:pPr>
        <w:pStyle w:val="Heading3"/>
        <w:spacing w:after="80" w:before="160"/>
      </w:pPr>
      <w:r>
        <w:rPr>
          <w:rFonts w:ascii="Arial" w:cs="Arial" w:eastAsia="Arial" w:hAnsi="Arial"/>
          <w:b/>
          <w:bCs/>
          <w:color w:val="C8762B"/>
          <w:sz w:val="22"/>
          <w:szCs w:val="22"/>
        </w:rPr>
        <w:t xml:space="preserve">Why you might do it</w:t>
      </w:r>
    </w:p>
    <w:p>
      <w:pPr>
        <w:pStyle w:val="ListParagraph"/>
        <w:numPr>
          <w:ilvl w:val="0"/>
          <w:numId w:val="2"/>
        </w:numPr>
        <w:spacing w:after="80" w:line="270"/>
      </w:pPr>
      <w:r>
        <w:rPr>
          <w:b/>
          <w:bCs/>
          <w:color w:val="222222"/>
          <w:sz w:val="21"/>
          <w:szCs w:val="21"/>
        </w:rPr>
        <w:t xml:space="preserve">Deepest AI/ML moat on the list </w:t>
      </w:r>
      <w:r>
        <w:rPr>
          <w:color w:val="222222"/>
          <w:sz w:val="21"/>
          <w:szCs w:val="21"/>
        </w:rPr>
        <w:t xml:space="preserve">— vision + NLP are exactly your skills, and accuracy is a real barrier to entry that protects you from no-code copycats.</w:t>
      </w:r>
    </w:p>
    <w:p>
      <w:pPr>
        <w:pStyle w:val="ListParagraph"/>
        <w:numPr>
          <w:ilvl w:val="0"/>
          <w:numId w:val="2"/>
        </w:numPr>
        <w:spacing w:after="80" w:line="270"/>
      </w:pPr>
      <w:r>
        <w:rPr>
          <w:b/>
          <w:bCs/>
          <w:color w:val="222222"/>
          <w:sz w:val="21"/>
          <w:szCs w:val="21"/>
        </w:rPr>
        <w:t xml:space="preserve">Biggest + fastest market </w:t>
      </w:r>
      <w:r>
        <w:rPr>
          <w:color w:val="222222"/>
          <w:sz w:val="21"/>
          <w:szCs w:val="21"/>
        </w:rPr>
        <w:t xml:space="preserve">— you are not fighting for scraps; even a narrow niche is large.</w:t>
      </w:r>
    </w:p>
    <w:p>
      <w:pPr>
        <w:pStyle w:val="ListParagraph"/>
        <w:numPr>
          <w:ilvl w:val="0"/>
          <w:numId w:val="2"/>
        </w:numPr>
        <w:spacing w:after="80" w:line="270"/>
      </w:pPr>
      <w:r>
        <w:rPr>
          <w:b/>
          <w:bCs/>
          <w:color w:val="222222"/>
          <w:sz w:val="21"/>
          <w:szCs w:val="21"/>
        </w:rPr>
        <w:t xml:space="preserve">Recurring, sticky revenue </w:t>
      </w:r>
      <w:r>
        <w:rPr>
          <w:color w:val="222222"/>
          <w:sz w:val="21"/>
          <w:szCs w:val="21"/>
        </w:rPr>
        <w:t xml:space="preserve">— once embedded in a clinic’s workflow, switching cost is high.</w:t>
      </w:r>
    </w:p>
    <w:p>
      <w:pPr>
        <w:pStyle w:val="ListParagraph"/>
        <w:numPr>
          <w:ilvl w:val="0"/>
          <w:numId w:val="2"/>
        </w:numPr>
        <w:spacing w:after="80" w:line="270"/>
      </w:pPr>
      <w:r>
        <w:rPr>
          <w:b/>
          <w:bCs/>
          <w:color w:val="222222"/>
          <w:sz w:val="21"/>
          <w:szCs w:val="21"/>
        </w:rPr>
        <w:t xml:space="preserve">Cash-plus-asset friendly </w:t>
      </w:r>
      <w:r>
        <w:rPr>
          <w:color w:val="222222"/>
          <w:sz w:val="21"/>
          <w:szCs w:val="21"/>
        </w:rPr>
        <w:t xml:space="preserve">— start as a paid AI-services/setup engagement (cash), crystallise into per-seat SaaS (asset).</w:t>
      </w:r>
    </w:p>
    <w:p>
      <w:pPr>
        <w:pStyle w:val="Heading3"/>
        <w:spacing w:after="80" w:before="160"/>
      </w:pPr>
      <w:r>
        <w:rPr>
          <w:rFonts w:ascii="Arial" w:cs="Arial" w:eastAsia="Arial" w:hAnsi="Arial"/>
          <w:b/>
          <w:bCs/>
          <w:color w:val="C8762B"/>
          <w:sz w:val="22"/>
          <w:szCs w:val="22"/>
        </w:rPr>
        <w:t xml:space="preserve">What would stop you</w:t>
      </w:r>
    </w:p>
    <w:p>
      <w:pPr>
        <w:pStyle w:val="ListParagraph"/>
        <w:numPr>
          <w:ilvl w:val="0"/>
          <w:numId w:val="2"/>
        </w:numPr>
        <w:spacing w:after="80" w:line="270"/>
      </w:pPr>
      <w:r>
        <w:rPr>
          <w:b/>
          <w:bCs/>
          <w:color w:val="222222"/>
          <w:sz w:val="21"/>
          <w:szCs w:val="21"/>
        </w:rPr>
        <w:t xml:space="preserve">Sales cycles are slower </w:t>
      </w:r>
      <w:r>
        <w:rPr>
          <w:color w:val="222222"/>
          <w:sz w:val="21"/>
          <w:szCs w:val="21"/>
        </w:rPr>
        <w:t xml:space="preserve">than pure SMB software — budget for a few months to your first paying clinic.</w:t>
      </w:r>
    </w:p>
    <w:p>
      <w:pPr>
        <w:pStyle w:val="ListParagraph"/>
        <w:numPr>
          <w:ilvl w:val="0"/>
          <w:numId w:val="2"/>
        </w:numPr>
        <w:spacing w:after="80" w:line="270"/>
      </w:pPr>
      <w:r>
        <w:rPr>
          <w:b/>
          <w:bCs/>
          <w:color w:val="222222"/>
          <w:sz w:val="21"/>
          <w:szCs w:val="21"/>
        </w:rPr>
        <w:t xml:space="preserve">Accuracy &amp; liability </w:t>
      </w:r>
      <w:r>
        <w:rPr>
          <w:color w:val="222222"/>
          <w:sz w:val="21"/>
          <w:szCs w:val="21"/>
        </w:rPr>
        <w:t xml:space="preserve">— you must keep a human in the loop and be careful with anything diagnostic. Position as “draft for doctor review,” not autonomous decisions.</w:t>
      </w:r>
    </w:p>
    <w:p>
      <w:pPr>
        <w:pStyle w:val="ListParagraph"/>
        <w:numPr>
          <w:ilvl w:val="0"/>
          <w:numId w:val="2"/>
        </w:numPr>
        <w:spacing w:after="80" w:line="270"/>
      </w:pPr>
      <w:r>
        <w:rPr>
          <w:b/>
          <w:bCs/>
          <w:color w:val="222222"/>
          <w:sz w:val="21"/>
          <w:szCs w:val="21"/>
        </w:rPr>
        <w:t xml:space="preserve">Data privacy </w:t>
      </w:r>
      <w:r>
        <w:rPr>
          <w:color w:val="222222"/>
          <w:sz w:val="21"/>
          <w:szCs w:val="21"/>
        </w:rPr>
        <w:t xml:space="preserve">— handle patient data under the DPDP Act; this is a feature you sell, not just a cost.</w:t>
      </w:r>
    </w:p>
    <w:p>
      <w:r>
        <w:br w:type="page"/>
      </w:r>
    </w:p>
    <w:p>
      <w:pPr>
        <w:pStyle w:val="Heading1"/>
        <w:spacing w:after="160" w:before="320"/>
      </w:pPr>
      <w:r>
        <w:rPr>
          <w:rFonts w:ascii="Arial" w:cs="Arial" w:eastAsia="Arial" w:hAnsi="Arial"/>
          <w:b/>
          <w:bCs/>
          <w:color w:val="1F3A5F"/>
          <w:sz w:val="30"/>
          <w:szCs w:val="30"/>
        </w:rPr>
        <w:t xml:space="preserve">2. Software, AI &amp; Automation (the horizontal home base)</w:t>
      </w:r>
    </w:p>
    <w:p>
      <w:pPr>
        <w:spacing w:after="140" w:before="0" w:line="276"/>
      </w:pPr>
      <w:r>
        <w:rPr>
          <w:i/>
          <w:iCs/>
          <w:color w:val="2E6CA4"/>
          <w:sz w:val="22"/>
          <w:szCs w:val="22"/>
        </w:rPr>
        <w:t xml:space="preserve">Not a vertical — it is the toolkit you build everything else with. The highest-margin, lowest-capital category, and the natural launchpad for a lean AI founder.</w:t>
      </w:r>
    </w:p>
    <w:p>
      <w:pPr>
        <w:pBdr>
          <w:bottom w:val="single" w:color="2E6CA4" w:sz="6" w:space="1"/>
        </w:pBdr>
        <w:spacing w:after="120" w:before="60"/>
      </w:pPr>
      <w:r>
        <w:t xml:space="preserve"/>
      </w:r>
    </w:p>
    <w:p>
      <w:pPr>
        <w:pStyle w:val="Heading3"/>
        <w:spacing w:after="80" w:before="160"/>
      </w:pPr>
      <w:r>
        <w:rPr>
          <w:rFonts w:ascii="Arial" w:cs="Arial" w:eastAsia="Arial" w:hAnsi="Arial"/>
          <w:b/>
          <w:bCs/>
          <w:color w:val="C8762B"/>
          <w:sz w:val="22"/>
          <w:szCs w:val="22"/>
        </w:rPr>
        <w:t xml:space="preserve">The hierarchy — drill down</w:t>
      </w:r>
    </w:p>
    <w:p>
      <w:pPr>
        <w:spacing w:after="140" w:before="0" w:line="276"/>
      </w:pPr>
      <w:r>
        <w:rPr>
          <w:b/>
          <w:bCs/>
          <w:color w:val="1F3A5F"/>
          <w:sz w:val="21"/>
          <w:szCs w:val="21"/>
        </w:rPr>
        <w:t xml:space="preserve">Services layer: </w:t>
      </w:r>
      <w:r>
        <w:rPr>
          <w:color w:val="222222"/>
          <w:sz w:val="21"/>
          <w:szCs w:val="21"/>
        </w:rPr>
        <w:t xml:space="preserve">AI automation agency (done-for-you bots, workflows, RAG assistants), AI/ML consulting, fractional ML engineering.</w:t>
      </w:r>
    </w:p>
    <w:p>
      <w:pPr>
        <w:spacing w:after="140" w:before="0" w:line="276"/>
      </w:pPr>
      <w:r>
        <w:rPr>
          <w:b/>
          <w:bCs/>
          <w:color w:val="1F3A5F"/>
          <w:sz w:val="21"/>
          <w:szCs w:val="21"/>
        </w:rPr>
        <w:t xml:space="preserve">Product layer: </w:t>
      </w:r>
      <w:r>
        <w:rPr>
          <w:color w:val="222222"/>
          <w:sz w:val="21"/>
          <w:szCs w:val="21"/>
        </w:rPr>
        <w:t xml:space="preserve">Vertical SaaS (software for one industry), micro-SaaS (one tool, one niche), horizontal SaaS.</w:t>
      </w:r>
    </w:p>
    <w:p>
      <w:pPr>
        <w:spacing w:after="140" w:before="0" w:line="276"/>
      </w:pPr>
      <w:r>
        <w:rPr>
          <w:b/>
          <w:bCs/>
          <w:color w:val="1F3A5F"/>
          <w:sz w:val="21"/>
          <w:szCs w:val="21"/>
        </w:rPr>
        <w:t xml:space="preserve">Infra / developer layer: </w:t>
      </w:r>
      <w:r>
        <w:rPr>
          <w:color w:val="222222"/>
          <w:sz w:val="21"/>
          <w:szCs w:val="21"/>
        </w:rPr>
        <w:t xml:space="preserve">AI tooling, agent frameworks, evaluation/observability, data pipelines &amp; MLOps, fine-tuning services.</w:t>
      </w:r>
    </w:p>
    <w:p>
      <w:pPr>
        <w:spacing w:after="140" w:before="0" w:line="276"/>
      </w:pPr>
      <w:r>
        <w:rPr>
          <w:b/>
          <w:bCs/>
          <w:color w:val="1F3A5F"/>
          <w:sz w:val="21"/>
          <w:szCs w:val="21"/>
        </w:rPr>
        <w:t xml:space="preserve">Automation: </w:t>
      </w:r>
      <w:r>
        <w:rPr>
          <w:color w:val="222222"/>
          <w:sz w:val="21"/>
          <w:szCs w:val="21"/>
        </w:rPr>
        <w:t xml:space="preserve">RPA + LLM “agentic” workflows that replace manual back-office work.</w:t>
      </w:r>
    </w:p>
    <w:p>
      <w:pPr>
        <w:pStyle w:val="Heading3"/>
        <w:spacing w:after="80" w:before="160"/>
      </w:pPr>
      <w:r>
        <w:rPr>
          <w:rFonts w:ascii="Arial" w:cs="Arial" w:eastAsia="Arial" w:hAnsi="Arial"/>
          <w:b/>
          <w:bCs/>
          <w:color w:val="C8762B"/>
          <w:sz w:val="22"/>
          <w:szCs w:val="22"/>
        </w:rPr>
        <w:t xml:space="preserve">Where AI/ML actually sells (the product fields)</w:t>
      </w:r>
    </w:p>
    <w:p>
      <w:pPr>
        <w:pStyle w:val="ListParagraph"/>
        <w:numPr>
          <w:ilvl w:val="0"/>
          <w:numId w:val="2"/>
        </w:numPr>
        <w:spacing w:after="80" w:line="270"/>
      </w:pPr>
      <w:r>
        <w:rPr>
          <w:b/>
          <w:bCs/>
          <w:color w:val="222222"/>
          <w:sz w:val="21"/>
          <w:szCs w:val="21"/>
        </w:rPr>
        <w:t xml:space="preserve">Niche AI automation agency — </w:t>
      </w:r>
      <w:r>
        <w:rPr>
          <w:color w:val="222222"/>
          <w:sz w:val="21"/>
          <w:szCs w:val="21"/>
        </w:rPr>
        <w:t xml:space="preserve">pick one industry + one painful workflow; charge setup + monthly retainer. Fastest path from zero to revenue.</w:t>
      </w:r>
    </w:p>
    <w:p>
      <w:pPr>
        <w:pStyle w:val="ListParagraph"/>
        <w:numPr>
          <w:ilvl w:val="0"/>
          <w:numId w:val="2"/>
        </w:numPr>
        <w:spacing w:after="80" w:line="270"/>
      </w:pPr>
      <w:r>
        <w:rPr>
          <w:b/>
          <w:bCs/>
          <w:color w:val="222222"/>
          <w:sz w:val="21"/>
          <w:szCs w:val="21"/>
        </w:rPr>
        <w:t xml:space="preserve">Vertical micro-SaaS — </w:t>
      </w:r>
      <w:r>
        <w:rPr>
          <w:color w:val="222222"/>
          <w:sz w:val="21"/>
          <w:szCs w:val="21"/>
        </w:rPr>
        <w:t xml:space="preserve">the asset. One narrow tool for one industry, recurring subscription, 80%+ gross margin.</w:t>
      </w:r>
    </w:p>
    <w:p>
      <w:pPr>
        <w:pStyle w:val="ListParagraph"/>
        <w:numPr>
          <w:ilvl w:val="0"/>
          <w:numId w:val="2"/>
        </w:numPr>
        <w:spacing w:after="80" w:line="270"/>
      </w:pPr>
      <w:r>
        <w:rPr>
          <w:b/>
          <w:bCs/>
          <w:color w:val="222222"/>
          <w:sz w:val="21"/>
          <w:szCs w:val="21"/>
        </w:rPr>
        <w:t xml:space="preserve">Agentic back-office tools — </w:t>
      </w:r>
      <w:r>
        <w:rPr>
          <w:color w:val="222222"/>
          <w:sz w:val="21"/>
          <w:szCs w:val="21"/>
        </w:rPr>
        <w:t xml:space="preserve">lead handling, document processing, report generation — sold as outcomes, not software.</w:t>
      </w:r>
    </w:p>
    <w:p>
      <w:pPr>
        <w:pStyle w:val="ListParagraph"/>
        <w:numPr>
          <w:ilvl w:val="0"/>
          <w:numId w:val="2"/>
        </w:numPr>
        <w:spacing w:after="80" w:line="270"/>
      </w:pPr>
      <w:r>
        <w:rPr>
          <w:b/>
          <w:bCs/>
          <w:color w:val="222222"/>
          <w:sz w:val="21"/>
          <w:szCs w:val="21"/>
        </w:rPr>
        <w:t xml:space="preserve">MLOps / eval tooling — </w:t>
      </w:r>
      <w:r>
        <w:rPr>
          <w:color w:val="222222"/>
          <w:sz w:val="21"/>
          <w:szCs w:val="21"/>
        </w:rPr>
        <w:t xml:space="preserve">higher technical bar, smaller but well-funded buyer base.</w:t>
      </w:r>
    </w:p>
    <w:p>
      <w:pPr>
        <w:pStyle w:val="Heading3"/>
        <w:spacing w:after="80" w:before="160"/>
      </w:pPr>
      <w:r>
        <w:rPr>
          <w:rFonts w:ascii="Arial" w:cs="Arial" w:eastAsia="Arial" w:hAnsi="Arial"/>
          <w:b/>
          <w:bCs/>
          <w:color w:val="C8762B"/>
          <w:sz w:val="22"/>
          <w:szCs w:val="22"/>
        </w:rPr>
        <w:t xml:space="preserve">Market research — India &amp; global</w:t>
      </w:r>
    </w:p>
    <w:p>
      <w:pPr>
        <w:spacing w:after="140" w:before="0" w:line="276"/>
      </w:pPr>
      <w:r>
        <w:rPr>
          <w:b/>
          <w:bCs/>
          <w:color w:val="C8762B"/>
          <w:sz w:val="21"/>
          <w:szCs w:val="21"/>
        </w:rPr>
        <w:t xml:space="preserve">Global.  </w:t>
      </w:r>
      <w:r>
        <w:rPr>
          <w:color w:val="222222"/>
          <w:sz w:val="21"/>
          <w:szCs w:val="21"/>
        </w:rPr>
        <w:t xml:space="preserve">The overall AI market is put at roughly USD 290–375 billion in 2025 (MarketsandMarkets cites ~USD 372 billion, heading to ~USD 2.4 trillion by 2032 at ~30% CAGR). The vertical-SaaS market alone is estimated at ~USD 130 billion in 2025, and vertical SaaS made up the majority (~54%) of software M&amp;A transactions in late 2025.</w:t>
      </w:r>
    </w:p>
    <w:p>
      <w:pPr>
        <w:spacing w:after="140" w:before="0" w:line="276"/>
      </w:pPr>
      <w:r>
        <w:rPr>
          <w:b/>
          <w:bCs/>
          <w:color w:val="C8762B"/>
          <w:sz w:val="21"/>
          <w:szCs w:val="21"/>
        </w:rPr>
        <w:t xml:space="preserve">India.  </w:t>
      </w:r>
      <w:r>
        <w:rPr>
          <w:color w:val="222222"/>
          <w:sz w:val="21"/>
          <w:szCs w:val="21"/>
        </w:rPr>
        <w:t xml:space="preserve">India’s AI market estimates vary widely — from ~USD 1.6 billion to over USD 22 billion in 2025 depending on scope — but all agree on fast growth (CAGRs ~26–40%) and India holding ~5–6% of the global market. India is also a top-three SaaS exporter, with the domestic SaaS industry targeting ~USD 100 billion by 2035.</w:t>
      </w:r>
    </w:p>
    <w:p>
      <w:pPr>
        <w:spacing w:after="140" w:before="0" w:line="276"/>
      </w:pPr>
      <w:r>
        <w:rPr>
          <w:b/>
          <w:bCs/>
          <w:color w:val="C8762B"/>
          <w:sz w:val="21"/>
          <w:szCs w:val="21"/>
        </w:rPr>
        <w:t xml:space="preserve">Reality check.  </w:t>
      </w:r>
      <w:r>
        <w:rPr>
          <w:color w:val="222222"/>
          <w:sz w:val="21"/>
          <w:szCs w:val="21"/>
        </w:rPr>
        <w:t xml:space="preserve">In early Feb 2026 a sharp software-multiple correction (the press called it the “SaaSpocalypse”) wiped out hundreds of billions in software market cap, tied to fears that AI coding agents commoditise generic software. The lesson is not “avoid SaaS” — it is “build AI-native vertical software with a real workflow moat,” which is exactly the play recommended here.</w:t>
      </w:r>
    </w:p>
    <w:p>
      <w:pPr>
        <w:pStyle w:val="Heading3"/>
        <w:spacing w:after="80" w:before="160"/>
      </w:pPr>
      <w:r>
        <w:rPr>
          <w:rFonts w:ascii="Arial" w:cs="Arial" w:eastAsia="Arial" w:hAnsi="Arial"/>
          <w:b/>
          <w:bCs/>
          <w:color w:val="C8762B"/>
          <w:sz w:val="22"/>
          <w:szCs w:val="22"/>
        </w:rPr>
        <w:t xml:space="preserve">Economics &amp; margins</w:t>
      </w:r>
    </w:p>
    <w:p>
      <w:pPr>
        <w:spacing w:after="140" w:before="0" w:line="276"/>
      </w:pPr>
      <w:r>
        <w:rPr>
          <w:color w:val="222222"/>
          <w:sz w:val="21"/>
          <w:szCs w:val="21"/>
        </w:rPr>
        <w:t xml:space="preserve">Best economics on the list. Services: 50–90% margins, revenue in weeks. SaaS: 80%+ gross margins, valued at ~4–9x ARR (vertical SaaS commands a 25–30% premium over horizontal because of higher switching costs and lower churn). Embedded fintech (payments/lending inside the software) can add revenue at 3x software-level economics. The catch for pure SaaS is the slow 6–18 month ramp before meaningful revenue — which is why pairing it with a services wedge is smart.</w:t>
      </w:r>
    </w:p>
    <w:p>
      <w:pPr>
        <w:pStyle w:val="Heading3"/>
        <w:spacing w:after="80" w:before="160"/>
      </w:pPr>
      <w:r>
        <w:rPr>
          <w:rFonts w:ascii="Arial" w:cs="Arial" w:eastAsia="Arial" w:hAnsi="Arial"/>
          <w:b/>
          <w:bCs/>
          <w:color w:val="C8762B"/>
          <w:sz w:val="22"/>
          <w:szCs w:val="22"/>
        </w:rPr>
        <w:t xml:space="preserve">Why you might do it</w:t>
      </w:r>
    </w:p>
    <w:p>
      <w:pPr>
        <w:pStyle w:val="ListParagraph"/>
        <w:numPr>
          <w:ilvl w:val="0"/>
          <w:numId w:val="2"/>
        </w:numPr>
        <w:spacing w:after="80" w:line="270"/>
      </w:pPr>
      <w:r>
        <w:rPr>
          <w:b/>
          <w:bCs/>
          <w:color w:val="222222"/>
          <w:sz w:val="21"/>
          <w:szCs w:val="21"/>
        </w:rPr>
        <w:t xml:space="preserve">Lowest capital, highest margin </w:t>
      </w:r>
      <w:r>
        <w:rPr>
          <w:color w:val="222222"/>
          <w:sz w:val="21"/>
          <w:szCs w:val="21"/>
        </w:rPr>
        <w:t xml:space="preserve">— fits ₹2 lakh trivially; mostly your time + API/tool subscriptions.</w:t>
      </w:r>
    </w:p>
    <w:p>
      <w:pPr>
        <w:pStyle w:val="ListParagraph"/>
        <w:numPr>
          <w:ilvl w:val="0"/>
          <w:numId w:val="2"/>
        </w:numPr>
        <w:spacing w:after="80" w:line="270"/>
      </w:pPr>
      <w:r>
        <w:rPr>
          <w:b/>
          <w:bCs/>
          <w:color w:val="222222"/>
          <w:sz w:val="21"/>
          <w:szCs w:val="21"/>
        </w:rPr>
        <w:t xml:space="preserve">Cash and asset in one path </w:t>
      </w:r>
      <w:r>
        <w:rPr>
          <w:color w:val="222222"/>
          <w:sz w:val="21"/>
          <w:szCs w:val="21"/>
        </w:rPr>
        <w:t xml:space="preserve">— agency funds the SaaS; SaaS becomes the asset. This is your “balanced” goal made concrete.</w:t>
      </w:r>
    </w:p>
    <w:p>
      <w:pPr>
        <w:pStyle w:val="ListParagraph"/>
        <w:numPr>
          <w:ilvl w:val="0"/>
          <w:numId w:val="2"/>
        </w:numPr>
        <w:spacing w:after="80" w:line="270"/>
      </w:pPr>
      <w:r>
        <w:rPr>
          <w:b/>
          <w:bCs/>
          <w:color w:val="222222"/>
          <w:sz w:val="21"/>
          <w:szCs w:val="21"/>
        </w:rPr>
        <w:t xml:space="preserve">It is your home turf </w:t>
      </w:r>
      <w:r>
        <w:rPr>
          <w:color w:val="222222"/>
          <w:sz w:val="21"/>
          <w:szCs w:val="21"/>
        </w:rPr>
        <w:t xml:space="preserve">— 6 years of AI/ML is a direct, compounding advantage.</w:t>
      </w:r>
    </w:p>
    <w:p>
      <w:pPr>
        <w:pStyle w:val="Heading3"/>
        <w:spacing w:after="80" w:before="160"/>
      </w:pPr>
      <w:r>
        <w:rPr>
          <w:rFonts w:ascii="Arial" w:cs="Arial" w:eastAsia="Arial" w:hAnsi="Arial"/>
          <w:b/>
          <w:bCs/>
          <w:color w:val="C8762B"/>
          <w:sz w:val="22"/>
          <w:szCs w:val="22"/>
        </w:rPr>
        <w:t xml:space="preserve">What would stop you</w:t>
      </w:r>
    </w:p>
    <w:p>
      <w:pPr>
        <w:pStyle w:val="ListParagraph"/>
        <w:numPr>
          <w:ilvl w:val="0"/>
          <w:numId w:val="2"/>
        </w:numPr>
        <w:spacing w:after="80" w:line="270"/>
      </w:pPr>
      <w:r>
        <w:rPr>
          <w:b/>
          <w:bCs/>
          <w:color w:val="222222"/>
          <w:sz w:val="21"/>
          <w:szCs w:val="21"/>
        </w:rPr>
        <w:t xml:space="preserve">Low entry barrier for generic work </w:t>
      </w:r>
      <w:r>
        <w:rPr>
          <w:color w:val="222222"/>
          <w:sz w:val="21"/>
          <w:szCs w:val="21"/>
        </w:rPr>
        <w:t xml:space="preserve">— “I build chatbots” is a race to the bottom. You must pick a vertical (which is why it pairs with Healthcare/BFSI/etc.).</w:t>
      </w:r>
    </w:p>
    <w:p>
      <w:pPr>
        <w:pStyle w:val="ListParagraph"/>
        <w:numPr>
          <w:ilvl w:val="0"/>
          <w:numId w:val="2"/>
        </w:numPr>
        <w:spacing w:after="80" w:line="270"/>
      </w:pPr>
      <w:r>
        <w:rPr>
          <w:b/>
          <w:bCs/>
          <w:color w:val="222222"/>
          <w:sz w:val="21"/>
          <w:szCs w:val="21"/>
        </w:rPr>
        <w:t xml:space="preserve">Tool/model churn </w:t>
      </w:r>
      <w:r>
        <w:rPr>
          <w:color w:val="222222"/>
          <w:sz w:val="21"/>
          <w:szCs w:val="21"/>
        </w:rPr>
        <w:t xml:space="preserve">— your moat is client relationships, proprietary workflow and data, not the underlying model.</w:t>
      </w:r>
    </w:p>
    <w:p>
      <w:pPr>
        <w:pStyle w:val="ListParagraph"/>
        <w:numPr>
          <w:ilvl w:val="0"/>
          <w:numId w:val="2"/>
        </w:numPr>
        <w:spacing w:after="80" w:line="270"/>
      </w:pPr>
      <w:r>
        <w:rPr>
          <w:b/>
          <w:bCs/>
          <w:color w:val="222222"/>
          <w:sz w:val="21"/>
          <w:szCs w:val="21"/>
        </w:rPr>
        <w:t xml:space="preserve">Pure SaaS is patient money </w:t>
      </w:r>
      <w:r>
        <w:rPr>
          <w:color w:val="222222"/>
          <w:sz w:val="21"/>
          <w:szCs w:val="21"/>
        </w:rPr>
        <w:t xml:space="preserve">— don’t start there cold; start with paid services and let demand prove the product.</w:t>
      </w:r>
    </w:p>
    <w:p>
      <w:r>
        <w:br w:type="page"/>
      </w:r>
    </w:p>
    <w:p>
      <w:pPr>
        <w:pStyle w:val="Heading1"/>
        <w:spacing w:after="160" w:before="320"/>
      </w:pPr>
      <w:r>
        <w:rPr>
          <w:rFonts w:ascii="Arial" w:cs="Arial" w:eastAsia="Arial" w:hAnsi="Arial"/>
          <w:b/>
          <w:bCs/>
          <w:color w:val="1F3A5F"/>
          <w:sz w:val="30"/>
          <w:szCs w:val="30"/>
        </w:rPr>
        <w:t xml:space="preserve">3. Banking, Financial Services &amp; Insurance (BFSI) / FinTech</w:t>
      </w:r>
    </w:p>
    <w:p>
      <w:pPr>
        <w:spacing w:after="140" w:before="0" w:line="276"/>
      </w:pPr>
      <w:r>
        <w:rPr>
          <w:i/>
          <w:iCs/>
          <w:color w:val="2E6CA4"/>
          <w:sz w:val="22"/>
          <w:szCs w:val="22"/>
        </w:rPr>
        <w:t xml:space="preserve">Where India has the strongest structural advantage on earth (UPI, Account Aggregator, ONDC) and buyers have the deepest pockets — but the trust bar is high.</w:t>
      </w:r>
    </w:p>
    <w:p>
      <w:pPr>
        <w:pBdr>
          <w:bottom w:val="single" w:color="2E6CA4" w:sz="6" w:space="1"/>
        </w:pBdr>
        <w:spacing w:after="120" w:before="60"/>
      </w:pPr>
      <w:r>
        <w:t xml:space="preserve"/>
      </w:r>
    </w:p>
    <w:p>
      <w:pPr>
        <w:pStyle w:val="Heading3"/>
        <w:spacing w:after="80" w:before="160"/>
      </w:pPr>
      <w:r>
        <w:rPr>
          <w:rFonts w:ascii="Arial" w:cs="Arial" w:eastAsia="Arial" w:hAnsi="Arial"/>
          <w:b/>
          <w:bCs/>
          <w:color w:val="C8762B"/>
          <w:sz w:val="22"/>
          <w:szCs w:val="22"/>
        </w:rPr>
        <w:t xml:space="preserve">The hierarchy — drill down</w:t>
      </w:r>
    </w:p>
    <w:p>
      <w:pPr>
        <w:spacing w:after="140" w:before="0" w:line="276"/>
      </w:pPr>
      <w:r>
        <w:rPr>
          <w:b/>
          <w:bCs/>
          <w:color w:val="1F3A5F"/>
          <w:sz w:val="21"/>
          <w:szCs w:val="21"/>
        </w:rPr>
        <w:t xml:space="preserve">Banking &amp; lending: </w:t>
      </w:r>
      <w:r>
        <w:rPr>
          <w:color w:val="222222"/>
          <w:sz w:val="21"/>
          <w:szCs w:val="21"/>
        </w:rPr>
        <w:t xml:space="preserve">Credit scoring/underwriting (alternative data), loan origination, collections, KYC/onboarding, banking chatbots.</w:t>
      </w:r>
    </w:p>
    <w:p>
      <w:pPr>
        <w:spacing w:after="140" w:before="0" w:line="276"/>
      </w:pPr>
      <w:r>
        <w:rPr>
          <w:b/>
          <w:bCs/>
          <w:color w:val="1F3A5F"/>
          <w:sz w:val="21"/>
          <w:szCs w:val="21"/>
        </w:rPr>
        <w:t xml:space="preserve">Risk &amp; compliance: </w:t>
      </w:r>
      <w:r>
        <w:rPr>
          <w:color w:val="222222"/>
          <w:sz w:val="21"/>
          <w:szCs w:val="21"/>
        </w:rPr>
        <w:t xml:space="preserve">Fraud detection, AML/transaction monitoring, RegTech, sanctions screening, audit automation.</w:t>
      </w:r>
    </w:p>
    <w:p>
      <w:pPr>
        <w:spacing w:after="140" w:before="0" w:line="276"/>
      </w:pPr>
      <w:r>
        <w:rPr>
          <w:b/>
          <w:bCs/>
          <w:color w:val="1F3A5F"/>
          <w:sz w:val="21"/>
          <w:szCs w:val="21"/>
        </w:rPr>
        <w:t xml:space="preserve">Insurance (InsurTech): </w:t>
      </w:r>
      <w:r>
        <w:rPr>
          <w:color w:val="222222"/>
          <w:sz w:val="21"/>
          <w:szCs w:val="21"/>
        </w:rPr>
        <w:t xml:space="preserve">Underwriting, claims automation, document/image assessment, fraud detection, policy advisory.</w:t>
      </w:r>
    </w:p>
    <w:p>
      <w:pPr>
        <w:spacing w:after="140" w:before="0" w:line="276"/>
      </w:pPr>
      <w:r>
        <w:rPr>
          <w:b/>
          <w:bCs/>
          <w:color w:val="1F3A5F"/>
          <w:sz w:val="21"/>
          <w:szCs w:val="21"/>
        </w:rPr>
        <w:t xml:space="preserve">Wealth &amp; payments: </w:t>
      </w:r>
      <w:r>
        <w:rPr>
          <w:color w:val="222222"/>
          <w:sz w:val="21"/>
          <w:szCs w:val="21"/>
        </w:rPr>
        <w:t xml:space="preserve">Robo-advisory, portfolio analytics, payment-data analytics, reconciliation, spend insights.</w:t>
      </w:r>
    </w:p>
    <w:p>
      <w:pPr>
        <w:pStyle w:val="Heading3"/>
        <w:spacing w:after="80" w:before="160"/>
      </w:pPr>
      <w:r>
        <w:rPr>
          <w:rFonts w:ascii="Arial" w:cs="Arial" w:eastAsia="Arial" w:hAnsi="Arial"/>
          <w:b/>
          <w:bCs/>
          <w:color w:val="C8762B"/>
          <w:sz w:val="22"/>
          <w:szCs w:val="22"/>
        </w:rPr>
        <w:t xml:space="preserve">Where AI/ML actually sells (the product fields)</w:t>
      </w:r>
    </w:p>
    <w:p>
      <w:pPr>
        <w:pStyle w:val="ListParagraph"/>
        <w:numPr>
          <w:ilvl w:val="0"/>
          <w:numId w:val="2"/>
        </w:numPr>
        <w:spacing w:after="80" w:line="270"/>
      </w:pPr>
      <w:r>
        <w:rPr>
          <w:b/>
          <w:bCs/>
          <w:color w:val="222222"/>
          <w:sz w:val="21"/>
          <w:szCs w:val="21"/>
        </w:rPr>
        <w:t xml:space="preserve">Fraud &amp; AML — </w:t>
      </w:r>
      <w:r>
        <w:rPr>
          <w:color w:val="222222"/>
          <w:sz w:val="21"/>
          <w:szCs w:val="21"/>
        </w:rPr>
        <w:t xml:space="preserve">real-time anomaly detection — a classic ML problem with clear, quantifiable ROI.</w:t>
      </w:r>
    </w:p>
    <w:p>
      <w:pPr>
        <w:pStyle w:val="ListParagraph"/>
        <w:numPr>
          <w:ilvl w:val="0"/>
          <w:numId w:val="2"/>
        </w:numPr>
        <w:spacing w:after="80" w:line="270"/>
      </w:pPr>
      <w:r>
        <w:rPr>
          <w:b/>
          <w:bCs/>
          <w:color w:val="222222"/>
          <w:sz w:val="21"/>
          <w:szCs w:val="21"/>
        </w:rPr>
        <w:t xml:space="preserve">Alt-data credit underwriting — </w:t>
      </w:r>
      <w:r>
        <w:rPr>
          <w:color w:val="222222"/>
          <w:sz w:val="21"/>
          <w:szCs w:val="21"/>
        </w:rPr>
        <w:t xml:space="preserve">score thin-file borrowers — huge in India’s lending boom.</w:t>
      </w:r>
    </w:p>
    <w:p>
      <w:pPr>
        <w:pStyle w:val="ListParagraph"/>
        <w:numPr>
          <w:ilvl w:val="0"/>
          <w:numId w:val="2"/>
        </w:numPr>
        <w:spacing w:after="80" w:line="270"/>
      </w:pPr>
      <w:r>
        <w:rPr>
          <w:b/>
          <w:bCs/>
          <w:color w:val="222222"/>
          <w:sz w:val="21"/>
          <w:szCs w:val="21"/>
        </w:rPr>
        <w:t xml:space="preserve">Claims &amp; document automation — </w:t>
      </w:r>
      <w:r>
        <w:rPr>
          <w:color w:val="222222"/>
          <w:sz w:val="21"/>
          <w:szCs w:val="21"/>
        </w:rPr>
        <w:t xml:space="preserve">extract, validate, and decide on insurance claims — deep, repeatable workflow.</w:t>
      </w:r>
    </w:p>
    <w:p>
      <w:pPr>
        <w:pStyle w:val="ListParagraph"/>
        <w:numPr>
          <w:ilvl w:val="0"/>
          <w:numId w:val="2"/>
        </w:numPr>
        <w:spacing w:after="80" w:line="270"/>
      </w:pPr>
      <w:r>
        <w:rPr>
          <w:b/>
          <w:bCs/>
          <w:color w:val="222222"/>
          <w:sz w:val="21"/>
          <w:szCs w:val="21"/>
        </w:rPr>
        <w:t xml:space="preserve">RegTech / KYC — </w:t>
      </w:r>
      <w:r>
        <w:rPr>
          <w:color w:val="222222"/>
          <w:sz w:val="21"/>
          <w:szCs w:val="21"/>
        </w:rPr>
        <w:t xml:space="preserve">automate compliance for lenders and fintechs — sticky, recurring, regulation-driven demand.</w:t>
      </w:r>
    </w:p>
    <w:p>
      <w:pPr>
        <w:pStyle w:val="Heading3"/>
        <w:spacing w:after="80" w:before="160"/>
      </w:pPr>
      <w:r>
        <w:rPr>
          <w:rFonts w:ascii="Arial" w:cs="Arial" w:eastAsia="Arial" w:hAnsi="Arial"/>
          <w:b/>
          <w:bCs/>
          <w:color w:val="C8762B"/>
          <w:sz w:val="22"/>
          <w:szCs w:val="22"/>
        </w:rPr>
        <w:t xml:space="preserve">Market research — India &amp; global</w:t>
      </w:r>
    </w:p>
    <w:p>
      <w:pPr>
        <w:spacing w:after="140" w:before="0" w:line="276"/>
      </w:pPr>
      <w:r>
        <w:rPr>
          <w:b/>
          <w:bCs/>
          <w:color w:val="C8762B"/>
          <w:sz w:val="21"/>
          <w:szCs w:val="21"/>
        </w:rPr>
        <w:t xml:space="preserve">Global.  </w:t>
      </w:r>
      <w:r>
        <w:rPr>
          <w:color w:val="222222"/>
          <w:sz w:val="21"/>
          <w:szCs w:val="21"/>
        </w:rPr>
        <w:t xml:space="preserve">AI-in-BFSI is put at roughly USD 17.5–26 billion in 2024–25, growing ~18–22% to nearly USD 100 billion within a decade. AI-in-fintech specifically is ~USD 15–18 billion in 2025 at ~16% CAGR (Straits Research).</w:t>
      </w:r>
    </w:p>
    <w:p>
      <w:pPr>
        <w:spacing w:after="140" w:before="0" w:line="276"/>
      </w:pPr>
      <w:r>
        <w:rPr>
          <w:b/>
          <w:bCs/>
          <w:color w:val="C8762B"/>
          <w:sz w:val="21"/>
          <w:szCs w:val="21"/>
        </w:rPr>
        <w:t xml:space="preserve">India.  </w:t>
      </w:r>
      <w:r>
        <w:rPr>
          <w:color w:val="222222"/>
          <w:sz w:val="21"/>
          <w:szCs w:val="21"/>
        </w:rPr>
        <w:t xml:space="preserve">India is the world’s third-largest fintech ecosystem; IBEF values the fintech market at ~USD 111 billion, heading to ~USD 421 billion by 2029. AI-in-BFSI in India is estimated at ~USD 0.83–0.9 billion in 2024–25, growing ~28–30% to ~USD 8 billion by 2033 (IMARC, TechSci). UPI, the Account Aggregator framework and GIFT City (in Gujarat) make India a uniquely rich AI-finance sandbox.</w:t>
      </w:r>
    </w:p>
    <w:p>
      <w:pPr>
        <w:spacing w:after="140" w:before="0" w:line="276"/>
      </w:pPr>
      <w:r>
        <w:rPr>
          <w:b/>
          <w:bCs/>
          <w:color w:val="C8762B"/>
          <w:sz w:val="21"/>
          <w:szCs w:val="21"/>
        </w:rPr>
        <w:t xml:space="preserve">Ahmedabad edge.  </w:t>
      </w:r>
      <w:r>
        <w:rPr>
          <w:color w:val="222222"/>
          <w:sz w:val="21"/>
          <w:szCs w:val="21"/>
        </w:rPr>
        <w:t xml:space="preserve">GIFT City — India’s international financial-services hub — is in your backyard, a magnet for fintech and banking operations.</w:t>
      </w:r>
    </w:p>
    <w:p>
      <w:pPr>
        <w:pStyle w:val="Heading3"/>
        <w:spacing w:after="80" w:before="160"/>
      </w:pPr>
      <w:r>
        <w:rPr>
          <w:rFonts w:ascii="Arial" w:cs="Arial" w:eastAsia="Arial" w:hAnsi="Arial"/>
          <w:b/>
          <w:bCs/>
          <w:color w:val="C8762B"/>
          <w:sz w:val="22"/>
          <w:szCs w:val="22"/>
        </w:rPr>
        <w:t xml:space="preserve">Economics &amp; margins</w:t>
      </w:r>
    </w:p>
    <w:p>
      <w:pPr>
        <w:spacing w:after="140" w:before="0" w:line="276"/>
      </w:pPr>
      <w:r>
        <w:rPr>
          <w:color w:val="222222"/>
          <w:sz w:val="21"/>
          <w:szCs w:val="21"/>
        </w:rPr>
        <w:t xml:space="preserve">Software margins are high (70–85%) and BFSI buyers pay well for measurable risk reduction (a fraud model that saves crores justifies a large contract). RegTech and KYC are recurring by nature. The friction: regulated procurement, security/audit requirements, and a trust bar that favours established vendors — harder for a solo founder to clear on day one. Embedded-finance revenue can be very large where you can plug into transaction flow.</w:t>
      </w:r>
    </w:p>
    <w:p>
      <w:pPr>
        <w:pStyle w:val="Heading3"/>
        <w:spacing w:after="80" w:before="160"/>
      </w:pPr>
      <w:r>
        <w:rPr>
          <w:rFonts w:ascii="Arial" w:cs="Arial" w:eastAsia="Arial" w:hAnsi="Arial"/>
          <w:b/>
          <w:bCs/>
          <w:color w:val="C8762B"/>
          <w:sz w:val="22"/>
          <w:szCs w:val="22"/>
        </w:rPr>
        <w:t xml:space="preserve">Why you might do it</w:t>
      </w:r>
    </w:p>
    <w:p>
      <w:pPr>
        <w:pStyle w:val="ListParagraph"/>
        <w:numPr>
          <w:ilvl w:val="0"/>
          <w:numId w:val="2"/>
        </w:numPr>
        <w:spacing w:after="80" w:line="270"/>
      </w:pPr>
      <w:r>
        <w:rPr>
          <w:b/>
          <w:bCs/>
          <w:color w:val="222222"/>
          <w:sz w:val="21"/>
          <w:szCs w:val="21"/>
        </w:rPr>
        <w:t xml:space="preserve">Strongest India structural tailwind </w:t>
      </w:r>
      <w:r>
        <w:rPr>
          <w:color w:val="222222"/>
          <w:sz w:val="21"/>
          <w:szCs w:val="21"/>
        </w:rPr>
        <w:t xml:space="preserve">on the entire list — the rails (UPI, AA, ONDC) are world-leading and AI-hungry.</w:t>
      </w:r>
    </w:p>
    <w:p>
      <w:pPr>
        <w:pStyle w:val="ListParagraph"/>
        <w:numPr>
          <w:ilvl w:val="0"/>
          <w:numId w:val="2"/>
        </w:numPr>
        <w:spacing w:after="80" w:line="270"/>
      </w:pPr>
      <w:r>
        <w:rPr>
          <w:b/>
          <w:bCs/>
          <w:color w:val="222222"/>
          <w:sz w:val="21"/>
          <w:szCs w:val="21"/>
        </w:rPr>
        <w:t xml:space="preserve">High AI/ML leverage </w:t>
      </w:r>
      <w:r>
        <w:rPr>
          <w:color w:val="222222"/>
          <w:sz w:val="21"/>
          <w:szCs w:val="21"/>
        </w:rPr>
        <w:t xml:space="preserve">— fraud, underwriting, claims are core ML problems with hard ROI.</w:t>
      </w:r>
    </w:p>
    <w:p>
      <w:pPr>
        <w:pStyle w:val="ListParagraph"/>
        <w:numPr>
          <w:ilvl w:val="0"/>
          <w:numId w:val="2"/>
        </w:numPr>
        <w:spacing w:after="80" w:line="270"/>
      </w:pPr>
      <w:r>
        <w:rPr>
          <w:b/>
          <w:bCs/>
          <w:color w:val="222222"/>
          <w:sz w:val="21"/>
          <w:szCs w:val="21"/>
        </w:rPr>
        <w:t xml:space="preserve">Deep budgets </w:t>
      </w:r>
      <w:r>
        <w:rPr>
          <w:color w:val="222222"/>
          <w:sz w:val="21"/>
          <w:szCs w:val="21"/>
        </w:rPr>
        <w:t xml:space="preserve">— BFSI spends more on software than almost any other sector.</w:t>
      </w:r>
    </w:p>
    <w:p>
      <w:pPr>
        <w:pStyle w:val="Heading3"/>
        <w:spacing w:after="80" w:before="160"/>
      </w:pPr>
      <w:r>
        <w:rPr>
          <w:rFonts w:ascii="Arial" w:cs="Arial" w:eastAsia="Arial" w:hAnsi="Arial"/>
          <w:b/>
          <w:bCs/>
          <w:color w:val="C8762B"/>
          <w:sz w:val="22"/>
          <w:szCs w:val="22"/>
        </w:rPr>
        <w:t xml:space="preserve">What would stop you</w:t>
      </w:r>
    </w:p>
    <w:p>
      <w:pPr>
        <w:pStyle w:val="ListParagraph"/>
        <w:numPr>
          <w:ilvl w:val="0"/>
          <w:numId w:val="2"/>
        </w:numPr>
        <w:spacing w:after="80" w:line="270"/>
      </w:pPr>
      <w:r>
        <w:rPr>
          <w:b/>
          <w:bCs/>
          <w:color w:val="222222"/>
          <w:sz w:val="21"/>
          <w:szCs w:val="21"/>
        </w:rPr>
        <w:t xml:space="preserve">Trust &amp; compliance bar </w:t>
      </w:r>
      <w:r>
        <w:rPr>
          <w:color w:val="222222"/>
          <w:sz w:val="21"/>
          <w:szCs w:val="21"/>
        </w:rPr>
        <w:t xml:space="preserve">— regulated buyers are cautious with new, unproven vendors; expect security reviews and slow procurement.</w:t>
      </w:r>
    </w:p>
    <w:p>
      <w:pPr>
        <w:pStyle w:val="ListParagraph"/>
        <w:numPr>
          <w:ilvl w:val="0"/>
          <w:numId w:val="2"/>
        </w:numPr>
        <w:spacing w:after="80" w:line="270"/>
      </w:pPr>
      <w:r>
        <w:rPr>
          <w:b/>
          <w:bCs/>
          <w:color w:val="222222"/>
          <w:sz w:val="21"/>
          <w:szCs w:val="21"/>
        </w:rPr>
        <w:t xml:space="preserve">Liability is real </w:t>
      </w:r>
      <w:r>
        <w:rPr>
          <w:color w:val="222222"/>
          <w:sz w:val="21"/>
          <w:szCs w:val="21"/>
        </w:rPr>
        <w:t xml:space="preserve">— a wrong credit or fraud decision has consequences; you need explainability and guardrails.</w:t>
      </w:r>
    </w:p>
    <w:p>
      <w:pPr>
        <w:pStyle w:val="ListParagraph"/>
        <w:numPr>
          <w:ilvl w:val="0"/>
          <w:numId w:val="2"/>
        </w:numPr>
        <w:spacing w:after="80" w:line="270"/>
      </w:pPr>
      <w:r>
        <w:rPr>
          <w:b/>
          <w:bCs/>
          <w:color w:val="222222"/>
          <w:sz w:val="21"/>
          <w:szCs w:val="21"/>
        </w:rPr>
        <w:t xml:space="preserve">Best entered via a wedge </w:t>
      </w:r>
      <w:r>
        <w:rPr>
          <w:color w:val="222222"/>
          <w:sz w:val="21"/>
          <w:szCs w:val="21"/>
        </w:rPr>
        <w:t xml:space="preserve">— land smaller fintechs/NBFCs first, not Tier-1 banks. This is why it ranks #3, not #1, for a bootstrapper.</w:t>
      </w:r>
    </w:p>
    <w:p>
      <w:r>
        <w:br w:type="page"/>
      </w:r>
    </w:p>
    <w:p>
      <w:pPr>
        <w:pStyle w:val="Heading1"/>
        <w:spacing w:after="160" w:before="320"/>
      </w:pPr>
      <w:r>
        <w:rPr>
          <w:rFonts w:ascii="Arial" w:cs="Arial" w:eastAsia="Arial" w:hAnsi="Arial"/>
          <w:b/>
          <w:bCs/>
          <w:color w:val="1F3A5F"/>
          <w:sz w:val="30"/>
          <w:szCs w:val="30"/>
        </w:rPr>
        <w:t xml:space="preserve">4. Retail &amp; E-commerce</w:t>
      </w:r>
    </w:p>
    <w:p>
      <w:pPr>
        <w:spacing w:after="140" w:before="0" w:line="276"/>
      </w:pPr>
      <w:r>
        <w:rPr>
          <w:i/>
          <w:iCs/>
          <w:color w:val="2E6CA4"/>
          <w:sz w:val="22"/>
          <w:szCs w:val="22"/>
        </w:rPr>
        <w:t xml:space="preserve">Enormous and AI-receptive, with India uniquely well-instrumented (UPI, ONDC, a D2C explosion) — but the tooling space is crowded.</w:t>
      </w:r>
    </w:p>
    <w:p>
      <w:pPr>
        <w:pBdr>
          <w:bottom w:val="single" w:color="2E6CA4" w:sz="6" w:space="1"/>
        </w:pBdr>
        <w:spacing w:after="120" w:before="60"/>
      </w:pPr>
      <w:r>
        <w:t xml:space="preserve"/>
      </w:r>
    </w:p>
    <w:p>
      <w:pPr>
        <w:pStyle w:val="Heading3"/>
        <w:spacing w:after="80" w:before="160"/>
      </w:pPr>
      <w:r>
        <w:rPr>
          <w:rFonts w:ascii="Arial" w:cs="Arial" w:eastAsia="Arial" w:hAnsi="Arial"/>
          <w:b/>
          <w:bCs/>
          <w:color w:val="C8762B"/>
          <w:sz w:val="22"/>
          <w:szCs w:val="22"/>
        </w:rPr>
        <w:t xml:space="preserve">The hierarchy — drill down</w:t>
      </w:r>
    </w:p>
    <w:p>
      <w:pPr>
        <w:spacing w:after="140" w:before="0" w:line="276"/>
      </w:pPr>
      <w:r>
        <w:rPr>
          <w:b/>
          <w:bCs/>
          <w:color w:val="1F3A5F"/>
          <w:sz w:val="21"/>
          <w:szCs w:val="21"/>
        </w:rPr>
        <w:t xml:space="preserve">Storefront &amp; demand: </w:t>
      </w:r>
      <w:r>
        <w:rPr>
          <w:color w:val="222222"/>
          <w:sz w:val="21"/>
          <w:szCs w:val="21"/>
        </w:rPr>
        <w:t xml:space="preserve">Recommendation/personalisation engines, visual &amp; conversational search, dynamic pricing, AI catalog &amp; content generation.</w:t>
      </w:r>
    </w:p>
    <w:p>
      <w:pPr>
        <w:spacing w:after="140" w:before="0" w:line="276"/>
      </w:pPr>
      <w:r>
        <w:rPr>
          <w:b/>
          <w:bCs/>
          <w:color w:val="1F3A5F"/>
          <w:sz w:val="21"/>
          <w:szCs w:val="21"/>
        </w:rPr>
        <w:t xml:space="preserve">Operations: </w:t>
      </w:r>
      <w:r>
        <w:rPr>
          <w:color w:val="222222"/>
          <w:sz w:val="21"/>
          <w:szCs w:val="21"/>
        </w:rPr>
        <w:t xml:space="preserve">Demand forecasting, inventory optimisation, returns/NDR prediction, customer-data platforms (CDP).</w:t>
      </w:r>
    </w:p>
    <w:p>
      <w:pPr>
        <w:spacing w:after="140" w:before="0" w:line="276"/>
      </w:pPr>
      <w:r>
        <w:rPr>
          <w:b/>
          <w:bCs/>
          <w:color w:val="1F3A5F"/>
          <w:sz w:val="21"/>
          <w:szCs w:val="21"/>
        </w:rPr>
        <w:t xml:space="preserve">Service &amp; marketing: </w:t>
      </w:r>
      <w:r>
        <w:rPr>
          <w:color w:val="222222"/>
          <w:sz w:val="21"/>
          <w:szCs w:val="21"/>
        </w:rPr>
        <w:t xml:space="preserve">Conversational commerce / shopping assistants, customer-support bots, churn prediction, loyalty.</w:t>
      </w:r>
    </w:p>
    <w:p>
      <w:pPr>
        <w:spacing w:after="140" w:before="0" w:line="276"/>
      </w:pPr>
      <w:r>
        <w:rPr>
          <w:b/>
          <w:bCs/>
          <w:color w:val="1F3A5F"/>
          <w:sz w:val="21"/>
          <w:szCs w:val="21"/>
        </w:rPr>
        <w:t xml:space="preserve">Trust: </w:t>
      </w:r>
      <w:r>
        <w:rPr>
          <w:color w:val="222222"/>
          <w:sz w:val="21"/>
          <w:szCs w:val="21"/>
        </w:rPr>
        <w:t xml:space="preserve">Payment &amp; promo fraud detection, fake-review/quality control.</w:t>
      </w:r>
    </w:p>
    <w:p>
      <w:pPr>
        <w:pStyle w:val="Heading3"/>
        <w:spacing w:after="80" w:before="160"/>
      </w:pPr>
      <w:r>
        <w:rPr>
          <w:rFonts w:ascii="Arial" w:cs="Arial" w:eastAsia="Arial" w:hAnsi="Arial"/>
          <w:b/>
          <w:bCs/>
          <w:color w:val="C8762B"/>
          <w:sz w:val="22"/>
          <w:szCs w:val="22"/>
        </w:rPr>
        <w:t xml:space="preserve">Where AI/ML actually sells (the product fields)</w:t>
      </w:r>
    </w:p>
    <w:p>
      <w:pPr>
        <w:pStyle w:val="ListParagraph"/>
        <w:numPr>
          <w:ilvl w:val="0"/>
          <w:numId w:val="2"/>
        </w:numPr>
        <w:spacing w:after="80" w:line="270"/>
      </w:pPr>
      <w:r>
        <w:rPr>
          <w:b/>
          <w:bCs/>
          <w:color w:val="222222"/>
          <w:sz w:val="21"/>
          <w:szCs w:val="21"/>
        </w:rPr>
        <w:t xml:space="preserve">Demand forecasting for D2C/SMEs — </w:t>
      </w:r>
      <w:r>
        <w:rPr>
          <w:color w:val="222222"/>
          <w:sz w:val="21"/>
          <w:szCs w:val="21"/>
        </w:rPr>
        <w:t xml:space="preserve">cut stockouts and dead stock around Indian peaks (Diwali, Big Billion Day) — clear ROI.</w:t>
      </w:r>
    </w:p>
    <w:p>
      <w:pPr>
        <w:pStyle w:val="ListParagraph"/>
        <w:numPr>
          <w:ilvl w:val="0"/>
          <w:numId w:val="2"/>
        </w:numPr>
        <w:spacing w:after="80" w:line="270"/>
      </w:pPr>
      <w:r>
        <w:rPr>
          <w:b/>
          <w:bCs/>
          <w:color w:val="222222"/>
          <w:sz w:val="21"/>
          <w:szCs w:val="21"/>
        </w:rPr>
        <w:t xml:space="preserve">AI catalog &amp; content — </w:t>
      </w:r>
      <w:r>
        <w:rPr>
          <w:color w:val="222222"/>
          <w:sz w:val="21"/>
          <w:szCs w:val="21"/>
        </w:rPr>
        <w:t xml:space="preserve">auto-generate product copy, images, A/B variants for thousands of SKUs.</w:t>
      </w:r>
    </w:p>
    <w:p>
      <w:pPr>
        <w:pStyle w:val="ListParagraph"/>
        <w:numPr>
          <w:ilvl w:val="0"/>
          <w:numId w:val="2"/>
        </w:numPr>
        <w:spacing w:after="80" w:line="270"/>
      </w:pPr>
      <w:r>
        <w:rPr>
          <w:b/>
          <w:bCs/>
          <w:color w:val="222222"/>
          <w:sz w:val="21"/>
          <w:szCs w:val="21"/>
        </w:rPr>
        <w:t xml:space="preserve">Conversational/agentic commerce — </w:t>
      </w:r>
      <w:r>
        <w:rPr>
          <w:color w:val="222222"/>
          <w:sz w:val="21"/>
          <w:szCs w:val="21"/>
        </w:rPr>
        <w:t xml:space="preserve">shopping assistants on WhatsApp + storefronts — the next India wave.</w:t>
      </w:r>
    </w:p>
    <w:p>
      <w:pPr>
        <w:pStyle w:val="ListParagraph"/>
        <w:numPr>
          <w:ilvl w:val="0"/>
          <w:numId w:val="2"/>
        </w:numPr>
        <w:spacing w:after="80" w:line="270"/>
      </w:pPr>
      <w:r>
        <w:rPr>
          <w:b/>
          <w:bCs/>
          <w:color w:val="222222"/>
          <w:sz w:val="21"/>
          <w:szCs w:val="21"/>
        </w:rPr>
        <w:t xml:space="preserve">Returns/NDR optimisation — </w:t>
      </w:r>
      <w:r>
        <w:rPr>
          <w:color w:val="222222"/>
          <w:sz w:val="21"/>
          <w:szCs w:val="21"/>
        </w:rPr>
        <w:t xml:space="preserve">predict failed deliveries and bad orders — a uniquely Indian, high-value problem.</w:t>
      </w:r>
    </w:p>
    <w:p>
      <w:pPr>
        <w:pStyle w:val="Heading3"/>
        <w:spacing w:after="80" w:before="160"/>
      </w:pPr>
      <w:r>
        <w:rPr>
          <w:rFonts w:ascii="Arial" w:cs="Arial" w:eastAsia="Arial" w:hAnsi="Arial"/>
          <w:b/>
          <w:bCs/>
          <w:color w:val="C8762B"/>
          <w:sz w:val="22"/>
          <w:szCs w:val="22"/>
        </w:rPr>
        <w:t xml:space="preserve">Market research — India &amp; global</w:t>
      </w:r>
    </w:p>
    <w:p>
      <w:pPr>
        <w:spacing w:after="140" w:before="0" w:line="276"/>
      </w:pPr>
      <w:r>
        <w:rPr>
          <w:b/>
          <w:bCs/>
          <w:color w:val="C8762B"/>
          <w:sz w:val="21"/>
          <w:szCs w:val="21"/>
        </w:rPr>
        <w:t xml:space="preserve">Global.  </w:t>
      </w:r>
      <w:r>
        <w:rPr>
          <w:color w:val="222222"/>
          <w:sz w:val="21"/>
          <w:szCs w:val="21"/>
        </w:rPr>
        <w:t xml:space="preserve">AI-in-retail is put at roughly USD 16.8 billion in 2025, heading to ~USD 77.5 billion by 2034 at ~18% CAGR (IMARC); other firms cite ~30% CAGR. Around three-quarters of online retailers already use AI for recommendations.</w:t>
      </w:r>
    </w:p>
    <w:p>
      <w:pPr>
        <w:spacing w:after="140" w:before="0" w:line="276"/>
      </w:pPr>
      <w:r>
        <w:rPr>
          <w:b/>
          <w:bCs/>
          <w:color w:val="C8762B"/>
          <w:sz w:val="21"/>
          <w:szCs w:val="21"/>
        </w:rPr>
        <w:t xml:space="preserve">India.  </w:t>
      </w:r>
      <w:r>
        <w:rPr>
          <w:color w:val="222222"/>
          <w:sz w:val="21"/>
          <w:szCs w:val="21"/>
        </w:rPr>
        <w:t xml:space="preserve">India’s overall retail market is ~₹90–95 trillion in 2025, forecast to more than double to ~₹210 trillion by 2035 (BCG × RAI), with AI and “agentic commerce” named as the key disruptors. India’s AI-in-retail slice is growing ~33% CAGR. Amazon alone pledged USD 35 billion more into India through 2030, much of it AI-driven SME digitisation; ONDC is reshaping the rails.</w:t>
      </w:r>
    </w:p>
    <w:p>
      <w:pPr>
        <w:pStyle w:val="Heading3"/>
        <w:spacing w:after="80" w:before="160"/>
      </w:pPr>
      <w:r>
        <w:rPr>
          <w:rFonts w:ascii="Arial" w:cs="Arial" w:eastAsia="Arial" w:hAnsi="Arial"/>
          <w:b/>
          <w:bCs/>
          <w:color w:val="C8762B"/>
          <w:sz w:val="22"/>
          <w:szCs w:val="22"/>
        </w:rPr>
        <w:t xml:space="preserve">Economics &amp; margins</w:t>
      </w:r>
    </w:p>
    <w:p>
      <w:pPr>
        <w:spacing w:after="140" w:before="0" w:line="276"/>
      </w:pPr>
      <w:r>
        <w:rPr>
          <w:color w:val="222222"/>
          <w:sz w:val="21"/>
          <w:szCs w:val="21"/>
        </w:rPr>
        <w:t xml:space="preserve">Software margins are strong (70–85%), and retailers measure ROI quickly (revenue lift, fewer stockouts). The catch is a crowded tooling market and price-sensitive SME buyers; you win by owning a sharp niche (one channel, one problem, one segment) rather than a generic “AI for retail” pitch. Per-order or per-SKU pricing can scale well with the customer.</w:t>
      </w:r>
    </w:p>
    <w:p>
      <w:pPr>
        <w:pStyle w:val="Heading3"/>
        <w:spacing w:after="80" w:before="160"/>
      </w:pPr>
      <w:r>
        <w:rPr>
          <w:rFonts w:ascii="Arial" w:cs="Arial" w:eastAsia="Arial" w:hAnsi="Arial"/>
          <w:b/>
          <w:bCs/>
          <w:color w:val="C8762B"/>
          <w:sz w:val="22"/>
          <w:szCs w:val="22"/>
        </w:rPr>
        <w:t xml:space="preserve">Fit for you</w:t>
      </w:r>
    </w:p>
    <w:p>
      <w:pPr>
        <w:pStyle w:val="ListParagraph"/>
        <w:numPr>
          <w:ilvl w:val="0"/>
          <w:numId w:val="2"/>
        </w:numPr>
        <w:spacing w:after="80" w:line="270"/>
      </w:pPr>
      <w:r>
        <w:rPr>
          <w:b/>
          <w:bCs/>
          <w:color w:val="222222"/>
          <w:sz w:val="21"/>
          <w:szCs w:val="21"/>
        </w:rPr>
        <w:t xml:space="preserve">Fast ROI and fast sales </w:t>
      </w:r>
      <w:r>
        <w:rPr>
          <w:color w:val="222222"/>
          <w:sz w:val="21"/>
          <w:szCs w:val="21"/>
        </w:rPr>
        <w:t xml:space="preserve">— retailers act quickly when you show revenue lift or saved stock.</w:t>
      </w:r>
    </w:p>
    <w:p>
      <w:pPr>
        <w:pStyle w:val="ListParagraph"/>
        <w:numPr>
          <w:ilvl w:val="0"/>
          <w:numId w:val="2"/>
        </w:numPr>
        <w:spacing w:after="80" w:line="270"/>
      </w:pPr>
      <w:r>
        <w:rPr>
          <w:b/>
          <w:bCs/>
          <w:color w:val="222222"/>
          <w:sz w:val="21"/>
          <w:szCs w:val="21"/>
        </w:rPr>
        <w:t xml:space="preserve">India is a data goldmine </w:t>
      </w:r>
      <w:r>
        <w:rPr>
          <w:color w:val="222222"/>
          <w:sz w:val="21"/>
          <w:szCs w:val="21"/>
        </w:rPr>
        <w:t xml:space="preserve">— UPI + ONDC + D2C boom = richer datasets than almost anywhere.</w:t>
      </w:r>
    </w:p>
    <w:p>
      <w:pPr>
        <w:pStyle w:val="ListParagraph"/>
        <w:numPr>
          <w:ilvl w:val="0"/>
          <w:numId w:val="2"/>
        </w:numPr>
        <w:spacing w:after="80" w:line="270"/>
      </w:pPr>
      <w:r>
        <w:rPr>
          <w:b/>
          <w:bCs/>
          <w:color w:val="222222"/>
          <w:sz w:val="21"/>
          <w:szCs w:val="21"/>
        </w:rPr>
        <w:t xml:space="preserve">Good cash-engine vertical </w:t>
      </w:r>
      <w:r>
        <w:rPr>
          <w:color w:val="222222"/>
          <w:sz w:val="21"/>
          <w:szCs w:val="21"/>
        </w:rPr>
        <w:t xml:space="preserve">— services-to-SaaS works cleanly here.</w:t>
      </w:r>
    </w:p>
    <w:p>
      <w:pPr>
        <w:pStyle w:val="Heading3"/>
        <w:spacing w:after="80" w:before="160"/>
      </w:pPr>
      <w:r>
        <w:rPr>
          <w:rFonts w:ascii="Arial" w:cs="Arial" w:eastAsia="Arial" w:hAnsi="Arial"/>
          <w:b/>
          <w:bCs/>
          <w:color w:val="C8762B"/>
          <w:sz w:val="22"/>
          <w:szCs w:val="22"/>
        </w:rPr>
        <w:t xml:space="preserve">What would stop you</w:t>
      </w:r>
    </w:p>
    <w:p>
      <w:pPr>
        <w:pStyle w:val="ListParagraph"/>
        <w:numPr>
          <w:ilvl w:val="0"/>
          <w:numId w:val="2"/>
        </w:numPr>
        <w:spacing w:after="80" w:line="270"/>
      </w:pPr>
      <w:r>
        <w:rPr>
          <w:b/>
          <w:bCs/>
          <w:color w:val="222222"/>
          <w:sz w:val="21"/>
          <w:szCs w:val="21"/>
        </w:rPr>
        <w:t xml:space="preserve">Crowded </w:t>
      </w:r>
      <w:r>
        <w:rPr>
          <w:color w:val="222222"/>
          <w:sz w:val="21"/>
          <w:szCs w:val="21"/>
        </w:rPr>
        <w:t xml:space="preserve">— many tools chase recommendations and chatbots; differentiation matters.</w:t>
      </w:r>
    </w:p>
    <w:p>
      <w:pPr>
        <w:pStyle w:val="ListParagraph"/>
        <w:numPr>
          <w:ilvl w:val="0"/>
          <w:numId w:val="2"/>
        </w:numPr>
        <w:spacing w:after="80" w:line="270"/>
      </w:pPr>
      <w:r>
        <w:rPr>
          <w:b/>
          <w:bCs/>
          <w:color w:val="222222"/>
          <w:sz w:val="21"/>
          <w:szCs w:val="21"/>
        </w:rPr>
        <w:t xml:space="preserve">Margin-thin buyers </w:t>
      </w:r>
      <w:r>
        <w:rPr>
          <w:color w:val="222222"/>
          <w:sz w:val="21"/>
          <w:szCs w:val="21"/>
        </w:rPr>
        <w:t xml:space="preserve">— small sellers haggle; aim at growing D2C brands and mid-market, not the smallest shops.</w:t>
      </w:r>
    </w:p>
    <w:p>
      <w:pPr>
        <w:pStyle w:val="ListParagraph"/>
        <w:numPr>
          <w:ilvl w:val="0"/>
          <w:numId w:val="2"/>
        </w:numPr>
        <w:spacing w:after="80" w:line="270"/>
      </w:pPr>
      <w:r>
        <w:rPr>
          <w:b/>
          <w:bCs/>
          <w:color w:val="222222"/>
          <w:sz w:val="21"/>
          <w:szCs w:val="21"/>
        </w:rPr>
        <w:t xml:space="preserve">Platform dependence </w:t>
      </w:r>
      <w:r>
        <w:rPr>
          <w:color w:val="222222"/>
          <w:sz w:val="21"/>
          <w:szCs w:val="21"/>
        </w:rPr>
        <w:t xml:space="preserve">— building on top of Shopify/Amazon/ONDC means living with their changes.</w:t>
      </w:r>
    </w:p>
    <w:p>
      <w:r>
        <w:br w:type="page"/>
      </w:r>
    </w:p>
    <w:p>
      <w:pPr>
        <w:pStyle w:val="Heading1"/>
        <w:spacing w:after="160" w:before="320"/>
      </w:pPr>
      <w:r>
        <w:rPr>
          <w:rFonts w:ascii="Arial" w:cs="Arial" w:eastAsia="Arial" w:hAnsi="Arial"/>
          <w:b/>
          <w:bCs/>
          <w:color w:val="1F3A5F"/>
          <w:sz w:val="30"/>
          <w:szCs w:val="30"/>
        </w:rPr>
        <w:t xml:space="preserve">5. Logistics, Supply Chain &amp; Mobility</w:t>
      </w:r>
    </w:p>
    <w:p>
      <w:pPr>
        <w:spacing w:after="140" w:before="0" w:line="276"/>
      </w:pPr>
      <w:r>
        <w:rPr>
          <w:i/>
          <w:iCs/>
          <w:color w:val="2E6CA4"/>
          <w:sz w:val="22"/>
          <w:szCs w:val="22"/>
        </w:rPr>
        <w:t xml:space="preserve">Messy, inefficient, data-rich and reform-backed in India — a strong AI/ML problem space, if you can stomach integration-heavy enterprise sales.</w:t>
      </w:r>
    </w:p>
    <w:p>
      <w:pPr>
        <w:pBdr>
          <w:bottom w:val="single" w:color="2E6CA4" w:sz="6" w:space="1"/>
        </w:pBdr>
        <w:spacing w:after="120" w:before="60"/>
      </w:pPr>
      <w:r>
        <w:t xml:space="preserve"/>
      </w:r>
    </w:p>
    <w:p>
      <w:pPr>
        <w:pStyle w:val="Heading3"/>
        <w:spacing w:after="80" w:before="160"/>
      </w:pPr>
      <w:r>
        <w:rPr>
          <w:rFonts w:ascii="Arial" w:cs="Arial" w:eastAsia="Arial" w:hAnsi="Arial"/>
          <w:b/>
          <w:bCs/>
          <w:color w:val="C8762B"/>
          <w:sz w:val="22"/>
          <w:szCs w:val="22"/>
        </w:rPr>
        <w:t xml:space="preserve">The hierarchy — drill down</w:t>
      </w:r>
    </w:p>
    <w:p>
      <w:pPr>
        <w:spacing w:after="140" w:before="0" w:line="276"/>
      </w:pPr>
      <w:r>
        <w:rPr>
          <w:b/>
          <w:bCs/>
          <w:color w:val="1F3A5F"/>
          <w:sz w:val="21"/>
          <w:szCs w:val="21"/>
        </w:rPr>
        <w:t xml:space="preserve">Planning: </w:t>
      </w:r>
      <w:r>
        <w:rPr>
          <w:color w:val="222222"/>
          <w:sz w:val="21"/>
          <w:szCs w:val="21"/>
        </w:rPr>
        <w:t xml:space="preserve">Demand forecasting, inventory &amp; network optimisation, S&amp;OP.</w:t>
      </w:r>
    </w:p>
    <w:p>
      <w:pPr>
        <w:spacing w:after="140" w:before="0" w:line="276"/>
      </w:pPr>
      <w:r>
        <w:rPr>
          <w:b/>
          <w:bCs/>
          <w:color w:val="1F3A5F"/>
          <w:sz w:val="21"/>
          <w:szCs w:val="21"/>
        </w:rPr>
        <w:t xml:space="preserve">Movement: </w:t>
      </w:r>
      <w:r>
        <w:rPr>
          <w:color w:val="222222"/>
          <w:sz w:val="21"/>
          <w:szCs w:val="21"/>
        </w:rPr>
        <w:t xml:space="preserve">Route optimisation, fleet/telematics, last-mile &amp; NDR (non-delivery report) reduction, freight matching.</w:t>
      </w:r>
    </w:p>
    <w:p>
      <w:pPr>
        <w:spacing w:after="140" w:before="0" w:line="276"/>
      </w:pPr>
      <w:r>
        <w:rPr>
          <w:b/>
          <w:bCs/>
          <w:color w:val="1F3A5F"/>
          <w:sz w:val="21"/>
          <w:szCs w:val="21"/>
        </w:rPr>
        <w:t xml:space="preserve">Warehouse: </w:t>
      </w:r>
      <w:r>
        <w:rPr>
          <w:color w:val="222222"/>
          <w:sz w:val="21"/>
          <w:szCs w:val="21"/>
        </w:rPr>
        <w:t xml:space="preserve">WMS, slotting, pick-path optimisation, robotics orchestration, computer-vision inbound checks.</w:t>
      </w:r>
    </w:p>
    <w:p>
      <w:pPr>
        <w:spacing w:after="140" w:before="0" w:line="276"/>
      </w:pPr>
      <w:r>
        <w:rPr>
          <w:b/>
          <w:bCs/>
          <w:color w:val="1F3A5F"/>
          <w:sz w:val="21"/>
          <w:szCs w:val="21"/>
        </w:rPr>
        <w:t xml:space="preserve">Trade &amp; resilience: </w:t>
      </w:r>
      <w:r>
        <w:rPr>
          <w:color w:val="222222"/>
          <w:sz w:val="21"/>
          <w:szCs w:val="21"/>
        </w:rPr>
        <w:t xml:space="preserve">Customs/trade-document automation, cold-chain monitoring, supplier risk, predictive maintenance.</w:t>
      </w:r>
    </w:p>
    <w:p>
      <w:pPr>
        <w:pStyle w:val="Heading3"/>
        <w:spacing w:after="80" w:before="160"/>
      </w:pPr>
      <w:r>
        <w:rPr>
          <w:rFonts w:ascii="Arial" w:cs="Arial" w:eastAsia="Arial" w:hAnsi="Arial"/>
          <w:b/>
          <w:bCs/>
          <w:color w:val="C8762B"/>
          <w:sz w:val="22"/>
          <w:szCs w:val="22"/>
        </w:rPr>
        <w:t xml:space="preserve">Where AI/ML actually sells (the product fields)</w:t>
      </w:r>
    </w:p>
    <w:p>
      <w:pPr>
        <w:pStyle w:val="ListParagraph"/>
        <w:numPr>
          <w:ilvl w:val="0"/>
          <w:numId w:val="2"/>
        </w:numPr>
        <w:spacing w:after="80" w:line="270"/>
      </w:pPr>
      <w:r>
        <w:rPr>
          <w:b/>
          <w:bCs/>
          <w:color w:val="222222"/>
          <w:sz w:val="21"/>
          <w:szCs w:val="21"/>
        </w:rPr>
        <w:t xml:space="preserve">NDR / last-mile prediction — </w:t>
      </w:r>
      <w:r>
        <w:rPr>
          <w:color w:val="222222"/>
          <w:sz w:val="21"/>
          <w:szCs w:val="21"/>
        </w:rPr>
        <w:t xml:space="preserve">predict and prevent failed deliveries — a costly, very Indian problem with clear savings.</w:t>
      </w:r>
    </w:p>
    <w:p>
      <w:pPr>
        <w:pStyle w:val="ListParagraph"/>
        <w:numPr>
          <w:ilvl w:val="0"/>
          <w:numId w:val="2"/>
        </w:numPr>
        <w:spacing w:after="80" w:line="270"/>
      </w:pPr>
      <w:r>
        <w:rPr>
          <w:b/>
          <w:bCs/>
          <w:color w:val="222222"/>
          <w:sz w:val="21"/>
          <w:szCs w:val="21"/>
        </w:rPr>
        <w:t xml:space="preserve">Route &amp; load optimisation — </w:t>
      </w:r>
      <w:r>
        <w:rPr>
          <w:color w:val="222222"/>
          <w:sz w:val="21"/>
          <w:szCs w:val="21"/>
        </w:rPr>
        <w:t xml:space="preserve">classic OR + ML; reduces fuel and time directly.</w:t>
      </w:r>
    </w:p>
    <w:p>
      <w:pPr>
        <w:pStyle w:val="ListParagraph"/>
        <w:numPr>
          <w:ilvl w:val="0"/>
          <w:numId w:val="2"/>
        </w:numPr>
        <w:spacing w:after="80" w:line="270"/>
      </w:pPr>
      <w:r>
        <w:rPr>
          <w:b/>
          <w:bCs/>
          <w:color w:val="222222"/>
          <w:sz w:val="21"/>
          <w:szCs w:val="21"/>
        </w:rPr>
        <w:t xml:space="preserve">Demand &amp; inventory forecasting — </w:t>
      </w:r>
      <w:r>
        <w:rPr>
          <w:color w:val="222222"/>
          <w:sz w:val="21"/>
          <w:szCs w:val="21"/>
        </w:rPr>
        <w:t xml:space="preserve">improves accuracy meaningfully; reduces working capital.</w:t>
      </w:r>
    </w:p>
    <w:p>
      <w:pPr>
        <w:pStyle w:val="ListParagraph"/>
        <w:numPr>
          <w:ilvl w:val="0"/>
          <w:numId w:val="2"/>
        </w:numPr>
        <w:spacing w:after="80" w:line="270"/>
      </w:pPr>
      <w:r>
        <w:rPr>
          <w:b/>
          <w:bCs/>
          <w:color w:val="222222"/>
          <w:sz w:val="21"/>
          <w:szCs w:val="21"/>
        </w:rPr>
        <w:t xml:space="preserve">Trade-doc automation — </w:t>
      </w:r>
      <w:r>
        <w:rPr>
          <w:color w:val="222222"/>
          <w:sz w:val="21"/>
          <w:szCs w:val="21"/>
        </w:rPr>
        <w:t xml:space="preserve">extract and validate shipping/customs paperwork — deep, repeatable.</w:t>
      </w:r>
    </w:p>
    <w:p>
      <w:pPr>
        <w:pStyle w:val="Heading3"/>
        <w:spacing w:after="80" w:before="160"/>
      </w:pPr>
      <w:r>
        <w:rPr>
          <w:rFonts w:ascii="Arial" w:cs="Arial" w:eastAsia="Arial" w:hAnsi="Arial"/>
          <w:b/>
          <w:bCs/>
          <w:color w:val="C8762B"/>
          <w:sz w:val="22"/>
          <w:szCs w:val="22"/>
        </w:rPr>
        <w:t xml:space="preserve">Market research — India &amp; global</w:t>
      </w:r>
    </w:p>
    <w:p>
      <w:pPr>
        <w:spacing w:after="140" w:before="0" w:line="276"/>
      </w:pPr>
      <w:r>
        <w:rPr>
          <w:b/>
          <w:bCs/>
          <w:color w:val="C8762B"/>
          <w:sz w:val="21"/>
          <w:szCs w:val="21"/>
        </w:rPr>
        <w:t xml:space="preserve">Global.  </w:t>
      </w:r>
      <w:r>
        <w:rPr>
          <w:color w:val="222222"/>
          <w:sz w:val="21"/>
          <w:szCs w:val="21"/>
        </w:rPr>
        <w:t xml:space="preserve">AI-in-supply-chain is put at roughly USD 14 billion in 2025, heading to ~USD 50 billion by 2031–32 at ~20–23% CAGR (MarketsandMarkets). “AI-in-logistics” figures vary far more widely (some cite ~USD 18 billion in 2024 with 40%+ CAGR) because definitions differ.</w:t>
      </w:r>
    </w:p>
    <w:p>
      <w:pPr>
        <w:spacing w:after="140" w:before="0" w:line="276"/>
      </w:pPr>
      <w:r>
        <w:rPr>
          <w:b/>
          <w:bCs/>
          <w:color w:val="C8762B"/>
          <w:sz w:val="21"/>
          <w:szCs w:val="21"/>
        </w:rPr>
        <w:t xml:space="preserve">India.  </w:t>
      </w:r>
      <w:r>
        <w:rPr>
          <w:color w:val="222222"/>
          <w:sz w:val="21"/>
          <w:szCs w:val="21"/>
        </w:rPr>
        <w:t xml:space="preserve">India’s AI-in-logistics market is estimated near USD 0.75 billion (FY2024), forecast to ~USD 6.8 billion by FY2032 at ~31% CAGR (Markets &amp; Data); the broader AI-in-supply-chain India market is projected at ~38% CAGR. The National Logistics Policy, e-commerce growth and Tier-2 warehousing build-out are strong tailwinds.</w:t>
      </w:r>
    </w:p>
    <w:p>
      <w:pPr>
        <w:pStyle w:val="Heading3"/>
        <w:spacing w:after="80" w:before="160"/>
      </w:pPr>
      <w:r>
        <w:rPr>
          <w:rFonts w:ascii="Arial" w:cs="Arial" w:eastAsia="Arial" w:hAnsi="Arial"/>
          <w:b/>
          <w:bCs/>
          <w:color w:val="C8762B"/>
          <w:sz w:val="22"/>
          <w:szCs w:val="22"/>
        </w:rPr>
        <w:t xml:space="preserve">Economics &amp; margins</w:t>
      </w:r>
    </w:p>
    <w:p>
      <w:pPr>
        <w:spacing w:after="140" w:before="0" w:line="276"/>
      </w:pPr>
      <w:r>
        <w:rPr>
          <w:color w:val="222222"/>
          <w:sz w:val="21"/>
          <w:szCs w:val="21"/>
        </w:rPr>
        <w:t xml:space="preserve">Software margins are healthy (70–85%) and savings are easy to quantify (fuel, failed deliveries, working capital). But solutions are integration-heavy (they must plug into TMS/WMS/ERP), and enterprise/3PL sales cycles are long. A bootstrapper does best targeting fast-growing D2C/e-commerce shippers and mid-size 3PLs rather than incumbents.</w:t>
      </w:r>
    </w:p>
    <w:p>
      <w:pPr>
        <w:pStyle w:val="Heading3"/>
        <w:spacing w:after="80" w:before="160"/>
      </w:pPr>
      <w:r>
        <w:rPr>
          <w:rFonts w:ascii="Arial" w:cs="Arial" w:eastAsia="Arial" w:hAnsi="Arial"/>
          <w:b/>
          <w:bCs/>
          <w:color w:val="C8762B"/>
          <w:sz w:val="22"/>
          <w:szCs w:val="22"/>
        </w:rPr>
        <w:t xml:space="preserve">Fit for you</w:t>
      </w:r>
    </w:p>
    <w:p>
      <w:pPr>
        <w:pStyle w:val="ListParagraph"/>
        <w:numPr>
          <w:ilvl w:val="0"/>
          <w:numId w:val="2"/>
        </w:numPr>
        <w:spacing w:after="80" w:line="270"/>
      </w:pPr>
      <w:r>
        <w:rPr>
          <w:b/>
          <w:bCs/>
          <w:color w:val="222222"/>
          <w:sz w:val="21"/>
          <w:szCs w:val="21"/>
        </w:rPr>
        <w:t xml:space="preserve">Quantifiable ROI </w:t>
      </w:r>
      <w:r>
        <w:rPr>
          <w:color w:val="222222"/>
          <w:sz w:val="21"/>
          <w:szCs w:val="21"/>
        </w:rPr>
        <w:t xml:space="preserve">— savings are concrete and easy to sell.</w:t>
      </w:r>
    </w:p>
    <w:p>
      <w:pPr>
        <w:pStyle w:val="ListParagraph"/>
        <w:numPr>
          <w:ilvl w:val="0"/>
          <w:numId w:val="2"/>
        </w:numPr>
        <w:spacing w:after="80" w:line="270"/>
      </w:pPr>
      <w:r>
        <w:rPr>
          <w:b/>
          <w:bCs/>
          <w:color w:val="222222"/>
          <w:sz w:val="21"/>
          <w:szCs w:val="21"/>
        </w:rPr>
        <w:t xml:space="preserve">Strong India tailwind </w:t>
      </w:r>
      <w:r>
        <w:rPr>
          <w:color w:val="222222"/>
          <w:sz w:val="21"/>
          <w:szCs w:val="21"/>
        </w:rPr>
        <w:t xml:space="preserve">— policy + e-commerce + warehousing build-out.</w:t>
      </w:r>
    </w:p>
    <w:p>
      <w:pPr>
        <w:pStyle w:val="ListParagraph"/>
        <w:numPr>
          <w:ilvl w:val="0"/>
          <w:numId w:val="2"/>
        </w:numPr>
        <w:spacing w:after="80" w:line="270"/>
      </w:pPr>
      <w:r>
        <w:rPr>
          <w:b/>
          <w:bCs/>
          <w:color w:val="222222"/>
          <w:sz w:val="21"/>
          <w:szCs w:val="21"/>
        </w:rPr>
        <w:t xml:space="preserve">Good AI/ML fit </w:t>
      </w:r>
      <w:r>
        <w:rPr>
          <w:color w:val="222222"/>
          <w:sz w:val="21"/>
          <w:szCs w:val="21"/>
        </w:rPr>
        <w:t xml:space="preserve">— forecasting, routing, CV all map to your skills.</w:t>
      </w:r>
    </w:p>
    <w:p>
      <w:pPr>
        <w:pStyle w:val="Heading3"/>
        <w:spacing w:after="80" w:before="160"/>
      </w:pPr>
      <w:r>
        <w:rPr>
          <w:rFonts w:ascii="Arial" w:cs="Arial" w:eastAsia="Arial" w:hAnsi="Arial"/>
          <w:b/>
          <w:bCs/>
          <w:color w:val="C8762B"/>
          <w:sz w:val="22"/>
          <w:szCs w:val="22"/>
        </w:rPr>
        <w:t xml:space="preserve">What would stop you</w:t>
      </w:r>
    </w:p>
    <w:p>
      <w:pPr>
        <w:pStyle w:val="ListParagraph"/>
        <w:numPr>
          <w:ilvl w:val="0"/>
          <w:numId w:val="2"/>
        </w:numPr>
        <w:spacing w:after="80" w:line="270"/>
      </w:pPr>
      <w:r>
        <w:rPr>
          <w:b/>
          <w:bCs/>
          <w:color w:val="222222"/>
          <w:sz w:val="21"/>
          <w:szCs w:val="21"/>
        </w:rPr>
        <w:t xml:space="preserve">Integration-heavy </w:t>
      </w:r>
      <w:r>
        <w:rPr>
          <w:color w:val="222222"/>
          <w:sz w:val="21"/>
          <w:szCs w:val="21"/>
        </w:rPr>
        <w:t xml:space="preserve">— plugging into legacy systems is real engineering work.</w:t>
      </w:r>
    </w:p>
    <w:p>
      <w:pPr>
        <w:pStyle w:val="ListParagraph"/>
        <w:numPr>
          <w:ilvl w:val="0"/>
          <w:numId w:val="2"/>
        </w:numPr>
        <w:spacing w:after="80" w:line="270"/>
      </w:pPr>
      <w:r>
        <w:rPr>
          <w:b/>
          <w:bCs/>
          <w:color w:val="222222"/>
          <w:sz w:val="21"/>
          <w:szCs w:val="21"/>
        </w:rPr>
        <w:t xml:space="preserve">Long enterprise sales </w:t>
      </w:r>
      <w:r>
        <w:rPr>
          <w:color w:val="222222"/>
          <w:sz w:val="21"/>
          <w:szCs w:val="21"/>
        </w:rPr>
        <w:t xml:space="preserve">— slower first revenue than SMB-facing verticals.</w:t>
      </w:r>
    </w:p>
    <w:p>
      <w:pPr>
        <w:pStyle w:val="ListParagraph"/>
        <w:numPr>
          <w:ilvl w:val="0"/>
          <w:numId w:val="2"/>
        </w:numPr>
        <w:spacing w:after="80" w:line="270"/>
      </w:pPr>
      <w:r>
        <w:rPr>
          <w:b/>
          <w:bCs/>
          <w:color w:val="222222"/>
          <w:sz w:val="21"/>
          <w:szCs w:val="21"/>
        </w:rPr>
        <w:t xml:space="preserve">Operational data quality </w:t>
      </w:r>
      <w:r>
        <w:rPr>
          <w:color w:val="222222"/>
          <w:sz w:val="21"/>
          <w:szCs w:val="21"/>
        </w:rPr>
        <w:t xml:space="preserve">— garbage-in is common; you may spend time on data hygiene.</w:t>
      </w:r>
    </w:p>
    <w:p>
      <w:r>
        <w:br w:type="page"/>
      </w:r>
    </w:p>
    <w:p>
      <w:pPr>
        <w:pStyle w:val="Heading1"/>
        <w:spacing w:after="160" w:before="320"/>
      </w:pPr>
      <w:r>
        <w:rPr>
          <w:rFonts w:ascii="Arial" w:cs="Arial" w:eastAsia="Arial" w:hAnsi="Arial"/>
          <w:b/>
          <w:bCs/>
          <w:color w:val="1F3A5F"/>
          <w:sz w:val="30"/>
          <w:szCs w:val="30"/>
        </w:rPr>
        <w:t xml:space="preserve">6. Education &amp; EdTech</w:t>
      </w:r>
    </w:p>
    <w:p>
      <w:pPr>
        <w:spacing w:after="140" w:before="0" w:line="276"/>
      </w:pPr>
      <w:r>
        <w:rPr>
          <w:i/>
          <w:iCs/>
          <w:color w:val="2E6CA4"/>
          <w:sz w:val="22"/>
          <w:szCs w:val="22"/>
        </w:rPr>
        <w:t xml:space="preserve">Fast-growing and AI-perfect (personalisation, tutoring, grading), but B2C is a customer-acquisition bloodbath — win via B2B and corporate.</w:t>
      </w:r>
    </w:p>
    <w:p>
      <w:pPr>
        <w:pBdr>
          <w:bottom w:val="single" w:color="2E6CA4" w:sz="6" w:space="1"/>
        </w:pBdr>
        <w:spacing w:after="120" w:before="60"/>
      </w:pPr>
      <w:r>
        <w:t xml:space="preserve"/>
      </w:r>
    </w:p>
    <w:p>
      <w:pPr>
        <w:pStyle w:val="Heading3"/>
        <w:spacing w:after="80" w:before="160"/>
      </w:pPr>
      <w:r>
        <w:rPr>
          <w:rFonts w:ascii="Arial" w:cs="Arial" w:eastAsia="Arial" w:hAnsi="Arial"/>
          <w:b/>
          <w:bCs/>
          <w:color w:val="C8762B"/>
          <w:sz w:val="22"/>
          <w:szCs w:val="22"/>
        </w:rPr>
        <w:t xml:space="preserve">The hierarchy — drill down</w:t>
      </w:r>
    </w:p>
    <w:p>
      <w:pPr>
        <w:spacing w:after="140" w:before="0" w:line="276"/>
      </w:pPr>
      <w:r>
        <w:rPr>
          <w:b/>
          <w:bCs/>
          <w:color w:val="1F3A5F"/>
          <w:sz w:val="21"/>
          <w:szCs w:val="21"/>
        </w:rPr>
        <w:t xml:space="preserve">Learning: </w:t>
      </w:r>
      <w:r>
        <w:rPr>
          <w:color w:val="222222"/>
          <w:sz w:val="21"/>
          <w:szCs w:val="21"/>
        </w:rPr>
        <w:t xml:space="preserve">Adaptive/personalised learning, AI tutoring &amp; doubt-solving, test prep, language learning.</w:t>
      </w:r>
    </w:p>
    <w:p>
      <w:pPr>
        <w:spacing w:after="140" w:before="0" w:line="276"/>
      </w:pPr>
      <w:r>
        <w:rPr>
          <w:b/>
          <w:bCs/>
          <w:color w:val="1F3A5F"/>
          <w:sz w:val="21"/>
          <w:szCs w:val="21"/>
        </w:rPr>
        <w:t xml:space="preserve">Teaching &amp; admin: </w:t>
      </w:r>
      <w:r>
        <w:rPr>
          <w:color w:val="222222"/>
          <w:sz w:val="21"/>
          <w:szCs w:val="21"/>
        </w:rPr>
        <w:t xml:space="preserve">Automated grading &amp; assessment, content generation, lesson planning, proctoring, student analytics.</w:t>
      </w:r>
    </w:p>
    <w:p>
      <w:pPr>
        <w:spacing w:after="140" w:before="0" w:line="276"/>
      </w:pPr>
      <w:r>
        <w:rPr>
          <w:b/>
          <w:bCs/>
          <w:color w:val="1F3A5F"/>
          <w:sz w:val="21"/>
          <w:szCs w:val="21"/>
        </w:rPr>
        <w:t xml:space="preserve">Institutional / corporate: </w:t>
      </w:r>
      <w:r>
        <w:rPr>
          <w:color w:val="222222"/>
          <w:sz w:val="21"/>
          <w:szCs w:val="21"/>
        </w:rPr>
        <w:t xml:space="preserve">LMS, skilling &amp; upskilling, corporate L&amp;D, certification, employability.</w:t>
      </w:r>
    </w:p>
    <w:p>
      <w:pPr>
        <w:pStyle w:val="Heading3"/>
        <w:spacing w:after="80" w:before="160"/>
      </w:pPr>
      <w:r>
        <w:rPr>
          <w:rFonts w:ascii="Arial" w:cs="Arial" w:eastAsia="Arial" w:hAnsi="Arial"/>
          <w:b/>
          <w:bCs/>
          <w:color w:val="C8762B"/>
          <w:sz w:val="22"/>
          <w:szCs w:val="22"/>
        </w:rPr>
        <w:t xml:space="preserve">Where AI/ML actually sells (the product fields)</w:t>
      </w:r>
    </w:p>
    <w:p>
      <w:pPr>
        <w:pStyle w:val="ListParagraph"/>
        <w:numPr>
          <w:ilvl w:val="0"/>
          <w:numId w:val="2"/>
        </w:numPr>
        <w:spacing w:after="80" w:line="270"/>
      </w:pPr>
      <w:r>
        <w:rPr>
          <w:b/>
          <w:bCs/>
          <w:color w:val="222222"/>
          <w:sz w:val="21"/>
          <w:szCs w:val="21"/>
        </w:rPr>
        <w:t xml:space="preserve">AI grading &amp; assessment — </w:t>
      </w:r>
      <w:r>
        <w:rPr>
          <w:color w:val="222222"/>
          <w:sz w:val="21"/>
          <w:szCs w:val="21"/>
        </w:rPr>
        <w:t xml:space="preserve">auto-grade and give feedback at scale — sell to institutions and test-prep firms.</w:t>
      </w:r>
    </w:p>
    <w:p>
      <w:pPr>
        <w:pStyle w:val="ListParagraph"/>
        <w:numPr>
          <w:ilvl w:val="0"/>
          <w:numId w:val="2"/>
        </w:numPr>
        <w:spacing w:after="80" w:line="270"/>
      </w:pPr>
      <w:r>
        <w:rPr>
          <w:b/>
          <w:bCs/>
          <w:color w:val="222222"/>
          <w:sz w:val="21"/>
          <w:szCs w:val="21"/>
        </w:rPr>
        <w:t xml:space="preserve">AI tutoring / doubt-solving — </w:t>
      </w:r>
      <w:r>
        <w:rPr>
          <w:color w:val="222222"/>
          <w:sz w:val="21"/>
          <w:szCs w:val="21"/>
        </w:rPr>
        <w:t xml:space="preserve">24/7 subject tutor — huge demand, but distribution is the hard part.</w:t>
      </w:r>
    </w:p>
    <w:p>
      <w:pPr>
        <w:pStyle w:val="ListParagraph"/>
        <w:numPr>
          <w:ilvl w:val="0"/>
          <w:numId w:val="2"/>
        </w:numPr>
        <w:spacing w:after="80" w:line="270"/>
      </w:pPr>
      <w:r>
        <w:rPr>
          <w:b/>
          <w:bCs/>
          <w:color w:val="222222"/>
          <w:sz w:val="21"/>
          <w:szCs w:val="21"/>
        </w:rPr>
        <w:t xml:space="preserve">Corporate upskilling — </w:t>
      </w:r>
      <w:r>
        <w:rPr>
          <w:color w:val="222222"/>
          <w:sz w:val="21"/>
          <w:szCs w:val="21"/>
        </w:rPr>
        <w:t xml:space="preserve">AI-personalised skilling for enterprises — the segment that actually pays well.</w:t>
      </w:r>
    </w:p>
    <w:p>
      <w:pPr>
        <w:pStyle w:val="ListParagraph"/>
        <w:numPr>
          <w:ilvl w:val="0"/>
          <w:numId w:val="2"/>
        </w:numPr>
        <w:spacing w:after="80" w:line="270"/>
      </w:pPr>
      <w:r>
        <w:rPr>
          <w:b/>
          <w:bCs/>
          <w:color w:val="222222"/>
          <w:sz w:val="21"/>
          <w:szCs w:val="21"/>
        </w:rPr>
        <w:t xml:space="preserve">Content generation for educators — </w:t>
      </w:r>
      <w:r>
        <w:rPr>
          <w:color w:val="222222"/>
          <w:sz w:val="21"/>
          <w:szCs w:val="21"/>
        </w:rPr>
        <w:t xml:space="preserve">quizzes, lesson plans, summaries — cheap to ship, broad demand.</w:t>
      </w:r>
    </w:p>
    <w:p>
      <w:pPr>
        <w:pStyle w:val="Heading3"/>
        <w:spacing w:after="80" w:before="160"/>
      </w:pPr>
      <w:r>
        <w:rPr>
          <w:rFonts w:ascii="Arial" w:cs="Arial" w:eastAsia="Arial" w:hAnsi="Arial"/>
          <w:b/>
          <w:bCs/>
          <w:color w:val="C8762B"/>
          <w:sz w:val="22"/>
          <w:szCs w:val="22"/>
        </w:rPr>
        <w:t xml:space="preserve">Market research — India &amp; global</w:t>
      </w:r>
    </w:p>
    <w:p>
      <w:pPr>
        <w:spacing w:after="140" w:before="0" w:line="276"/>
      </w:pPr>
      <w:r>
        <w:rPr>
          <w:b/>
          <w:bCs/>
          <w:color w:val="C8762B"/>
          <w:sz w:val="21"/>
          <w:szCs w:val="21"/>
        </w:rPr>
        <w:t xml:space="preserve">Global.  </w:t>
      </w:r>
      <w:r>
        <w:rPr>
          <w:color w:val="222222"/>
          <w:sz w:val="21"/>
          <w:szCs w:val="21"/>
        </w:rPr>
        <w:t xml:space="preserve">The overall EdTech market is ~USD 187–197 billion in 2025; the AI-in-education slice is ~USD 6–8 billion in 2025, forecast to ~USD 32–137 billion within 5–10 years at ~31–43% CAGR — one of the highest growth rates here.</w:t>
      </w:r>
    </w:p>
    <w:p>
      <w:pPr>
        <w:spacing w:after="140" w:before="0" w:line="276"/>
      </w:pPr>
      <w:r>
        <w:rPr>
          <w:b/>
          <w:bCs/>
          <w:color w:val="C8762B"/>
          <w:sz w:val="21"/>
          <w:szCs w:val="21"/>
        </w:rPr>
        <w:t xml:space="preserve">India.  </w:t>
      </w:r>
      <w:r>
        <w:rPr>
          <w:color w:val="222222"/>
          <w:sz w:val="21"/>
          <w:szCs w:val="21"/>
        </w:rPr>
        <w:t xml:space="preserve">India’s EdTech market is ~USD 3.6 billion in 2025, heading to ~USD 33 billion by 2034 at ~28% CAGR (IMARC); India’s AI-in-education slice is growing ~36–40% CAGR off a small base. India is the world’s second-largest EdTech market, driven by a young population and test-prep/upskilling demand.</w:t>
      </w:r>
    </w:p>
    <w:p>
      <w:pPr>
        <w:pStyle w:val="Heading3"/>
        <w:spacing w:after="80" w:before="160"/>
      </w:pPr>
      <w:r>
        <w:rPr>
          <w:rFonts w:ascii="Arial" w:cs="Arial" w:eastAsia="Arial" w:hAnsi="Arial"/>
          <w:b/>
          <w:bCs/>
          <w:color w:val="C8762B"/>
          <w:sz w:val="22"/>
          <w:szCs w:val="22"/>
        </w:rPr>
        <w:t xml:space="preserve">Economics &amp; margins</w:t>
      </w:r>
    </w:p>
    <w:p>
      <w:pPr>
        <w:spacing w:after="140" w:before="0" w:line="276"/>
      </w:pPr>
      <w:r>
        <w:rPr>
          <w:color w:val="222222"/>
          <w:sz w:val="21"/>
          <w:szCs w:val="21"/>
        </w:rPr>
        <w:t xml:space="preserve">Digital-course and software margins are excellent (70–90%). The killer is B2C economics: customer-acquisition cost is brutal and consumer churn is high, and several Indian EdTech giants have struggled. The durable money is B2B — selling AI tools to institutions, test-prep companies, and corporates — where budgets and retention are healthier.</w:t>
      </w:r>
    </w:p>
    <w:p>
      <w:pPr>
        <w:pStyle w:val="Heading3"/>
        <w:spacing w:after="80" w:before="160"/>
      </w:pPr>
      <w:r>
        <w:rPr>
          <w:rFonts w:ascii="Arial" w:cs="Arial" w:eastAsia="Arial" w:hAnsi="Arial"/>
          <w:b/>
          <w:bCs/>
          <w:color w:val="C8762B"/>
          <w:sz w:val="22"/>
          <w:szCs w:val="22"/>
        </w:rPr>
        <w:t xml:space="preserve">Fit for you</w:t>
      </w:r>
    </w:p>
    <w:p>
      <w:pPr>
        <w:pStyle w:val="ListParagraph"/>
        <w:numPr>
          <w:ilvl w:val="0"/>
          <w:numId w:val="2"/>
        </w:numPr>
        <w:spacing w:after="80" w:line="270"/>
      </w:pPr>
      <w:r>
        <w:rPr>
          <w:b/>
          <w:bCs/>
          <w:color w:val="222222"/>
          <w:sz w:val="21"/>
          <w:szCs w:val="21"/>
        </w:rPr>
        <w:t xml:space="preserve">Top-tier growth + AI fit </w:t>
      </w:r>
      <w:r>
        <w:rPr>
          <w:color w:val="222222"/>
          <w:sz w:val="21"/>
          <w:szCs w:val="21"/>
        </w:rPr>
        <w:t xml:space="preserve">— personalisation and grading are natural ML wins.</w:t>
      </w:r>
    </w:p>
    <w:p>
      <w:pPr>
        <w:pStyle w:val="ListParagraph"/>
        <w:numPr>
          <w:ilvl w:val="0"/>
          <w:numId w:val="2"/>
        </w:numPr>
        <w:spacing w:after="80" w:line="270"/>
      </w:pPr>
      <w:r>
        <w:rPr>
          <w:b/>
          <w:bCs/>
          <w:color w:val="222222"/>
          <w:sz w:val="21"/>
          <w:szCs w:val="21"/>
        </w:rPr>
        <w:t xml:space="preserve">Low capital </w:t>
      </w:r>
      <w:r>
        <w:rPr>
          <w:color w:val="222222"/>
          <w:sz w:val="21"/>
          <w:szCs w:val="21"/>
        </w:rPr>
        <w:t xml:space="preserve">— software/content; fits the budget easily.</w:t>
      </w:r>
    </w:p>
    <w:p>
      <w:pPr>
        <w:pStyle w:val="ListParagraph"/>
        <w:numPr>
          <w:ilvl w:val="0"/>
          <w:numId w:val="2"/>
        </w:numPr>
        <w:spacing w:after="80" w:line="270"/>
      </w:pPr>
      <w:r>
        <w:rPr>
          <w:b/>
          <w:bCs/>
          <w:color w:val="222222"/>
          <w:sz w:val="21"/>
          <w:szCs w:val="21"/>
        </w:rPr>
        <w:t xml:space="preserve">Corporate L&amp;D is underserved </w:t>
      </w:r>
      <w:r>
        <w:rPr>
          <w:color w:val="222222"/>
          <w:sz w:val="21"/>
          <w:szCs w:val="21"/>
        </w:rPr>
        <w:t xml:space="preserve">and pays — a good wedge.</w:t>
      </w:r>
    </w:p>
    <w:p>
      <w:pPr>
        <w:pStyle w:val="Heading3"/>
        <w:spacing w:after="80" w:before="160"/>
      </w:pPr>
      <w:r>
        <w:rPr>
          <w:rFonts w:ascii="Arial" w:cs="Arial" w:eastAsia="Arial" w:hAnsi="Arial"/>
          <w:b/>
          <w:bCs/>
          <w:color w:val="C8762B"/>
          <w:sz w:val="22"/>
          <w:szCs w:val="22"/>
        </w:rPr>
        <w:t xml:space="preserve">What would stop you</w:t>
      </w:r>
    </w:p>
    <w:p>
      <w:pPr>
        <w:pStyle w:val="ListParagraph"/>
        <w:numPr>
          <w:ilvl w:val="0"/>
          <w:numId w:val="2"/>
        </w:numPr>
        <w:spacing w:after="80" w:line="270"/>
      </w:pPr>
      <w:r>
        <w:rPr>
          <w:b/>
          <w:bCs/>
          <w:color w:val="222222"/>
          <w:sz w:val="21"/>
          <w:szCs w:val="21"/>
        </w:rPr>
        <w:t xml:space="preserve">B2C CAC + churn </w:t>
      </w:r>
      <w:r>
        <w:rPr>
          <w:color w:val="222222"/>
          <w:sz w:val="21"/>
          <w:szCs w:val="21"/>
        </w:rPr>
        <w:t xml:space="preserve">— do not start a consumer app cold; distribution will eat you.</w:t>
      </w:r>
    </w:p>
    <w:p>
      <w:pPr>
        <w:pStyle w:val="ListParagraph"/>
        <w:numPr>
          <w:ilvl w:val="0"/>
          <w:numId w:val="2"/>
        </w:numPr>
        <w:spacing w:after="80" w:line="270"/>
      </w:pPr>
      <w:r>
        <w:rPr>
          <w:b/>
          <w:bCs/>
          <w:color w:val="222222"/>
          <w:sz w:val="21"/>
          <w:szCs w:val="21"/>
        </w:rPr>
        <w:t xml:space="preserve">Crowded test-prep </w:t>
      </w:r>
      <w:r>
        <w:rPr>
          <w:color w:val="222222"/>
          <w:sz w:val="21"/>
          <w:szCs w:val="21"/>
        </w:rPr>
        <w:t xml:space="preserve">— needs a sharp angle or B2B route.</w:t>
      </w:r>
    </w:p>
    <w:p>
      <w:pPr>
        <w:pStyle w:val="ListParagraph"/>
        <w:numPr>
          <w:ilvl w:val="0"/>
          <w:numId w:val="2"/>
        </w:numPr>
        <w:spacing w:after="80" w:line="270"/>
      </w:pPr>
      <w:r>
        <w:rPr>
          <w:b/>
          <w:bCs/>
          <w:color w:val="222222"/>
          <w:sz w:val="21"/>
          <w:szCs w:val="21"/>
        </w:rPr>
        <w:t xml:space="preserve">Outcomes scrutiny </w:t>
      </w:r>
      <w:r>
        <w:rPr>
          <w:color w:val="222222"/>
          <w:sz w:val="21"/>
          <w:szCs w:val="21"/>
        </w:rPr>
        <w:t xml:space="preserve">— buyers increasingly want proof of learning impact.</w:t>
      </w:r>
    </w:p>
    <w:p>
      <w:r>
        <w:br w:type="page"/>
      </w:r>
    </w:p>
    <w:p>
      <w:pPr>
        <w:pStyle w:val="Heading1"/>
        <w:spacing w:after="160" w:before="320"/>
      </w:pPr>
      <w:r>
        <w:rPr>
          <w:rFonts w:ascii="Arial" w:cs="Arial" w:eastAsia="Arial" w:hAnsi="Arial"/>
          <w:b/>
          <w:bCs/>
          <w:color w:val="1F3A5F"/>
          <w:sz w:val="30"/>
          <w:szCs w:val="30"/>
        </w:rPr>
        <w:t xml:space="preserve">7. Manufacturing &amp; Industry 4.0</w:t>
      </w:r>
    </w:p>
    <w:p>
      <w:pPr>
        <w:spacing w:after="140" w:before="0" w:line="276"/>
      </w:pPr>
      <w:r>
        <w:rPr>
          <w:i/>
          <w:iCs/>
          <w:color w:val="2E6CA4"/>
          <w:sz w:val="22"/>
          <w:szCs w:val="22"/>
        </w:rPr>
        <w:t xml:space="preserve">Genuinely high AI/ML leverage (vision QC, predictive maintenance), and Ahmedabad sits in an industrial belt — but SME adoption is slow and capital-heavy.</w:t>
      </w:r>
    </w:p>
    <w:p>
      <w:pPr>
        <w:pBdr>
          <w:bottom w:val="single" w:color="2E6CA4" w:sz="6" w:space="1"/>
        </w:pBdr>
        <w:spacing w:after="120" w:before="60"/>
      </w:pPr>
      <w:r>
        <w:t xml:space="preserve"/>
      </w:r>
    </w:p>
    <w:p>
      <w:pPr>
        <w:pStyle w:val="Heading3"/>
        <w:spacing w:after="80" w:before="160"/>
      </w:pPr>
      <w:r>
        <w:rPr>
          <w:rFonts w:ascii="Arial" w:cs="Arial" w:eastAsia="Arial" w:hAnsi="Arial"/>
          <w:b/>
          <w:bCs/>
          <w:color w:val="C8762B"/>
          <w:sz w:val="22"/>
          <w:szCs w:val="22"/>
        </w:rPr>
        <w:t xml:space="preserve">The hierarchy — drill down</w:t>
      </w:r>
    </w:p>
    <w:p>
      <w:pPr>
        <w:spacing w:after="140" w:before="0" w:line="276"/>
      </w:pPr>
      <w:r>
        <w:rPr>
          <w:b/>
          <w:bCs/>
          <w:color w:val="1F3A5F"/>
          <w:sz w:val="21"/>
          <w:szCs w:val="21"/>
        </w:rPr>
        <w:t xml:space="preserve">Quality &amp; maintenance: </w:t>
      </w:r>
      <w:r>
        <w:rPr>
          <w:color w:val="222222"/>
          <w:sz w:val="21"/>
          <w:szCs w:val="21"/>
        </w:rPr>
        <w:t xml:space="preserve">Computer-vision defect inspection, predictive maintenance, anomaly detection.</w:t>
      </w:r>
    </w:p>
    <w:p>
      <w:pPr>
        <w:spacing w:after="140" w:before="0" w:line="276"/>
      </w:pPr>
      <w:r>
        <w:rPr>
          <w:b/>
          <w:bCs/>
          <w:color w:val="1F3A5F"/>
          <w:sz w:val="21"/>
          <w:szCs w:val="21"/>
        </w:rPr>
        <w:t xml:space="preserve">Process &amp; planning: </w:t>
      </w:r>
      <w:r>
        <w:rPr>
          <w:color w:val="222222"/>
          <w:sz w:val="21"/>
          <w:szCs w:val="21"/>
        </w:rPr>
        <w:t xml:space="preserve">Process optimisation, production/demand planning, digital twins, generative design.</w:t>
      </w:r>
    </w:p>
    <w:p>
      <w:pPr>
        <w:spacing w:after="140" w:before="0" w:line="276"/>
      </w:pPr>
      <w:r>
        <w:rPr>
          <w:b/>
          <w:bCs/>
          <w:color w:val="1F3A5F"/>
          <w:sz w:val="21"/>
          <w:szCs w:val="21"/>
        </w:rPr>
        <w:t xml:space="preserve">Plant ops: </w:t>
      </w:r>
      <w:r>
        <w:rPr>
          <w:color w:val="222222"/>
          <w:sz w:val="21"/>
          <w:szCs w:val="21"/>
        </w:rPr>
        <w:t xml:space="preserve">MES analytics, energy optimisation, worker-safety vision, yield improvement.</w:t>
      </w:r>
    </w:p>
    <w:p>
      <w:pPr>
        <w:pStyle w:val="Heading3"/>
        <w:spacing w:after="80" w:before="160"/>
      </w:pPr>
      <w:r>
        <w:rPr>
          <w:rFonts w:ascii="Arial" w:cs="Arial" w:eastAsia="Arial" w:hAnsi="Arial"/>
          <w:b/>
          <w:bCs/>
          <w:color w:val="C8762B"/>
          <w:sz w:val="22"/>
          <w:szCs w:val="22"/>
        </w:rPr>
        <w:t xml:space="preserve">Where AI/ML actually sells (the product fields)</w:t>
      </w:r>
    </w:p>
    <w:p>
      <w:pPr>
        <w:pStyle w:val="ListParagraph"/>
        <w:numPr>
          <w:ilvl w:val="0"/>
          <w:numId w:val="2"/>
        </w:numPr>
        <w:spacing w:after="80" w:line="270"/>
      </w:pPr>
      <w:r>
        <w:rPr>
          <w:b/>
          <w:bCs/>
          <w:color w:val="222222"/>
          <w:sz w:val="21"/>
          <w:szCs w:val="21"/>
        </w:rPr>
        <w:t xml:space="preserve">Vision-based quality inspection — </w:t>
      </w:r>
      <w:r>
        <w:rPr>
          <w:color w:val="222222"/>
          <w:sz w:val="21"/>
          <w:szCs w:val="21"/>
        </w:rPr>
        <w:t xml:space="preserve">detect defects on the line from camera feeds — a flagship, high-ROI ML use case.</w:t>
      </w:r>
    </w:p>
    <w:p>
      <w:pPr>
        <w:pStyle w:val="ListParagraph"/>
        <w:numPr>
          <w:ilvl w:val="0"/>
          <w:numId w:val="2"/>
        </w:numPr>
        <w:spacing w:after="80" w:line="270"/>
      </w:pPr>
      <w:r>
        <w:rPr>
          <w:b/>
          <w:bCs/>
          <w:color w:val="222222"/>
          <w:sz w:val="21"/>
          <w:szCs w:val="21"/>
        </w:rPr>
        <w:t xml:space="preserve">Predictive maintenance — </w:t>
      </w:r>
      <w:r>
        <w:rPr>
          <w:color w:val="222222"/>
          <w:sz w:val="21"/>
          <w:szCs w:val="21"/>
        </w:rPr>
        <w:t xml:space="preserve">predict equipment failure from sensor data — reduces downtime; ~35–40% of India’s AI-manufacturing spend.</w:t>
      </w:r>
    </w:p>
    <w:p>
      <w:pPr>
        <w:pStyle w:val="ListParagraph"/>
        <w:numPr>
          <w:ilvl w:val="0"/>
          <w:numId w:val="2"/>
        </w:numPr>
        <w:spacing w:after="80" w:line="270"/>
      </w:pPr>
      <w:r>
        <w:rPr>
          <w:b/>
          <w:bCs/>
          <w:color w:val="222222"/>
          <w:sz w:val="21"/>
          <w:szCs w:val="21"/>
        </w:rPr>
        <w:t xml:space="preserve">Production planning — </w:t>
      </w:r>
      <w:r>
        <w:rPr>
          <w:color w:val="222222"/>
          <w:sz w:val="21"/>
          <w:szCs w:val="21"/>
        </w:rPr>
        <w:t xml:space="preserve">optimise schedules and demand — strong savings for mid-size plants.</w:t>
      </w:r>
    </w:p>
    <w:p>
      <w:pPr>
        <w:pStyle w:val="Heading3"/>
        <w:spacing w:after="80" w:before="160"/>
      </w:pPr>
      <w:r>
        <w:rPr>
          <w:rFonts w:ascii="Arial" w:cs="Arial" w:eastAsia="Arial" w:hAnsi="Arial"/>
          <w:b/>
          <w:bCs/>
          <w:color w:val="C8762B"/>
          <w:sz w:val="22"/>
          <w:szCs w:val="22"/>
        </w:rPr>
        <w:t xml:space="preserve">Market research — India &amp; global</w:t>
      </w:r>
    </w:p>
    <w:p>
      <w:pPr>
        <w:spacing w:after="140" w:before="0" w:line="276"/>
      </w:pPr>
      <w:r>
        <w:rPr>
          <w:b/>
          <w:bCs/>
          <w:color w:val="C8762B"/>
          <w:sz w:val="21"/>
          <w:szCs w:val="21"/>
        </w:rPr>
        <w:t xml:space="preserve">Global.  </w:t>
      </w:r>
      <w:r>
        <w:rPr>
          <w:color w:val="222222"/>
          <w:sz w:val="21"/>
          <w:szCs w:val="21"/>
        </w:rPr>
        <w:t xml:space="preserve">AI-in-manufacturing is put at roughly USD 7.5–9 billion in 2025; forecasts diverge sharply — from ~USD 27 billion to ~USD 287 billion by 2034–35 — at CAGRs of ~15–42% depending on definition. Predictive maintenance and quality inspection lead.</w:t>
      </w:r>
    </w:p>
    <w:p>
      <w:pPr>
        <w:spacing w:after="140" w:before="0" w:line="276"/>
      </w:pPr>
      <w:r>
        <w:rPr>
          <w:b/>
          <w:bCs/>
          <w:color w:val="C8762B"/>
          <w:sz w:val="21"/>
          <w:szCs w:val="21"/>
        </w:rPr>
        <w:t xml:space="preserve">India.  </w:t>
      </w:r>
      <w:r>
        <w:rPr>
          <w:color w:val="222222"/>
          <w:sz w:val="21"/>
          <w:szCs w:val="21"/>
        </w:rPr>
        <w:t xml:space="preserve">India’s AI-in-manufacturing market is ~USD 0.86 billion in 2025, forecast to ~USD 4.9 billion by 2030 at ~41% CAGR (MarketsandMarkets); the broader India Industry 4.0 market is ~USD 6.5 billion. “Make in India” and the push to lift manufacturing to ~25% of GDP are tailwinds — but high upfront cost keeps many SMEs on the sidelines.</w:t>
      </w:r>
    </w:p>
    <w:p>
      <w:pPr>
        <w:pStyle w:val="Heading3"/>
        <w:spacing w:after="80" w:before="160"/>
      </w:pPr>
      <w:r>
        <w:rPr>
          <w:rFonts w:ascii="Arial" w:cs="Arial" w:eastAsia="Arial" w:hAnsi="Arial"/>
          <w:b/>
          <w:bCs/>
          <w:color w:val="C8762B"/>
          <w:sz w:val="22"/>
          <w:szCs w:val="22"/>
        </w:rPr>
        <w:t xml:space="preserve">Economics &amp; margins</w:t>
      </w:r>
    </w:p>
    <w:p>
      <w:pPr>
        <w:spacing w:after="140" w:before="0" w:line="276"/>
      </w:pPr>
      <w:r>
        <w:rPr>
          <w:color w:val="222222"/>
          <w:sz w:val="21"/>
          <w:szCs w:val="21"/>
        </w:rPr>
        <w:t xml:space="preserve">Software/analytics margins are good, and a vision-QC or predictive-maintenance win pays for itself fast. But deals are integration- and hardware-adjacent (cameras, sensors, edge devices, on-prem), sales cycles are long, and Indian SME factories are cautious with capex. Best suited to founders who can land a few lighthouse plants and expand.</w:t>
      </w:r>
    </w:p>
    <w:p>
      <w:pPr>
        <w:pStyle w:val="Heading3"/>
        <w:spacing w:after="80" w:before="160"/>
      </w:pPr>
      <w:r>
        <w:rPr>
          <w:rFonts w:ascii="Arial" w:cs="Arial" w:eastAsia="Arial" w:hAnsi="Arial"/>
          <w:b/>
          <w:bCs/>
          <w:color w:val="C8762B"/>
          <w:sz w:val="22"/>
          <w:szCs w:val="22"/>
        </w:rPr>
        <w:t xml:space="preserve">Fit for you</w:t>
      </w:r>
    </w:p>
    <w:p>
      <w:pPr>
        <w:pStyle w:val="ListParagraph"/>
        <w:numPr>
          <w:ilvl w:val="0"/>
          <w:numId w:val="2"/>
        </w:numPr>
        <w:spacing w:after="80" w:line="270"/>
      </w:pPr>
      <w:r>
        <w:rPr>
          <w:b/>
          <w:bCs/>
          <w:color w:val="222222"/>
          <w:sz w:val="21"/>
          <w:szCs w:val="21"/>
        </w:rPr>
        <w:t xml:space="preserve">Strong, demonstrable AI/ML ROI </w:t>
      </w:r>
      <w:r>
        <w:rPr>
          <w:color w:val="222222"/>
          <w:sz w:val="21"/>
          <w:szCs w:val="21"/>
        </w:rPr>
        <w:t xml:space="preserve">— vision QC and predictive maintenance are showcase use cases.</w:t>
      </w:r>
    </w:p>
    <w:p>
      <w:pPr>
        <w:pStyle w:val="ListParagraph"/>
        <w:numPr>
          <w:ilvl w:val="0"/>
          <w:numId w:val="2"/>
        </w:numPr>
        <w:spacing w:after="80" w:line="270"/>
      </w:pPr>
      <w:r>
        <w:rPr>
          <w:b/>
          <w:bCs/>
          <w:color w:val="222222"/>
          <w:sz w:val="21"/>
          <w:szCs w:val="21"/>
        </w:rPr>
        <w:t xml:space="preserve">Local industrial base </w:t>
      </w:r>
      <w:r>
        <w:rPr>
          <w:color w:val="222222"/>
          <w:sz w:val="21"/>
          <w:szCs w:val="21"/>
        </w:rPr>
        <w:t xml:space="preserve">— Gujarat’s chemicals, pharma, textiles and auto-component clusters are nearby.</w:t>
      </w:r>
    </w:p>
    <w:p>
      <w:pPr>
        <w:pStyle w:val="Heading3"/>
        <w:spacing w:after="80" w:before="160"/>
      </w:pPr>
      <w:r>
        <w:rPr>
          <w:rFonts w:ascii="Arial" w:cs="Arial" w:eastAsia="Arial" w:hAnsi="Arial"/>
          <w:b/>
          <w:bCs/>
          <w:color w:val="C8762B"/>
          <w:sz w:val="22"/>
          <w:szCs w:val="22"/>
        </w:rPr>
        <w:t xml:space="preserve">What would stop you</w:t>
      </w:r>
    </w:p>
    <w:p>
      <w:pPr>
        <w:pStyle w:val="ListParagraph"/>
        <w:numPr>
          <w:ilvl w:val="0"/>
          <w:numId w:val="2"/>
        </w:numPr>
        <w:spacing w:after="80" w:line="270"/>
      </w:pPr>
      <w:r>
        <w:rPr>
          <w:b/>
          <w:bCs/>
          <w:color w:val="222222"/>
          <w:sz w:val="21"/>
          <w:szCs w:val="21"/>
        </w:rPr>
        <w:t xml:space="preserve">Slow SME adoption + capex caution </w:t>
      </w:r>
      <w:r>
        <w:rPr>
          <w:color w:val="222222"/>
          <w:sz w:val="21"/>
          <w:szCs w:val="21"/>
        </w:rPr>
        <w:t xml:space="preserve">— convincing a factory to change is hard and slow.</w:t>
      </w:r>
    </w:p>
    <w:p>
      <w:pPr>
        <w:pStyle w:val="ListParagraph"/>
        <w:numPr>
          <w:ilvl w:val="0"/>
          <w:numId w:val="2"/>
        </w:numPr>
        <w:spacing w:after="80" w:line="270"/>
      </w:pPr>
      <w:r>
        <w:rPr>
          <w:b/>
          <w:bCs/>
          <w:color w:val="222222"/>
          <w:sz w:val="21"/>
          <w:szCs w:val="21"/>
        </w:rPr>
        <w:t xml:space="preserve">Hardware/edge complexity </w:t>
      </w:r>
      <w:r>
        <w:rPr>
          <w:color w:val="222222"/>
          <w:sz w:val="21"/>
          <w:szCs w:val="21"/>
        </w:rPr>
        <w:t xml:space="preserve">— cameras, sensors and on-prem deployment add cost and friction for a bootstrapper.</w:t>
      </w:r>
    </w:p>
    <w:p>
      <w:pPr>
        <w:pStyle w:val="ListParagraph"/>
        <w:numPr>
          <w:ilvl w:val="0"/>
          <w:numId w:val="2"/>
        </w:numPr>
        <w:spacing w:after="80" w:line="270"/>
      </w:pPr>
      <w:r>
        <w:rPr>
          <w:b/>
          <w:bCs/>
          <w:color w:val="222222"/>
          <w:sz w:val="21"/>
          <w:szCs w:val="21"/>
        </w:rPr>
        <w:t xml:space="preserve">Long pilots </w:t>
      </w:r>
      <w:r>
        <w:rPr>
          <w:color w:val="222222"/>
          <w:sz w:val="21"/>
          <w:szCs w:val="21"/>
        </w:rPr>
        <w:t xml:space="preserve">— first revenue is further out than SMB software.</w:t>
      </w:r>
    </w:p>
    <w:p>
      <w:r>
        <w:br w:type="page"/>
      </w:r>
    </w:p>
    <w:p>
      <w:pPr>
        <w:pStyle w:val="Heading1"/>
        <w:spacing w:after="160" w:before="320"/>
      </w:pPr>
      <w:r>
        <w:rPr>
          <w:rFonts w:ascii="Arial" w:cs="Arial" w:eastAsia="Arial" w:hAnsi="Arial"/>
          <w:b/>
          <w:bCs/>
          <w:color w:val="1F3A5F"/>
          <w:sz w:val="30"/>
          <w:szCs w:val="30"/>
        </w:rPr>
        <w:t xml:space="preserve">8. Real Estate &amp; PropTech</w:t>
      </w:r>
    </w:p>
    <w:p>
      <w:pPr>
        <w:spacing w:after="140" w:before="0" w:line="276"/>
      </w:pPr>
      <w:r>
        <w:rPr>
          <w:i/>
          <w:iCs/>
          <w:color w:val="2E6CA4"/>
          <w:sz w:val="22"/>
          <w:szCs w:val="22"/>
        </w:rPr>
        <w:t xml:space="preserve">A big, steadily digitising market with decent software margins — but AI/ML leverage is more moderate, and much of the value is in marketplaces and operations, not ML.</w:t>
      </w:r>
    </w:p>
    <w:p>
      <w:pPr>
        <w:pBdr>
          <w:bottom w:val="single" w:color="2E6CA4" w:sz="6" w:space="1"/>
        </w:pBdr>
        <w:spacing w:after="120" w:before="60"/>
      </w:pPr>
      <w:r>
        <w:t xml:space="preserve"/>
      </w:r>
    </w:p>
    <w:p>
      <w:pPr>
        <w:pStyle w:val="Heading3"/>
        <w:spacing w:after="80" w:before="160"/>
      </w:pPr>
      <w:r>
        <w:rPr>
          <w:rFonts w:ascii="Arial" w:cs="Arial" w:eastAsia="Arial" w:hAnsi="Arial"/>
          <w:b/>
          <w:bCs/>
          <w:color w:val="C8762B"/>
          <w:sz w:val="22"/>
          <w:szCs w:val="22"/>
        </w:rPr>
        <w:t xml:space="preserve">The hierarchy — drill down</w:t>
      </w:r>
    </w:p>
    <w:p>
      <w:pPr>
        <w:spacing w:after="140" w:before="0" w:line="276"/>
      </w:pPr>
      <w:r>
        <w:rPr>
          <w:b/>
          <w:bCs/>
          <w:color w:val="1F3A5F"/>
          <w:sz w:val="21"/>
          <w:szCs w:val="21"/>
        </w:rPr>
        <w:t xml:space="preserve">Transact: </w:t>
      </w:r>
      <w:r>
        <w:rPr>
          <w:color w:val="222222"/>
          <w:sz w:val="21"/>
          <w:szCs w:val="21"/>
        </w:rPr>
        <w:t xml:space="preserve">Listing/search platforms, AI property search, virtual tours &amp; staging, AVMs (automated valuation), lead management/CRM.</w:t>
      </w:r>
    </w:p>
    <w:p>
      <w:pPr>
        <w:spacing w:after="140" w:before="0" w:line="276"/>
      </w:pPr>
      <w:r>
        <w:rPr>
          <w:b/>
          <w:bCs/>
          <w:color w:val="1F3A5F"/>
          <w:sz w:val="21"/>
          <w:szCs w:val="21"/>
        </w:rPr>
        <w:t xml:space="preserve">Manage: </w:t>
      </w:r>
      <w:r>
        <w:rPr>
          <w:color w:val="222222"/>
          <w:sz w:val="21"/>
          <w:szCs w:val="21"/>
        </w:rPr>
        <w:t xml:space="preserve">Property/facility management software, tenant &amp; lease management, rent &amp; maintenance automation.</w:t>
      </w:r>
    </w:p>
    <w:p>
      <w:pPr>
        <w:spacing w:after="140" w:before="0" w:line="276"/>
      </w:pPr>
      <w:r>
        <w:rPr>
          <w:b/>
          <w:bCs/>
          <w:color w:val="1F3A5F"/>
          <w:sz w:val="21"/>
          <w:szCs w:val="21"/>
        </w:rPr>
        <w:t xml:space="preserve">Build &amp; comply: </w:t>
      </w:r>
      <w:r>
        <w:rPr>
          <w:color w:val="222222"/>
          <w:sz w:val="21"/>
          <w:szCs w:val="21"/>
        </w:rPr>
        <w:t xml:space="preserve">Construction tech, project ERP, RERA compliance, document automation.</w:t>
      </w:r>
    </w:p>
    <w:p>
      <w:pPr>
        <w:spacing w:after="140" w:before="0" w:line="276"/>
      </w:pPr>
      <w:r>
        <w:rPr>
          <w:b/>
          <w:bCs/>
          <w:color w:val="1F3A5F"/>
          <w:sz w:val="21"/>
          <w:szCs w:val="21"/>
        </w:rPr>
        <w:t xml:space="preserve">Invest: </w:t>
      </w:r>
      <w:r>
        <w:rPr>
          <w:color w:val="222222"/>
          <w:sz w:val="21"/>
          <w:szCs w:val="21"/>
        </w:rPr>
        <w:t xml:space="preserve">Fractional ownership, real-estate tokenisation, portfolio analytics.</w:t>
      </w:r>
    </w:p>
    <w:p>
      <w:pPr>
        <w:pStyle w:val="Heading3"/>
        <w:spacing w:after="80" w:before="160"/>
      </w:pPr>
      <w:r>
        <w:rPr>
          <w:rFonts w:ascii="Arial" w:cs="Arial" w:eastAsia="Arial" w:hAnsi="Arial"/>
          <w:b/>
          <w:bCs/>
          <w:color w:val="C8762B"/>
          <w:sz w:val="22"/>
          <w:szCs w:val="22"/>
        </w:rPr>
        <w:t xml:space="preserve">Where AI/ML actually sells (the product fields)</w:t>
      </w:r>
    </w:p>
    <w:p>
      <w:pPr>
        <w:pStyle w:val="ListParagraph"/>
        <w:numPr>
          <w:ilvl w:val="0"/>
          <w:numId w:val="2"/>
        </w:numPr>
        <w:spacing w:after="80" w:line="270"/>
      </w:pPr>
      <w:r>
        <w:rPr>
          <w:b/>
          <w:bCs/>
          <w:color w:val="222222"/>
          <w:sz w:val="21"/>
          <w:szCs w:val="21"/>
        </w:rPr>
        <w:t xml:space="preserve">Broker/developer CRM + lead bots — </w:t>
      </w:r>
      <w:r>
        <w:rPr>
          <w:color w:val="222222"/>
          <w:sz w:val="21"/>
          <w:szCs w:val="21"/>
        </w:rPr>
        <w:t xml:space="preserve">qualify and reply to property leads automatically — fast, clear value.</w:t>
      </w:r>
    </w:p>
    <w:p>
      <w:pPr>
        <w:pStyle w:val="ListParagraph"/>
        <w:numPr>
          <w:ilvl w:val="0"/>
          <w:numId w:val="2"/>
        </w:numPr>
        <w:spacing w:after="80" w:line="270"/>
      </w:pPr>
      <w:r>
        <w:rPr>
          <w:b/>
          <w:bCs/>
          <w:color w:val="222222"/>
          <w:sz w:val="21"/>
          <w:szCs w:val="21"/>
        </w:rPr>
        <w:t xml:space="preserve">AVM / valuation models — </w:t>
      </w:r>
      <w:r>
        <w:rPr>
          <w:color w:val="222222"/>
          <w:sz w:val="21"/>
          <w:szCs w:val="21"/>
        </w:rPr>
        <w:t xml:space="preserve">ML price estimation — genuine ML, but data access is the moat.</w:t>
      </w:r>
    </w:p>
    <w:p>
      <w:pPr>
        <w:pStyle w:val="ListParagraph"/>
        <w:numPr>
          <w:ilvl w:val="0"/>
          <w:numId w:val="2"/>
        </w:numPr>
        <w:spacing w:after="80" w:line="270"/>
      </w:pPr>
      <w:r>
        <w:rPr>
          <w:b/>
          <w:bCs/>
          <w:color w:val="222222"/>
          <w:sz w:val="21"/>
          <w:szCs w:val="21"/>
        </w:rPr>
        <w:t xml:space="preserve">Document &amp; RERA automation — </w:t>
      </w:r>
      <w:r>
        <w:rPr>
          <w:color w:val="222222"/>
          <w:sz w:val="21"/>
          <w:szCs w:val="21"/>
        </w:rPr>
        <w:t xml:space="preserve">extract and validate agreements and compliance — sticky, boring, useful.</w:t>
      </w:r>
    </w:p>
    <w:p>
      <w:pPr>
        <w:pStyle w:val="ListParagraph"/>
        <w:numPr>
          <w:ilvl w:val="0"/>
          <w:numId w:val="2"/>
        </w:numPr>
        <w:spacing w:after="80" w:line="270"/>
      </w:pPr>
      <w:r>
        <w:rPr>
          <w:b/>
          <w:bCs/>
          <w:color w:val="222222"/>
          <w:sz w:val="21"/>
          <w:szCs w:val="21"/>
        </w:rPr>
        <w:t xml:space="preserve">Virtual staging / tours — </w:t>
      </w:r>
      <w:r>
        <w:rPr>
          <w:color w:val="222222"/>
          <w:sz w:val="21"/>
          <w:szCs w:val="21"/>
        </w:rPr>
        <w:t xml:space="preserve">AI-generated interiors and walkthroughs — visual, demoable.</w:t>
      </w:r>
    </w:p>
    <w:p>
      <w:pPr>
        <w:pStyle w:val="Heading3"/>
        <w:spacing w:after="80" w:before="160"/>
      </w:pPr>
      <w:r>
        <w:rPr>
          <w:rFonts w:ascii="Arial" w:cs="Arial" w:eastAsia="Arial" w:hAnsi="Arial"/>
          <w:b/>
          <w:bCs/>
          <w:color w:val="C8762B"/>
          <w:sz w:val="22"/>
          <w:szCs w:val="22"/>
        </w:rPr>
        <w:t xml:space="preserve">Market research — India &amp; global</w:t>
      </w:r>
    </w:p>
    <w:p>
      <w:pPr>
        <w:spacing w:after="140" w:before="0" w:line="276"/>
      </w:pPr>
      <w:r>
        <w:rPr>
          <w:b/>
          <w:bCs/>
          <w:color w:val="C8762B"/>
          <w:sz w:val="21"/>
          <w:szCs w:val="21"/>
        </w:rPr>
        <w:t xml:space="preserve">Global.  </w:t>
      </w:r>
      <w:r>
        <w:rPr>
          <w:color w:val="222222"/>
          <w:sz w:val="21"/>
          <w:szCs w:val="21"/>
        </w:rPr>
        <w:t xml:space="preserve">The overall PropTech market is put at roughly USD 40–47 billion in 2025, forecast to ~USD 105–209 billion by the mid-2030s at ~12–16% CAGR (Fortune Business Insights, Precedence). AI is a sub-slice (search, valuation, document and facility automation).</w:t>
      </w:r>
    </w:p>
    <w:p>
      <w:pPr>
        <w:spacing w:after="140" w:before="0" w:line="276"/>
      </w:pPr>
      <w:r>
        <w:rPr>
          <w:b/>
          <w:bCs/>
          <w:color w:val="C8762B"/>
          <w:sz w:val="21"/>
          <w:szCs w:val="21"/>
        </w:rPr>
        <w:t xml:space="preserve">India.  </w:t>
      </w:r>
      <w:r>
        <w:rPr>
          <w:color w:val="222222"/>
          <w:sz w:val="21"/>
          <w:szCs w:val="21"/>
        </w:rPr>
        <w:t xml:space="preserve">India’s PropTech market is estimated at ~USD 1.3–1.7 billion in 2025, heading to ~USD 3.8–6 billion by the early-2030s at ~12–19% CAGR (IMARC, Research &amp; Markets). RERA-driven digitisation, fractional ownership and smart-building demand are key drivers; Indian proptech raised ~USD 2.4 billion in 2021–23.</w:t>
      </w:r>
    </w:p>
    <w:p>
      <w:pPr>
        <w:pStyle w:val="Heading3"/>
        <w:spacing w:after="80" w:before="160"/>
      </w:pPr>
      <w:r>
        <w:rPr>
          <w:rFonts w:ascii="Arial" w:cs="Arial" w:eastAsia="Arial" w:hAnsi="Arial"/>
          <w:b/>
          <w:bCs/>
          <w:color w:val="C8762B"/>
          <w:sz w:val="22"/>
          <w:szCs w:val="22"/>
        </w:rPr>
        <w:t xml:space="preserve">Economics &amp; margins</w:t>
      </w:r>
    </w:p>
    <w:p>
      <w:pPr>
        <w:spacing w:after="140" w:before="0" w:line="276"/>
      </w:pPr>
      <w:r>
        <w:rPr>
          <w:color w:val="222222"/>
          <w:sz w:val="21"/>
          <w:szCs w:val="21"/>
        </w:rPr>
        <w:t xml:space="preserve">SaaS pieces carry 70–85% margins; marketplaces and transaction models are lower-margin and capital/network-dependent. The honest point: much of PropTech’s value is in distribution and operations rather than deep ML, so your AI/ML edge is less decisive here than in healthcare or BFSI. Document automation, valuation and lead bots are the most AI-leveraged niches.</w:t>
      </w:r>
    </w:p>
    <w:p>
      <w:pPr>
        <w:pStyle w:val="Heading3"/>
        <w:spacing w:after="80" w:before="160"/>
      </w:pPr>
      <w:r>
        <w:rPr>
          <w:rFonts w:ascii="Arial" w:cs="Arial" w:eastAsia="Arial" w:hAnsi="Arial"/>
          <w:b/>
          <w:bCs/>
          <w:color w:val="C8762B"/>
          <w:sz w:val="22"/>
          <w:szCs w:val="22"/>
        </w:rPr>
        <w:t xml:space="preserve">Fit for you</w:t>
      </w:r>
    </w:p>
    <w:p>
      <w:pPr>
        <w:pStyle w:val="ListParagraph"/>
        <w:numPr>
          <w:ilvl w:val="0"/>
          <w:numId w:val="2"/>
        </w:numPr>
        <w:spacing w:after="80" w:line="270"/>
      </w:pPr>
      <w:r>
        <w:rPr>
          <w:b/>
          <w:bCs/>
          <w:color w:val="222222"/>
          <w:sz w:val="21"/>
          <w:szCs w:val="21"/>
        </w:rPr>
        <w:t xml:space="preserve">Large, steadily growing </w:t>
      </w:r>
      <w:r>
        <w:rPr>
          <w:color w:val="222222"/>
          <w:sz w:val="21"/>
          <w:szCs w:val="21"/>
        </w:rPr>
        <w:t xml:space="preserve">with clear digitisation tailwinds (RERA, smart cities).</w:t>
      </w:r>
    </w:p>
    <w:p>
      <w:pPr>
        <w:pStyle w:val="ListParagraph"/>
        <w:numPr>
          <w:ilvl w:val="0"/>
          <w:numId w:val="2"/>
        </w:numPr>
        <w:spacing w:after="80" w:line="270"/>
      </w:pPr>
      <w:r>
        <w:rPr>
          <w:b/>
          <w:bCs/>
          <w:color w:val="222222"/>
          <w:sz w:val="21"/>
          <w:szCs w:val="21"/>
        </w:rPr>
        <w:t xml:space="preserve">Real-estate is capital-rich </w:t>
      </w:r>
      <w:r>
        <w:rPr>
          <w:color w:val="222222"/>
          <w:sz w:val="21"/>
          <w:szCs w:val="21"/>
        </w:rPr>
        <w:t xml:space="preserve">— developers and brokerages can pay for tools that close more deals.</w:t>
      </w:r>
    </w:p>
    <w:p>
      <w:pPr>
        <w:pStyle w:val="Heading3"/>
        <w:spacing w:after="80" w:before="160"/>
      </w:pPr>
      <w:r>
        <w:rPr>
          <w:rFonts w:ascii="Arial" w:cs="Arial" w:eastAsia="Arial" w:hAnsi="Arial"/>
          <w:b/>
          <w:bCs/>
          <w:color w:val="C8762B"/>
          <w:sz w:val="22"/>
          <w:szCs w:val="22"/>
        </w:rPr>
        <w:t xml:space="preserve">What would stop you</w:t>
      </w:r>
    </w:p>
    <w:p>
      <w:pPr>
        <w:pStyle w:val="ListParagraph"/>
        <w:numPr>
          <w:ilvl w:val="0"/>
          <w:numId w:val="2"/>
        </w:numPr>
        <w:spacing w:after="80" w:line="270"/>
      </w:pPr>
      <w:r>
        <w:rPr>
          <w:b/>
          <w:bCs/>
          <w:color w:val="222222"/>
          <w:sz w:val="21"/>
          <w:szCs w:val="21"/>
        </w:rPr>
        <w:t xml:space="preserve">Moderate AI/ML leverage </w:t>
      </w:r>
      <w:r>
        <w:rPr>
          <w:color w:val="222222"/>
          <w:sz w:val="21"/>
          <w:szCs w:val="21"/>
        </w:rPr>
        <w:t xml:space="preserve">— a lot of the category is CRM/marketplace, not ML; weaker fit for your specific edge.</w:t>
      </w:r>
    </w:p>
    <w:p>
      <w:pPr>
        <w:pStyle w:val="ListParagraph"/>
        <w:numPr>
          <w:ilvl w:val="0"/>
          <w:numId w:val="2"/>
        </w:numPr>
        <w:spacing w:after="80" w:line="270"/>
      </w:pPr>
      <w:r>
        <w:rPr>
          <w:b/>
          <w:bCs/>
          <w:color w:val="222222"/>
          <w:sz w:val="21"/>
          <w:szCs w:val="21"/>
        </w:rPr>
        <w:t xml:space="preserve">Fragmented, relationship-driven buyers </w:t>
      </w:r>
      <w:r>
        <w:rPr>
          <w:color w:val="222222"/>
          <w:sz w:val="21"/>
          <w:szCs w:val="21"/>
        </w:rPr>
        <w:t xml:space="preserve">— brokers can be slow tech adopters.</w:t>
      </w:r>
    </w:p>
    <w:p>
      <w:pPr>
        <w:pStyle w:val="ListParagraph"/>
        <w:numPr>
          <w:ilvl w:val="0"/>
          <w:numId w:val="2"/>
        </w:numPr>
        <w:spacing w:after="80" w:line="270"/>
      </w:pPr>
      <w:r>
        <w:rPr>
          <w:b/>
          <w:bCs/>
          <w:color w:val="222222"/>
          <w:sz w:val="21"/>
          <w:szCs w:val="21"/>
        </w:rPr>
        <w:t xml:space="preserve">Slower growth </w:t>
      </w:r>
      <w:r>
        <w:rPr>
          <w:color w:val="222222"/>
          <w:sz w:val="21"/>
          <w:szCs w:val="21"/>
        </w:rPr>
        <w:t xml:space="preserve">than the top of this list (12–19% vs 30–40%).</w:t>
      </w:r>
    </w:p>
    <w:p>
      <w:r>
        <w:br w:type="page"/>
      </w:r>
    </w:p>
    <w:p>
      <w:pPr>
        <w:pStyle w:val="Heading1"/>
        <w:spacing w:after="160" w:before="320"/>
      </w:pPr>
      <w:r>
        <w:rPr>
          <w:rFonts w:ascii="Arial" w:cs="Arial" w:eastAsia="Arial" w:hAnsi="Arial"/>
          <w:b/>
          <w:bCs/>
          <w:color w:val="1F3A5F"/>
          <w:sz w:val="30"/>
          <w:szCs w:val="30"/>
        </w:rPr>
        <w:t xml:space="preserve">9. Energy, Climate &amp; Sustainability (CleanTech)</w:t>
      </w:r>
    </w:p>
    <w:p>
      <w:pPr>
        <w:spacing w:after="140" w:before="0" w:line="276"/>
      </w:pPr>
      <w:r>
        <w:rPr>
          <w:i/>
          <w:iCs/>
          <w:color w:val="2E6CA4"/>
          <w:sz w:val="22"/>
          <w:szCs w:val="22"/>
        </w:rPr>
        <w:t xml:space="preserve">A high-growth, mission-rich space with a hot software niche (carbon accounting), but enterprise/utility sales are slow and policy-dependent.</w:t>
      </w:r>
    </w:p>
    <w:p>
      <w:pPr>
        <w:pBdr>
          <w:bottom w:val="single" w:color="2E6CA4" w:sz="6" w:space="1"/>
        </w:pBdr>
        <w:spacing w:after="120" w:before="60"/>
      </w:pPr>
      <w:r>
        <w:t xml:space="preserve"/>
      </w:r>
    </w:p>
    <w:p>
      <w:pPr>
        <w:pStyle w:val="Heading3"/>
        <w:spacing w:after="80" w:before="160"/>
      </w:pPr>
      <w:r>
        <w:rPr>
          <w:rFonts w:ascii="Arial" w:cs="Arial" w:eastAsia="Arial" w:hAnsi="Arial"/>
          <w:b/>
          <w:bCs/>
          <w:color w:val="C8762B"/>
          <w:sz w:val="22"/>
          <w:szCs w:val="22"/>
        </w:rPr>
        <w:t xml:space="preserve">The hierarchy — drill down</w:t>
      </w:r>
    </w:p>
    <w:p>
      <w:pPr>
        <w:spacing w:after="140" w:before="0" w:line="276"/>
      </w:pPr>
      <w:r>
        <w:rPr>
          <w:b/>
          <w:bCs/>
          <w:color w:val="1F3A5F"/>
          <w:sz w:val="21"/>
          <w:szCs w:val="21"/>
        </w:rPr>
        <w:t xml:space="preserve">Grid &amp; generation: </w:t>
      </w:r>
      <w:r>
        <w:rPr>
          <w:color w:val="222222"/>
          <w:sz w:val="21"/>
          <w:szCs w:val="21"/>
        </w:rPr>
        <w:t xml:space="preserve">Smart-grid optimisation, demand forecasting, renewable (solar/wind) generation forecasting, outage prediction.</w:t>
      </w:r>
    </w:p>
    <w:p>
      <w:pPr>
        <w:spacing w:after="140" w:before="0" w:line="276"/>
      </w:pPr>
      <w:r>
        <w:rPr>
          <w:b/>
          <w:bCs/>
          <w:color w:val="1F3A5F"/>
          <w:sz w:val="21"/>
          <w:szCs w:val="21"/>
        </w:rPr>
        <w:t xml:space="preserve">Consumption: </w:t>
      </w:r>
      <w:r>
        <w:rPr>
          <w:color w:val="222222"/>
          <w:sz w:val="21"/>
          <w:szCs w:val="21"/>
        </w:rPr>
        <w:t xml:space="preserve">Energy management systems (EMS) for buildings/industry, HVAC optimisation, EV-charging optimisation.</w:t>
      </w:r>
    </w:p>
    <w:p>
      <w:pPr>
        <w:spacing w:after="140" w:before="0" w:line="276"/>
      </w:pPr>
      <w:r>
        <w:rPr>
          <w:b/>
          <w:bCs/>
          <w:color w:val="1F3A5F"/>
          <w:sz w:val="21"/>
          <w:szCs w:val="21"/>
        </w:rPr>
        <w:t xml:space="preserve">Sustainability software: </w:t>
      </w:r>
      <w:r>
        <w:rPr>
          <w:color w:val="222222"/>
          <w:sz w:val="21"/>
          <w:szCs w:val="21"/>
        </w:rPr>
        <w:t xml:space="preserve">Carbon accounting &amp; ESG reporting, emissions tracking, supply-chain sustainability.</w:t>
      </w:r>
    </w:p>
    <w:p>
      <w:pPr>
        <w:spacing w:after="140" w:before="0" w:line="276"/>
      </w:pPr>
      <w:r>
        <w:rPr>
          <w:b/>
          <w:bCs/>
          <w:color w:val="1F3A5F"/>
          <w:sz w:val="21"/>
          <w:szCs w:val="21"/>
        </w:rPr>
        <w:t xml:space="preserve">Assets: </w:t>
      </w:r>
      <w:r>
        <w:rPr>
          <w:color w:val="222222"/>
          <w:sz w:val="21"/>
          <w:szCs w:val="21"/>
        </w:rPr>
        <w:t xml:space="preserve">Battery/storage optimisation, predictive maintenance for turbines and solar farms.</w:t>
      </w:r>
    </w:p>
    <w:p>
      <w:pPr>
        <w:pStyle w:val="Heading3"/>
        <w:spacing w:after="80" w:before="160"/>
      </w:pPr>
      <w:r>
        <w:rPr>
          <w:rFonts w:ascii="Arial" w:cs="Arial" w:eastAsia="Arial" w:hAnsi="Arial"/>
          <w:b/>
          <w:bCs/>
          <w:color w:val="C8762B"/>
          <w:sz w:val="22"/>
          <w:szCs w:val="22"/>
        </w:rPr>
        <w:t xml:space="preserve">Where AI/ML actually sells (the product fields)</w:t>
      </w:r>
    </w:p>
    <w:p>
      <w:pPr>
        <w:pStyle w:val="ListParagraph"/>
        <w:numPr>
          <w:ilvl w:val="0"/>
          <w:numId w:val="2"/>
        </w:numPr>
        <w:spacing w:after="80" w:line="270"/>
      </w:pPr>
      <w:r>
        <w:rPr>
          <w:b/>
          <w:bCs/>
          <w:color w:val="222222"/>
          <w:sz w:val="21"/>
          <w:szCs w:val="21"/>
        </w:rPr>
        <w:t xml:space="preserve">Carbon accounting / ESG SaaS — </w:t>
      </w:r>
      <w:r>
        <w:rPr>
          <w:color w:val="222222"/>
          <w:sz w:val="21"/>
          <w:szCs w:val="21"/>
        </w:rPr>
        <w:t xml:space="preserve">the hottest software niche here — recurring, regulation-driven, software-pure (no hardware).</w:t>
      </w:r>
    </w:p>
    <w:p>
      <w:pPr>
        <w:pStyle w:val="ListParagraph"/>
        <w:numPr>
          <w:ilvl w:val="0"/>
          <w:numId w:val="2"/>
        </w:numPr>
        <w:spacing w:after="80" w:line="270"/>
      </w:pPr>
      <w:r>
        <w:rPr>
          <w:b/>
          <w:bCs/>
          <w:color w:val="222222"/>
          <w:sz w:val="21"/>
          <w:szCs w:val="21"/>
        </w:rPr>
        <w:t xml:space="preserve">Renewable generation forecasting — </w:t>
      </w:r>
      <w:r>
        <w:rPr>
          <w:color w:val="222222"/>
          <w:sz w:val="21"/>
          <w:szCs w:val="21"/>
        </w:rPr>
        <w:t xml:space="preserve">predict solar/wind output — a clean ML problem utilities value.</w:t>
      </w:r>
    </w:p>
    <w:p>
      <w:pPr>
        <w:pStyle w:val="ListParagraph"/>
        <w:numPr>
          <w:ilvl w:val="0"/>
          <w:numId w:val="2"/>
        </w:numPr>
        <w:spacing w:after="80" w:line="270"/>
      </w:pPr>
      <w:r>
        <w:rPr>
          <w:b/>
          <w:bCs/>
          <w:color w:val="222222"/>
          <w:sz w:val="21"/>
          <w:szCs w:val="21"/>
        </w:rPr>
        <w:t xml:space="preserve">Energy management for industry/buildings — </w:t>
      </w:r>
      <w:r>
        <w:rPr>
          <w:color w:val="222222"/>
          <w:sz w:val="21"/>
          <w:szCs w:val="21"/>
        </w:rPr>
        <w:t xml:space="preserve">cut energy bills with optimisation — quantifiable ROI.</w:t>
      </w:r>
    </w:p>
    <w:p>
      <w:pPr>
        <w:pStyle w:val="Heading3"/>
        <w:spacing w:after="80" w:before="160"/>
      </w:pPr>
      <w:r>
        <w:rPr>
          <w:rFonts w:ascii="Arial" w:cs="Arial" w:eastAsia="Arial" w:hAnsi="Arial"/>
          <w:b/>
          <w:bCs/>
          <w:color w:val="C8762B"/>
          <w:sz w:val="22"/>
          <w:szCs w:val="22"/>
        </w:rPr>
        <w:t xml:space="preserve">Market research — India &amp; global</w:t>
      </w:r>
    </w:p>
    <w:p>
      <w:pPr>
        <w:spacing w:after="140" w:before="0" w:line="276"/>
      </w:pPr>
      <w:r>
        <w:rPr>
          <w:b/>
          <w:bCs/>
          <w:color w:val="C8762B"/>
          <w:sz w:val="21"/>
          <w:szCs w:val="21"/>
        </w:rPr>
        <w:t xml:space="preserve">Global.  </w:t>
      </w:r>
      <w:r>
        <w:rPr>
          <w:color w:val="222222"/>
          <w:sz w:val="21"/>
          <w:szCs w:val="21"/>
        </w:rPr>
        <w:t xml:space="preserve">AI-in-energy is put at roughly USD 9–11 billion in 2025, forecast to ~USD 58–92 billion by 2030–34 at ~23–37% CAGR (ResearchAndMarkets, Emergen). The broader climate-tech market is ~USD 32 billion in 2025, heading to ~USD 282 billion by 2035 at ~24% CAGR; climate-VC exceeded USD 60 billion in 2025.</w:t>
      </w:r>
    </w:p>
    <w:p>
      <w:pPr>
        <w:spacing w:after="140" w:before="0" w:line="276"/>
      </w:pPr>
      <w:r>
        <w:rPr>
          <w:b/>
          <w:bCs/>
          <w:color w:val="C8762B"/>
          <w:sz w:val="21"/>
          <w:szCs w:val="21"/>
        </w:rPr>
        <w:t xml:space="preserve">India.  </w:t>
      </w:r>
      <w:r>
        <w:rPr>
          <w:color w:val="222222"/>
          <w:sz w:val="21"/>
          <w:szCs w:val="21"/>
        </w:rPr>
        <w:t xml:space="preserve">India is scaling aggressively — ~250 million smart meters planned, USD 6.5 billion under the RDSS for AI-driven grid modernisation, and the National Smart Grid Mission. India’s climate-tech market is forecast to grow ~30% CAGR to 2035. (Clean India-only AI-in-energy figures are thin; Asia-Pacific AI-in-energy is ~USD 7.4 billion in 2025.)</w:t>
      </w:r>
    </w:p>
    <w:p>
      <w:pPr>
        <w:pStyle w:val="Heading3"/>
        <w:spacing w:after="80" w:before="160"/>
      </w:pPr>
      <w:r>
        <w:rPr>
          <w:rFonts w:ascii="Arial" w:cs="Arial" w:eastAsia="Arial" w:hAnsi="Arial"/>
          <w:b/>
          <w:bCs/>
          <w:color w:val="C8762B"/>
          <w:sz w:val="22"/>
          <w:szCs w:val="22"/>
        </w:rPr>
        <w:t xml:space="preserve">Economics &amp; margins</w:t>
      </w:r>
    </w:p>
    <w:p>
      <w:pPr>
        <w:spacing w:after="140" w:before="0" w:line="276"/>
      </w:pPr>
      <w:r>
        <w:rPr>
          <w:color w:val="222222"/>
          <w:sz w:val="21"/>
          <w:szCs w:val="21"/>
        </w:rPr>
        <w:t xml:space="preserve">Carbon-accounting and EMS software carry strong SaaS margins (70–85%) and recurring revenue; regulation is a durable demand driver. The drag: utility and large-industrial buyers move slowly, demand is policy-sensitive, and hardware-adjacent plays (grid, storage) need partners and capital. For a bootstrapper, carbon/ESG reporting software is the most accessible, software-pure entry.</w:t>
      </w:r>
    </w:p>
    <w:p>
      <w:pPr>
        <w:pStyle w:val="Heading3"/>
        <w:spacing w:after="80" w:before="160"/>
      </w:pPr>
      <w:r>
        <w:rPr>
          <w:rFonts w:ascii="Arial" w:cs="Arial" w:eastAsia="Arial" w:hAnsi="Arial"/>
          <w:b/>
          <w:bCs/>
          <w:color w:val="C8762B"/>
          <w:sz w:val="22"/>
          <w:szCs w:val="22"/>
        </w:rPr>
        <w:t xml:space="preserve">Fit for you</w:t>
      </w:r>
    </w:p>
    <w:p>
      <w:pPr>
        <w:pStyle w:val="ListParagraph"/>
        <w:numPr>
          <w:ilvl w:val="0"/>
          <w:numId w:val="2"/>
        </w:numPr>
        <w:spacing w:after="80" w:line="270"/>
      </w:pPr>
      <w:r>
        <w:rPr>
          <w:b/>
          <w:bCs/>
          <w:color w:val="222222"/>
          <w:sz w:val="21"/>
          <w:szCs w:val="21"/>
        </w:rPr>
        <w:t xml:space="preserve">Strong growth + mission pull </w:t>
      </w:r>
      <w:r>
        <w:rPr>
          <w:color w:val="222222"/>
          <w:sz w:val="21"/>
          <w:szCs w:val="21"/>
        </w:rPr>
        <w:t xml:space="preserve">— a durable, regulation-backed tailwind.</w:t>
      </w:r>
    </w:p>
    <w:p>
      <w:pPr>
        <w:pStyle w:val="ListParagraph"/>
        <w:numPr>
          <w:ilvl w:val="0"/>
          <w:numId w:val="2"/>
        </w:numPr>
        <w:spacing w:after="80" w:line="270"/>
      </w:pPr>
      <w:r>
        <w:rPr>
          <w:b/>
          <w:bCs/>
          <w:color w:val="222222"/>
          <w:sz w:val="21"/>
          <w:szCs w:val="21"/>
        </w:rPr>
        <w:t xml:space="preserve">Carbon/ESG SaaS is software-pure </w:t>
      </w:r>
      <w:r>
        <w:rPr>
          <w:color w:val="222222"/>
          <w:sz w:val="21"/>
          <w:szCs w:val="21"/>
        </w:rPr>
        <w:t xml:space="preserve">— no hardware, recurring, fits the budget.</w:t>
      </w:r>
    </w:p>
    <w:p>
      <w:pPr>
        <w:pStyle w:val="ListParagraph"/>
        <w:numPr>
          <w:ilvl w:val="0"/>
          <w:numId w:val="2"/>
        </w:numPr>
        <w:spacing w:after="80" w:line="270"/>
      </w:pPr>
      <w:r>
        <w:rPr>
          <w:b/>
          <w:bCs/>
          <w:color w:val="222222"/>
          <w:sz w:val="21"/>
          <w:szCs w:val="21"/>
        </w:rPr>
        <w:t xml:space="preserve">India is investing heavily </w:t>
      </w:r>
      <w:r>
        <w:rPr>
          <w:color w:val="222222"/>
          <w:sz w:val="21"/>
          <w:szCs w:val="21"/>
        </w:rPr>
        <w:t xml:space="preserve">in smart grids and renewables.</w:t>
      </w:r>
    </w:p>
    <w:p>
      <w:pPr>
        <w:pStyle w:val="Heading3"/>
        <w:spacing w:after="80" w:before="160"/>
      </w:pPr>
      <w:r>
        <w:rPr>
          <w:rFonts w:ascii="Arial" w:cs="Arial" w:eastAsia="Arial" w:hAnsi="Arial"/>
          <w:b/>
          <w:bCs/>
          <w:color w:val="C8762B"/>
          <w:sz w:val="22"/>
          <w:szCs w:val="22"/>
        </w:rPr>
        <w:t xml:space="preserve">What would stop you</w:t>
      </w:r>
    </w:p>
    <w:p>
      <w:pPr>
        <w:pStyle w:val="ListParagraph"/>
        <w:numPr>
          <w:ilvl w:val="0"/>
          <w:numId w:val="2"/>
        </w:numPr>
        <w:spacing w:after="80" w:line="270"/>
      </w:pPr>
      <w:r>
        <w:rPr>
          <w:b/>
          <w:bCs/>
          <w:color w:val="222222"/>
          <w:sz w:val="21"/>
          <w:szCs w:val="21"/>
        </w:rPr>
        <w:t xml:space="preserve">Slow, policy-dependent sales </w:t>
      </w:r>
      <w:r>
        <w:rPr>
          <w:color w:val="222222"/>
          <w:sz w:val="21"/>
          <w:szCs w:val="21"/>
        </w:rPr>
        <w:t xml:space="preserve">— utilities and big industry are not quick buyers.</w:t>
      </w:r>
    </w:p>
    <w:p>
      <w:pPr>
        <w:pStyle w:val="ListParagraph"/>
        <w:numPr>
          <w:ilvl w:val="0"/>
          <w:numId w:val="2"/>
        </w:numPr>
        <w:spacing w:after="80" w:line="270"/>
      </w:pPr>
      <w:r>
        <w:rPr>
          <w:b/>
          <w:bCs/>
          <w:color w:val="222222"/>
          <w:sz w:val="21"/>
          <w:szCs w:val="21"/>
        </w:rPr>
        <w:t xml:space="preserve">Moderate AI/ML centrality </w:t>
      </w:r>
      <w:r>
        <w:rPr>
          <w:color w:val="222222"/>
          <w:sz w:val="21"/>
          <w:szCs w:val="21"/>
        </w:rPr>
        <w:t xml:space="preserve">outside forecasting — some niches are more reporting than ML.</w:t>
      </w:r>
    </w:p>
    <w:p>
      <w:pPr>
        <w:pStyle w:val="ListParagraph"/>
        <w:numPr>
          <w:ilvl w:val="0"/>
          <w:numId w:val="2"/>
        </w:numPr>
        <w:spacing w:after="80" w:line="270"/>
      </w:pPr>
      <w:r>
        <w:rPr>
          <w:b/>
          <w:bCs/>
          <w:color w:val="222222"/>
          <w:sz w:val="21"/>
          <w:szCs w:val="21"/>
        </w:rPr>
        <w:t xml:space="preserve">Hardware/capital for grid &amp; storage </w:t>
      </w:r>
      <w:r>
        <w:rPr>
          <w:color w:val="222222"/>
          <w:sz w:val="21"/>
          <w:szCs w:val="21"/>
        </w:rPr>
        <w:t xml:space="preserve">— out of reach for a ₹2 lakh start; stick to software niches.</w:t>
      </w:r>
    </w:p>
    <w:p>
      <w:r>
        <w:br w:type="page"/>
      </w:r>
    </w:p>
    <w:p>
      <w:pPr>
        <w:pStyle w:val="Heading1"/>
        <w:spacing w:after="160" w:before="320"/>
      </w:pPr>
      <w:r>
        <w:rPr>
          <w:rFonts w:ascii="Arial" w:cs="Arial" w:eastAsia="Arial" w:hAnsi="Arial"/>
          <w:b/>
          <w:bCs/>
          <w:color w:val="1F3A5F"/>
          <w:sz w:val="30"/>
          <w:szCs w:val="30"/>
        </w:rPr>
        <w:t xml:space="preserve">10. Agriculture &amp; AgriTech</w:t>
      </w:r>
    </w:p>
    <w:p>
      <w:pPr>
        <w:spacing w:after="140" w:before="0" w:line="276"/>
      </w:pPr>
      <w:r>
        <w:rPr>
          <w:i/>
          <w:iCs/>
          <w:color w:val="2E6CA4"/>
          <w:sz w:val="22"/>
          <w:szCs w:val="22"/>
        </w:rPr>
        <w:t xml:space="preserve">High AI/ML potential and deep national importance — but farmer-level willingness-to-pay is low, which makes monetisation the hard part. Best played B2B.</w:t>
      </w:r>
    </w:p>
    <w:p>
      <w:pPr>
        <w:pBdr>
          <w:bottom w:val="single" w:color="2E6CA4" w:sz="6" w:space="1"/>
        </w:pBdr>
        <w:spacing w:after="120" w:before="60"/>
      </w:pPr>
      <w:r>
        <w:t xml:space="preserve"/>
      </w:r>
    </w:p>
    <w:p>
      <w:pPr>
        <w:pStyle w:val="Heading3"/>
        <w:spacing w:after="80" w:before="160"/>
      </w:pPr>
      <w:r>
        <w:rPr>
          <w:rFonts w:ascii="Arial" w:cs="Arial" w:eastAsia="Arial" w:hAnsi="Arial"/>
          <w:b/>
          <w:bCs/>
          <w:color w:val="C8762B"/>
          <w:sz w:val="22"/>
          <w:szCs w:val="22"/>
        </w:rPr>
        <w:t xml:space="preserve">The hierarchy — drill down</w:t>
      </w:r>
    </w:p>
    <w:p>
      <w:pPr>
        <w:spacing w:after="140" w:before="0" w:line="276"/>
      </w:pPr>
      <w:r>
        <w:rPr>
          <w:b/>
          <w:bCs/>
          <w:color w:val="1F3A5F"/>
          <w:sz w:val="21"/>
          <w:szCs w:val="21"/>
        </w:rPr>
        <w:t xml:space="preserve">Farm intelligence: </w:t>
      </w:r>
      <w:r>
        <w:rPr>
          <w:color w:val="222222"/>
          <w:sz w:val="21"/>
          <w:szCs w:val="21"/>
        </w:rPr>
        <w:t xml:space="preserve">Precision-farming advisory, satellite/drone crop monitoring, pest &amp; disease detection (computer vision), yield forecasting, soil/irrigation analytics.</w:t>
      </w:r>
    </w:p>
    <w:p>
      <w:pPr>
        <w:spacing w:after="140" w:before="0" w:line="276"/>
      </w:pPr>
      <w:r>
        <w:rPr>
          <w:b/>
          <w:bCs/>
          <w:color w:val="1F3A5F"/>
          <w:sz w:val="21"/>
          <w:szCs w:val="21"/>
        </w:rPr>
        <w:t xml:space="preserve">Operations &amp; market: </w:t>
      </w:r>
      <w:r>
        <w:rPr>
          <w:color w:val="222222"/>
          <w:sz w:val="21"/>
          <w:szCs w:val="21"/>
        </w:rPr>
        <w:t xml:space="preserve">Farm-management software, market linkage &amp; price discovery, input commerce, traceability.</w:t>
      </w:r>
    </w:p>
    <w:p>
      <w:pPr>
        <w:spacing w:after="140" w:before="0" w:line="276"/>
      </w:pPr>
      <w:r>
        <w:rPr>
          <w:b/>
          <w:bCs/>
          <w:color w:val="1F3A5F"/>
          <w:sz w:val="21"/>
          <w:szCs w:val="21"/>
        </w:rPr>
        <w:t xml:space="preserve">Agri-fintech: </w:t>
      </w:r>
      <w:r>
        <w:rPr>
          <w:color w:val="222222"/>
          <w:sz w:val="21"/>
          <w:szCs w:val="21"/>
        </w:rPr>
        <w:t xml:space="preserve">Credit scoring for farmers, crop insurance, claims via remote sensing.</w:t>
      </w:r>
    </w:p>
    <w:p>
      <w:pPr>
        <w:spacing w:after="140" w:before="0" w:line="276"/>
      </w:pPr>
      <w:r>
        <w:rPr>
          <w:b/>
          <w:bCs/>
          <w:color w:val="1F3A5F"/>
          <w:sz w:val="21"/>
          <w:szCs w:val="21"/>
        </w:rPr>
        <w:t xml:space="preserve">Post-harvest: </w:t>
      </w:r>
      <w:r>
        <w:rPr>
          <w:color w:val="222222"/>
          <w:sz w:val="21"/>
          <w:szCs w:val="21"/>
        </w:rPr>
        <w:t xml:space="preserve">Cold-chain monitoring, quality grading, supply-chain optimisation.</w:t>
      </w:r>
    </w:p>
    <w:p>
      <w:pPr>
        <w:pStyle w:val="Heading3"/>
        <w:spacing w:after="80" w:before="160"/>
      </w:pPr>
      <w:r>
        <w:rPr>
          <w:rFonts w:ascii="Arial" w:cs="Arial" w:eastAsia="Arial" w:hAnsi="Arial"/>
          <w:b/>
          <w:bCs/>
          <w:color w:val="C8762B"/>
          <w:sz w:val="22"/>
          <w:szCs w:val="22"/>
        </w:rPr>
        <w:t xml:space="preserve">Where AI/ML actually sells (the product fields)</w:t>
      </w:r>
    </w:p>
    <w:p>
      <w:pPr>
        <w:pStyle w:val="ListParagraph"/>
        <w:numPr>
          <w:ilvl w:val="0"/>
          <w:numId w:val="2"/>
        </w:numPr>
        <w:spacing w:after="80" w:line="270"/>
      </w:pPr>
      <w:r>
        <w:rPr>
          <w:b/>
          <w:bCs/>
          <w:color w:val="222222"/>
          <w:sz w:val="21"/>
          <w:szCs w:val="21"/>
        </w:rPr>
        <w:t xml:space="preserve">Crop disease/pest detection (CV) — </w:t>
      </w:r>
      <w:r>
        <w:rPr>
          <w:color w:val="222222"/>
          <w:sz w:val="21"/>
          <w:szCs w:val="21"/>
        </w:rPr>
        <w:t xml:space="preserve">diagnose from a phone photo — strong ML, but sell to agribusinesses/input firms, not individual farmers.</w:t>
      </w:r>
    </w:p>
    <w:p>
      <w:pPr>
        <w:pStyle w:val="ListParagraph"/>
        <w:numPr>
          <w:ilvl w:val="0"/>
          <w:numId w:val="2"/>
        </w:numPr>
        <w:spacing w:after="80" w:line="270"/>
      </w:pPr>
      <w:r>
        <w:rPr>
          <w:b/>
          <w:bCs/>
          <w:color w:val="222222"/>
          <w:sz w:val="21"/>
          <w:szCs w:val="21"/>
        </w:rPr>
        <w:t xml:space="preserve">Yield &amp; price forecasting — </w:t>
      </w:r>
      <w:r>
        <w:rPr>
          <w:color w:val="222222"/>
          <w:sz w:val="21"/>
          <w:szCs w:val="21"/>
        </w:rPr>
        <w:t xml:space="preserve">value for buyers, traders, insurers, and agri-lenders.</w:t>
      </w:r>
    </w:p>
    <w:p>
      <w:pPr>
        <w:pStyle w:val="ListParagraph"/>
        <w:numPr>
          <w:ilvl w:val="0"/>
          <w:numId w:val="2"/>
        </w:numPr>
        <w:spacing w:after="80" w:line="270"/>
      </w:pPr>
      <w:r>
        <w:rPr>
          <w:b/>
          <w:bCs/>
          <w:color w:val="222222"/>
          <w:sz w:val="21"/>
          <w:szCs w:val="21"/>
        </w:rPr>
        <w:t xml:space="preserve">Remote-sensing for insurance/credit — </w:t>
      </w:r>
      <w:r>
        <w:rPr>
          <w:color w:val="222222"/>
          <w:sz w:val="21"/>
          <w:szCs w:val="21"/>
        </w:rPr>
        <w:t xml:space="preserve">verify crop health for claims and lending — this is where the money is (B2B/B2G).</w:t>
      </w:r>
    </w:p>
    <w:p>
      <w:pPr>
        <w:pStyle w:val="ListParagraph"/>
        <w:numPr>
          <w:ilvl w:val="0"/>
          <w:numId w:val="2"/>
        </w:numPr>
        <w:spacing w:after="80" w:line="270"/>
      </w:pPr>
      <w:r>
        <w:rPr>
          <w:b/>
          <w:bCs/>
          <w:color w:val="222222"/>
          <w:sz w:val="21"/>
          <w:szCs w:val="21"/>
        </w:rPr>
        <w:t xml:space="preserve">Traceability — </w:t>
      </w:r>
      <w:r>
        <w:rPr>
          <w:color w:val="222222"/>
          <w:sz w:val="21"/>
          <w:szCs w:val="21"/>
        </w:rPr>
        <w:t xml:space="preserve">farm-to-export provenance — demanded by exporters and regulators.</w:t>
      </w:r>
    </w:p>
    <w:p>
      <w:pPr>
        <w:pStyle w:val="Heading3"/>
        <w:spacing w:after="80" w:before="160"/>
      </w:pPr>
      <w:r>
        <w:rPr>
          <w:rFonts w:ascii="Arial" w:cs="Arial" w:eastAsia="Arial" w:hAnsi="Arial"/>
          <w:b/>
          <w:bCs/>
          <w:color w:val="C8762B"/>
          <w:sz w:val="22"/>
          <w:szCs w:val="22"/>
        </w:rPr>
        <w:t xml:space="preserve">Market research — India &amp; global</w:t>
      </w:r>
    </w:p>
    <w:p>
      <w:pPr>
        <w:spacing w:after="140" w:before="0" w:line="276"/>
      </w:pPr>
      <w:r>
        <w:rPr>
          <w:b/>
          <w:bCs/>
          <w:color w:val="C8762B"/>
          <w:sz w:val="21"/>
          <w:szCs w:val="21"/>
        </w:rPr>
        <w:t xml:space="preserve">Global.  </w:t>
      </w:r>
      <w:r>
        <w:rPr>
          <w:color w:val="222222"/>
          <w:sz w:val="21"/>
          <w:szCs w:val="21"/>
        </w:rPr>
        <w:t xml:space="preserve">AI-in-agriculture estimates vary widely — from ~USD 1.2 billion to ~USD 5.9 billion in 2025 — with forecasts to ~USD 8–61 billion by the early-to-mid-2030s at ~20–26% CAGR (Straits, Mordor, Future Market Insights). The broad agritech market is ~USD 30–35 billion in 2025.</w:t>
      </w:r>
    </w:p>
    <w:p>
      <w:pPr>
        <w:spacing w:after="140" w:before="0" w:line="276"/>
      </w:pPr>
      <w:r>
        <w:rPr>
          <w:b/>
          <w:bCs/>
          <w:color w:val="C8762B"/>
          <w:sz w:val="21"/>
          <w:szCs w:val="21"/>
        </w:rPr>
        <w:t xml:space="preserve">India.  </w:t>
      </w:r>
      <w:r>
        <w:rPr>
          <w:color w:val="222222"/>
          <w:sz w:val="21"/>
          <w:szCs w:val="21"/>
        </w:rPr>
        <w:t xml:space="preserve">India’s broad agritech market is ~USD 0.8–1.0 billion in 2025, growing ~10–13.5% to ~USD 2.5 billion by 2034 (IMARC, Univdatos). India’s AI-in-agriculture slice is tiny today but growing very fast (~32–36% CAGR). DeHaat, Ninjacart and others run end-to-end farmer platforms; government and donor funding is rising.</w:t>
      </w:r>
    </w:p>
    <w:p>
      <w:pPr>
        <w:pStyle w:val="Heading3"/>
        <w:spacing w:after="80" w:before="160"/>
      </w:pPr>
      <w:r>
        <w:rPr>
          <w:rFonts w:ascii="Arial" w:cs="Arial" w:eastAsia="Arial" w:hAnsi="Arial"/>
          <w:b/>
          <w:bCs/>
          <w:color w:val="C8762B"/>
          <w:sz w:val="22"/>
          <w:szCs w:val="22"/>
        </w:rPr>
        <w:t xml:space="preserve">Economics &amp; margins</w:t>
      </w:r>
    </w:p>
    <w:p>
      <w:pPr>
        <w:spacing w:after="140" w:before="0" w:line="276"/>
      </w:pPr>
      <w:r>
        <w:rPr>
          <w:color w:val="222222"/>
          <w:sz w:val="21"/>
          <w:szCs w:val="21"/>
        </w:rPr>
        <w:t xml:space="preserve">The ML is compelling, but the buyer problem is real: smallholder farmers rarely pay directly for software, so margins depend on selling to agribusinesses, input companies, lenders, insurers, exporters and government — or on bundling tech with a commerce/credit model that monetises the transaction. Pure-software, farmer-paid models tend to struggle.</w:t>
      </w:r>
    </w:p>
    <w:p>
      <w:pPr>
        <w:pStyle w:val="Heading3"/>
        <w:spacing w:after="80" w:before="160"/>
      </w:pPr>
      <w:r>
        <w:rPr>
          <w:rFonts w:ascii="Arial" w:cs="Arial" w:eastAsia="Arial" w:hAnsi="Arial"/>
          <w:b/>
          <w:bCs/>
          <w:color w:val="C8762B"/>
          <w:sz w:val="22"/>
          <w:szCs w:val="22"/>
        </w:rPr>
        <w:t xml:space="preserve">Fit for you</w:t>
      </w:r>
    </w:p>
    <w:p>
      <w:pPr>
        <w:pStyle w:val="ListParagraph"/>
        <w:numPr>
          <w:ilvl w:val="0"/>
          <w:numId w:val="2"/>
        </w:numPr>
        <w:spacing w:after="80" w:line="270"/>
      </w:pPr>
      <w:r>
        <w:rPr>
          <w:b/>
          <w:bCs/>
          <w:color w:val="222222"/>
          <w:sz w:val="21"/>
          <w:szCs w:val="21"/>
        </w:rPr>
        <w:t xml:space="preserve">Genuine AI/ML fit </w:t>
      </w:r>
      <w:r>
        <w:rPr>
          <w:color w:val="222222"/>
          <w:sz w:val="21"/>
          <w:szCs w:val="21"/>
        </w:rPr>
        <w:t xml:space="preserve">— computer vision and forecasting are powerful here.</w:t>
      </w:r>
    </w:p>
    <w:p>
      <w:pPr>
        <w:pStyle w:val="ListParagraph"/>
        <w:numPr>
          <w:ilvl w:val="0"/>
          <w:numId w:val="2"/>
        </w:numPr>
        <w:spacing w:after="80" w:line="270"/>
      </w:pPr>
      <w:r>
        <w:rPr>
          <w:b/>
          <w:bCs/>
          <w:color w:val="222222"/>
          <w:sz w:val="21"/>
          <w:szCs w:val="21"/>
        </w:rPr>
        <w:t xml:space="preserve">National priority + funding </w:t>
      </w:r>
      <w:r>
        <w:rPr>
          <w:color w:val="222222"/>
          <w:sz w:val="21"/>
          <w:szCs w:val="21"/>
        </w:rPr>
        <w:t xml:space="preserve">— government and donors support adoption.</w:t>
      </w:r>
    </w:p>
    <w:p>
      <w:pPr>
        <w:pStyle w:val="ListParagraph"/>
        <w:numPr>
          <w:ilvl w:val="0"/>
          <w:numId w:val="2"/>
        </w:numPr>
        <w:spacing w:after="80" w:line="270"/>
      </w:pPr>
      <w:r>
        <w:rPr>
          <w:b/>
          <w:bCs/>
          <w:color w:val="222222"/>
          <w:sz w:val="21"/>
          <w:szCs w:val="21"/>
        </w:rPr>
        <w:t xml:space="preserve">Huge social upside </w:t>
      </w:r>
      <w:r>
        <w:rPr>
          <w:color w:val="222222"/>
          <w:sz w:val="21"/>
          <w:szCs w:val="21"/>
        </w:rPr>
        <w:t xml:space="preserve">— meaningful impact if monetisation is solved.</w:t>
      </w:r>
    </w:p>
    <w:p>
      <w:pPr>
        <w:pStyle w:val="Heading3"/>
        <w:spacing w:after="80" w:before="160"/>
      </w:pPr>
      <w:r>
        <w:rPr>
          <w:rFonts w:ascii="Arial" w:cs="Arial" w:eastAsia="Arial" w:hAnsi="Arial"/>
          <w:b/>
          <w:bCs/>
          <w:color w:val="C8762B"/>
          <w:sz w:val="22"/>
          <w:szCs w:val="22"/>
        </w:rPr>
        <w:t xml:space="preserve">What would stop you</w:t>
      </w:r>
    </w:p>
    <w:p>
      <w:pPr>
        <w:pStyle w:val="ListParagraph"/>
        <w:numPr>
          <w:ilvl w:val="0"/>
          <w:numId w:val="2"/>
        </w:numPr>
        <w:spacing w:after="80" w:line="270"/>
      </w:pPr>
      <w:r>
        <w:rPr>
          <w:b/>
          <w:bCs/>
          <w:color w:val="222222"/>
          <w:sz w:val="21"/>
          <w:szCs w:val="21"/>
        </w:rPr>
        <w:t xml:space="preserve">Weak willingness-to-pay at farm level </w:t>
      </w:r>
      <w:r>
        <w:rPr>
          <w:color w:val="222222"/>
          <w:sz w:val="21"/>
          <w:szCs w:val="21"/>
        </w:rPr>
        <w:t xml:space="preserve">— the central monetisation challenge; you must sell B2B/B2G or monetise transactions.</w:t>
      </w:r>
    </w:p>
    <w:p>
      <w:pPr>
        <w:pStyle w:val="ListParagraph"/>
        <w:numPr>
          <w:ilvl w:val="0"/>
          <w:numId w:val="2"/>
        </w:numPr>
        <w:spacing w:after="80" w:line="270"/>
      </w:pPr>
      <w:r>
        <w:rPr>
          <w:b/>
          <w:bCs/>
          <w:color w:val="222222"/>
          <w:sz w:val="21"/>
          <w:szCs w:val="21"/>
        </w:rPr>
        <w:t xml:space="preserve">Long, seasonal cycles </w:t>
      </w:r>
      <w:r>
        <w:rPr>
          <w:color w:val="222222"/>
          <w:sz w:val="21"/>
          <w:szCs w:val="21"/>
        </w:rPr>
        <w:t xml:space="preserve">and fragmented, low-connectivity users.</w:t>
      </w:r>
    </w:p>
    <w:p>
      <w:pPr>
        <w:pStyle w:val="ListParagraph"/>
        <w:numPr>
          <w:ilvl w:val="0"/>
          <w:numId w:val="2"/>
        </w:numPr>
        <w:spacing w:after="80" w:line="270"/>
      </w:pPr>
      <w:r>
        <w:rPr>
          <w:b/>
          <w:bCs/>
          <w:color w:val="222222"/>
          <w:sz w:val="21"/>
          <w:szCs w:val="21"/>
        </w:rPr>
        <w:t xml:space="preserve">Data localisation needed </w:t>
      </w:r>
      <w:r>
        <w:rPr>
          <w:color w:val="222222"/>
          <w:sz w:val="21"/>
          <w:szCs w:val="21"/>
        </w:rPr>
        <w:t xml:space="preserve">— models must be tuned region-by-region, raising cost.</w:t>
      </w:r>
    </w:p>
    <w:p>
      <w:r>
        <w:br w:type="page"/>
      </w:r>
    </w:p>
    <w:p>
      <w:pPr>
        <w:pStyle w:val="Heading1"/>
        <w:spacing w:after="160" w:before="320"/>
      </w:pPr>
      <w:r>
        <w:rPr>
          <w:rFonts w:ascii="Arial" w:cs="Arial" w:eastAsia="Arial" w:hAnsi="Arial"/>
          <w:b/>
          <w:bCs/>
          <w:color w:val="1F3A5F"/>
          <w:sz w:val="30"/>
          <w:szCs w:val="30"/>
        </w:rPr>
        <w:t xml:space="preserve">Scoring: which industry fits you best</w:t>
      </w:r>
    </w:p>
    <w:p>
      <w:pPr>
        <w:spacing w:after="140" w:before="0" w:line="276"/>
      </w:pPr>
      <w:r>
        <w:rPr>
          <w:color w:val="222222"/>
          <w:sz w:val="21"/>
          <w:szCs w:val="21"/>
        </w:rPr>
        <w:t xml:space="preserve">Each industry is scored 1–5 on seven criteria that matter for your specific situation — an AI/ML founder, ~₹2 lakh, wanting both early cash and a scalable asset. Higher is better. This is a judgement-based synthesis of the research above, not a precise measurement; use it to see the shape of the decision.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900"/>
        <w:gridCol w:w="900"/>
        <w:gridCol w:w="900"/>
        <w:gridCol w:w="900"/>
        <w:gridCol w:w="900"/>
        <w:gridCol w:w="900"/>
        <w:gridCol w:w="900"/>
      </w:tblGrid>
      <w:tr>
        <w:trPr>
          <w:tblHeader/>
        </w:trPr>
        <w:tc>
          <w:tcPr>
            <w:tcW w:type="dxa" w:w="216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Industry</w:t>
            </w:r>
          </w:p>
        </w:tc>
        <w:tc>
          <w:tcPr>
            <w:tcW w:type="dxa" w:w="90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Market &amp; growth</w:t>
            </w:r>
          </w:p>
        </w:tc>
        <w:tc>
          <w:tcPr>
            <w:tcW w:type="dxa" w:w="90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AI/ML leverage</w:t>
            </w:r>
          </w:p>
        </w:tc>
        <w:tc>
          <w:tcPr>
            <w:tcW w:type="dxa" w:w="90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₹2L capital fit</w:t>
            </w:r>
          </w:p>
        </w:tc>
        <w:tc>
          <w:tcPr>
            <w:tcW w:type="dxa" w:w="90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Margin</w:t>
            </w:r>
          </w:p>
        </w:tc>
        <w:tc>
          <w:tcPr>
            <w:tcW w:type="dxa" w:w="90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Speed to revenue</w:t>
            </w:r>
          </w:p>
        </w:tc>
        <w:tc>
          <w:tcPr>
            <w:tcW w:type="dxa" w:w="90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Defensibility</w:t>
            </w:r>
          </w:p>
        </w:tc>
        <w:tc>
          <w:tcPr>
            <w:tcW w:type="dxa" w:w="90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India edge</w:t>
            </w:r>
          </w:p>
        </w:tc>
        <w:tc>
          <w:tcPr>
            <w:tcW w:type="dxa" w:w="900"/>
            <w:tcBorders>
              <w:top w:val="single" w:color="C9D3DD" w:sz="1"/>
              <w:left w:val="single" w:color="C9D3DD" w:sz="1"/>
              <w:bottom w:val="single" w:color="C9D3DD" w:sz="1"/>
              <w:right w:val="single" w:color="C9D3DD" w:sz="1"/>
            </w:tcBorders>
            <w:shd w:fill="1F3A5F" w:color="auto" w:val="clear"/>
            <w:tcMar>
              <w:top w:type="dxa" w:w="60"/>
              <w:left w:type="dxa" w:w="110"/>
              <w:bottom w:type="dxa" w:w="60"/>
              <w:right w:type="dxa" w:w="110"/>
            </w:tcMar>
            <w:vAlign w:val="center"/>
          </w:tcPr>
          <w:p>
            <w:pPr>
              <w:spacing w:after="0" w:line="250"/>
              <w:jc w:val="center"/>
            </w:pPr>
            <w:r>
              <w:rPr>
                <w:b/>
                <w:bCs/>
                <w:color w:val="FFFFFF"/>
                <w:sz w:val="19"/>
                <w:szCs w:val="19"/>
              </w:rPr>
              <w:t xml:space="preserve">TOTAL</w:t>
            </w:r>
          </w:p>
        </w:tc>
      </w:tr>
      <w:tr>
        <w:tc>
          <w:tcPr>
            <w:tcW w:type="dxa" w:w="216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bCs/>
                <w:color w:val="222222"/>
                <w:sz w:val="19"/>
                <w:szCs w:val="19"/>
              </w:rPr>
              <w:t xml:space="preserve">Healthcare &amp; HealthTech</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shd w:fill="F7F4EE" w:color="auto" w:val="clear"/>
            <w:tcMar>
              <w:top w:type="dxa" w:w="60"/>
              <w:left w:type="dxa" w:w="110"/>
              <w:bottom w:type="dxa" w:w="60"/>
              <w:right w:type="dxa" w:w="110"/>
            </w:tcMar>
            <w:vAlign w:val="center"/>
          </w:tcPr>
          <w:p>
            <w:pPr>
              <w:spacing w:after="0" w:line="250"/>
              <w:jc w:val="center"/>
            </w:pPr>
            <w:r>
              <w:rPr>
                <w:b/>
                <w:bCs/>
                <w:color w:val="C8762B"/>
                <w:sz w:val="19"/>
                <w:szCs w:val="19"/>
              </w:rPr>
              <w:t xml:space="preserve">32</w:t>
            </w:r>
          </w:p>
        </w:tc>
      </w:tr>
      <w:tr>
        <w:tc>
          <w:tcPr>
            <w:tcW w:type="dxa" w:w="216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bCs/>
                <w:color w:val="222222"/>
                <w:sz w:val="19"/>
                <w:szCs w:val="19"/>
              </w:rPr>
              <w:t xml:space="preserve">Software, AI &amp; Automation</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shd w:fill="F7F4EE" w:color="auto" w:val="clear"/>
            <w:tcMar>
              <w:top w:type="dxa" w:w="60"/>
              <w:left w:type="dxa" w:w="110"/>
              <w:bottom w:type="dxa" w:w="60"/>
              <w:right w:type="dxa" w:w="110"/>
            </w:tcMar>
            <w:vAlign w:val="center"/>
          </w:tcPr>
          <w:p>
            <w:pPr>
              <w:spacing w:after="0" w:line="250"/>
              <w:jc w:val="center"/>
            </w:pPr>
            <w:r>
              <w:rPr>
                <w:b/>
                <w:bCs/>
                <w:color w:val="C8762B"/>
                <w:sz w:val="19"/>
                <w:szCs w:val="19"/>
              </w:rPr>
              <w:t xml:space="preserve">32</w:t>
            </w:r>
          </w:p>
        </w:tc>
      </w:tr>
      <w:tr>
        <w:tc>
          <w:tcPr>
            <w:tcW w:type="dxa" w:w="216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bCs/>
                <w:color w:val="222222"/>
                <w:sz w:val="19"/>
                <w:szCs w:val="19"/>
              </w:rPr>
              <w:t xml:space="preserve">BFSI / FinTech</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shd w:fill="F7F4EE" w:color="auto" w:val="clear"/>
            <w:tcMar>
              <w:top w:type="dxa" w:w="60"/>
              <w:left w:type="dxa" w:w="110"/>
              <w:bottom w:type="dxa" w:w="60"/>
              <w:right w:type="dxa" w:w="110"/>
            </w:tcMar>
            <w:vAlign w:val="center"/>
          </w:tcPr>
          <w:p>
            <w:pPr>
              <w:spacing w:after="0" w:line="250"/>
              <w:jc w:val="center"/>
            </w:pPr>
            <w:r>
              <w:rPr>
                <w:b/>
                <w:bCs/>
                <w:color w:val="C8762B"/>
                <w:sz w:val="19"/>
                <w:szCs w:val="19"/>
              </w:rPr>
              <w:t xml:space="preserve">31</w:t>
            </w:r>
          </w:p>
        </w:tc>
      </w:tr>
      <w:tr>
        <w:tc>
          <w:tcPr>
            <w:tcW w:type="dxa" w:w="216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bCs/>
                <w:color w:val="222222"/>
                <w:sz w:val="19"/>
                <w:szCs w:val="19"/>
              </w:rPr>
              <w:t xml:space="preserve">Retail &amp; E-commerce</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shd w:fill="F7F4EE" w:color="auto" w:val="clear"/>
            <w:tcMar>
              <w:top w:type="dxa" w:w="60"/>
              <w:left w:type="dxa" w:w="110"/>
              <w:bottom w:type="dxa" w:w="60"/>
              <w:right w:type="dxa" w:w="110"/>
            </w:tcMar>
            <w:vAlign w:val="center"/>
          </w:tcPr>
          <w:p>
            <w:pPr>
              <w:spacing w:after="0" w:line="250"/>
              <w:jc w:val="center"/>
            </w:pPr>
            <w:r>
              <w:rPr>
                <w:b/>
                <w:bCs/>
                <w:color w:val="C8762B"/>
                <w:sz w:val="19"/>
                <w:szCs w:val="19"/>
              </w:rPr>
              <w:t xml:space="preserve">29</w:t>
            </w:r>
          </w:p>
        </w:tc>
      </w:tr>
      <w:tr>
        <w:tc>
          <w:tcPr>
            <w:tcW w:type="dxa" w:w="216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bCs/>
                <w:color w:val="222222"/>
                <w:sz w:val="19"/>
                <w:szCs w:val="19"/>
              </w:rPr>
              <w:t xml:space="preserve">Logistics &amp; Supply Chain</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shd w:fill="F7F4EE" w:color="auto" w:val="clear"/>
            <w:tcMar>
              <w:top w:type="dxa" w:w="60"/>
              <w:left w:type="dxa" w:w="110"/>
              <w:bottom w:type="dxa" w:w="60"/>
              <w:right w:type="dxa" w:w="110"/>
            </w:tcMar>
            <w:vAlign w:val="center"/>
          </w:tcPr>
          <w:p>
            <w:pPr>
              <w:spacing w:after="0" w:line="250"/>
              <w:jc w:val="center"/>
            </w:pPr>
            <w:r>
              <w:rPr>
                <w:b/>
                <w:bCs/>
                <w:color w:val="C8762B"/>
                <w:sz w:val="19"/>
                <w:szCs w:val="19"/>
              </w:rPr>
              <w:t xml:space="preserve">27</w:t>
            </w:r>
          </w:p>
        </w:tc>
      </w:tr>
      <w:tr>
        <w:tc>
          <w:tcPr>
            <w:tcW w:type="dxa" w:w="216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bCs/>
                <w:color w:val="222222"/>
                <w:sz w:val="19"/>
                <w:szCs w:val="19"/>
              </w:rPr>
              <w:t xml:space="preserve">Education &amp; EdTech</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shd w:fill="F7F4EE" w:color="auto" w:val="clear"/>
            <w:tcMar>
              <w:top w:type="dxa" w:w="60"/>
              <w:left w:type="dxa" w:w="110"/>
              <w:bottom w:type="dxa" w:w="60"/>
              <w:right w:type="dxa" w:w="110"/>
            </w:tcMar>
            <w:vAlign w:val="center"/>
          </w:tcPr>
          <w:p>
            <w:pPr>
              <w:spacing w:after="0" w:line="250"/>
              <w:jc w:val="center"/>
            </w:pPr>
            <w:r>
              <w:rPr>
                <w:b/>
                <w:bCs/>
                <w:color w:val="C8762B"/>
                <w:sz w:val="19"/>
                <w:szCs w:val="19"/>
              </w:rPr>
              <w:t xml:space="preserve">27</w:t>
            </w:r>
          </w:p>
        </w:tc>
      </w:tr>
      <w:tr>
        <w:tc>
          <w:tcPr>
            <w:tcW w:type="dxa" w:w="216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bCs/>
                <w:color w:val="222222"/>
                <w:sz w:val="19"/>
                <w:szCs w:val="19"/>
              </w:rPr>
              <w:t xml:space="preserve">Manufacturing / Industry 4.0</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5</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2</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shd w:fill="F7F4EE" w:color="auto" w:val="clear"/>
            <w:tcMar>
              <w:top w:type="dxa" w:w="60"/>
              <w:left w:type="dxa" w:w="110"/>
              <w:bottom w:type="dxa" w:w="60"/>
              <w:right w:type="dxa" w:w="110"/>
            </w:tcMar>
            <w:vAlign w:val="center"/>
          </w:tcPr>
          <w:p>
            <w:pPr>
              <w:spacing w:after="0" w:line="250"/>
              <w:jc w:val="center"/>
            </w:pPr>
            <w:r>
              <w:rPr>
                <w:b/>
                <w:bCs/>
                <w:color w:val="C8762B"/>
                <w:sz w:val="19"/>
                <w:szCs w:val="19"/>
              </w:rPr>
              <w:t xml:space="preserve">25</w:t>
            </w:r>
          </w:p>
        </w:tc>
      </w:tr>
      <w:tr>
        <w:tc>
          <w:tcPr>
            <w:tcW w:type="dxa" w:w="216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bCs/>
                <w:color w:val="222222"/>
                <w:sz w:val="19"/>
                <w:szCs w:val="19"/>
              </w:rPr>
              <w:t xml:space="preserve">Real Estate &amp; PropTech</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shd w:fill="F7F4EE" w:color="auto" w:val="clear"/>
            <w:tcMar>
              <w:top w:type="dxa" w:w="60"/>
              <w:left w:type="dxa" w:w="110"/>
              <w:bottom w:type="dxa" w:w="60"/>
              <w:right w:type="dxa" w:w="110"/>
            </w:tcMar>
            <w:vAlign w:val="center"/>
          </w:tcPr>
          <w:p>
            <w:pPr>
              <w:spacing w:after="0" w:line="250"/>
              <w:jc w:val="center"/>
            </w:pPr>
            <w:r>
              <w:rPr>
                <w:b/>
                <w:bCs/>
                <w:color w:val="C8762B"/>
                <w:sz w:val="19"/>
                <w:szCs w:val="19"/>
              </w:rPr>
              <w:t xml:space="preserve">24</w:t>
            </w:r>
          </w:p>
        </w:tc>
      </w:tr>
      <w:tr>
        <w:tc>
          <w:tcPr>
            <w:tcW w:type="dxa" w:w="216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left"/>
            </w:pPr>
            <w:r>
              <w:rPr>
                <w:b/>
                <w:bCs/>
                <w:color w:val="222222"/>
                <w:sz w:val="19"/>
                <w:szCs w:val="19"/>
              </w:rPr>
              <w:t xml:space="preserve">Energy, Climate &amp; CleanTech</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2</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shd w:fill="F7F4EE" w:color="auto" w:val="clear"/>
            <w:tcMar>
              <w:top w:type="dxa" w:w="60"/>
              <w:left w:type="dxa" w:w="110"/>
              <w:bottom w:type="dxa" w:w="60"/>
              <w:right w:type="dxa" w:w="110"/>
            </w:tcMar>
            <w:vAlign w:val="center"/>
          </w:tcPr>
          <w:p>
            <w:pPr>
              <w:spacing w:after="0" w:line="250"/>
              <w:jc w:val="center"/>
            </w:pPr>
            <w:r>
              <w:rPr>
                <w:b/>
                <w:bCs/>
                <w:color w:val="C8762B"/>
                <w:sz w:val="19"/>
                <w:szCs w:val="19"/>
              </w:rPr>
              <w:t xml:space="preserve">23</w:t>
            </w:r>
          </w:p>
        </w:tc>
      </w:tr>
      <w:tr>
        <w:tc>
          <w:tcPr>
            <w:tcW w:type="dxa" w:w="216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left"/>
            </w:pPr>
            <w:r>
              <w:rPr>
                <w:b/>
                <w:bCs/>
                <w:color w:val="222222"/>
                <w:sz w:val="19"/>
                <w:szCs w:val="19"/>
              </w:rPr>
              <w:t xml:space="preserve">Agriculture &amp; AgriTech</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4</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2</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shd w:fill="EEF3F8" w:color="auto" w:val="clear"/>
            <w:tcMar>
              <w:top w:type="dxa" w:w="60"/>
              <w:left w:type="dxa" w:w="110"/>
              <w:bottom w:type="dxa" w:w="60"/>
              <w:right w:type="dxa" w:w="110"/>
            </w:tcMar>
            <w:vAlign w:val="center"/>
          </w:tcPr>
          <w:p>
            <w:pPr>
              <w:spacing w:after="0" w:line="250"/>
              <w:jc w:val="center"/>
            </w:pPr>
            <w:r>
              <w:rPr>
                <w:b w:val="false"/>
                <w:bCs w:val="false"/>
                <w:color w:val="222222"/>
                <w:sz w:val="19"/>
                <w:szCs w:val="19"/>
              </w:rPr>
              <w:t xml:space="preserve">3</w:t>
            </w:r>
          </w:p>
        </w:tc>
        <w:tc>
          <w:tcPr>
            <w:tcW w:type="dxa" w:w="900"/>
            <w:tcBorders>
              <w:top w:val="single" w:color="C9D3DD" w:sz="1"/>
              <w:left w:val="single" w:color="C9D3DD" w:sz="1"/>
              <w:bottom w:val="single" w:color="C9D3DD" w:sz="1"/>
              <w:right w:val="single" w:color="C9D3DD" w:sz="1"/>
            </w:tcBorders>
            <w:shd w:fill="F7F4EE" w:color="auto" w:val="clear"/>
            <w:tcMar>
              <w:top w:type="dxa" w:w="60"/>
              <w:left w:type="dxa" w:w="110"/>
              <w:bottom w:type="dxa" w:w="60"/>
              <w:right w:type="dxa" w:w="110"/>
            </w:tcMar>
            <w:vAlign w:val="center"/>
          </w:tcPr>
          <w:p>
            <w:pPr>
              <w:spacing w:after="0" w:line="250"/>
              <w:jc w:val="center"/>
            </w:pPr>
            <w:r>
              <w:rPr>
                <w:b/>
                <w:bCs/>
                <w:color w:val="C8762B"/>
                <w:sz w:val="19"/>
                <w:szCs w:val="19"/>
              </w:rPr>
              <w:t xml:space="preserve">21</w:t>
            </w:r>
          </w:p>
        </w:tc>
      </w:tr>
    </w:tbl>
    <w:p>
      <w:pPr>
        <w:spacing w:after="140" w:before="0" w:line="276"/>
      </w:pPr>
      <w:r>
        <w:rPr>
          <w:i/>
          <w:iCs/>
          <w:color w:val="555555"/>
          <w:sz w:val="19"/>
          <w:szCs w:val="19"/>
        </w:rPr>
        <w:t xml:space="preserve">Scoring lens: “speed to revenue” and “capital fit” are weighted in your favour because you are bootstrapping; “defensibility” rewards moats that survive AI commoditisation. Two industries tie at the top — and that is the key insight, because they are not rivals: one is the vertical, the other is how you build into it.</w:t>
      </w:r>
    </w:p>
    <w:p>
      <w:r>
        <w:br w:type="page"/>
      </w:r>
    </w:p>
    <w:p>
      <w:pPr>
        <w:pStyle w:val="Heading1"/>
        <w:spacing w:after="160" w:before="320"/>
      </w:pPr>
      <w:r>
        <w:rPr>
          <w:rFonts w:ascii="Arial" w:cs="Arial" w:eastAsia="Arial" w:hAnsi="Arial"/>
          <w:b/>
          <w:bCs/>
          <w:color w:val="1F3A5F"/>
          <w:sz w:val="30"/>
          <w:szCs w:val="30"/>
        </w:rPr>
        <w:t xml:space="preserve">My recommendation</w:t>
      </w:r>
    </w:p>
    <w:p>
      <w:pPr>
        <w:spacing w:after="140" w:before="0" w:line="276"/>
      </w:pPr>
      <w:r>
        <w:rPr>
          <w:b/>
          <w:bCs/>
          <w:color w:val="1F3A5F"/>
          <w:sz w:val="23"/>
          <w:szCs w:val="23"/>
        </w:rPr>
        <w:t xml:space="preserve">Build an AI-native, vertical play in Healthcare — using Software &amp; AI services as the vehicle. </w:t>
      </w:r>
    </w:p>
    <w:p>
      <w:pPr>
        <w:spacing w:after="140" w:before="0" w:line="276"/>
      </w:pPr>
      <w:r>
        <w:rPr>
          <w:color w:val="222222"/>
          <w:sz w:val="21"/>
          <w:szCs w:val="21"/>
        </w:rPr>
        <w:t xml:space="preserve">The scoring puts Healthcare and Software/AI in a dead heat, and that is the whole point: they are not two choices, they are two halves of one strategy. “Software &amp; AI” is how you build; “Healthcare” is what you build for. Combining them gives you the deepest AI/ML moat (vision + language), the largest and fastest-growing market on the list, recurring revenue, a real India tailwind, and a cluster of buyers within driving distance of Ahmedabad.</w:t>
      </w:r>
    </w:p>
    <w:p>
      <w:pPr>
        <w:pStyle w:val="Heading2"/>
        <w:spacing w:after="120" w:before="240"/>
      </w:pPr>
      <w:r>
        <w:rPr>
          <w:rFonts w:ascii="Arial" w:cs="Arial" w:eastAsia="Arial" w:hAnsi="Arial"/>
          <w:b/>
          <w:bCs/>
          <w:color w:val="2E6CA4"/>
          <w:sz w:val="25"/>
          <w:szCs w:val="25"/>
        </w:rPr>
        <w:t xml:space="preserve">Why Healthcare, specifically</w:t>
      </w:r>
    </w:p>
    <w:p>
      <w:pPr>
        <w:pStyle w:val="ListParagraph"/>
        <w:numPr>
          <w:ilvl w:val="0"/>
          <w:numId w:val="2"/>
        </w:numPr>
        <w:spacing w:after="80" w:line="270"/>
      </w:pPr>
      <w:r>
        <w:rPr>
          <w:b/>
          <w:bCs/>
          <w:color w:val="222222"/>
          <w:sz w:val="21"/>
          <w:szCs w:val="21"/>
        </w:rPr>
        <w:t xml:space="preserve">It rewards your exact skill. </w:t>
      </w:r>
      <w:r>
        <w:rPr>
          <w:color w:val="222222"/>
          <w:sz w:val="21"/>
          <w:szCs w:val="21"/>
        </w:rPr>
        <w:t xml:space="preserve">Clinical NLP (ambient scribing, report drafting) and medical vision (imaging/pathology triage) are hard ML problems. That difficulty is your moat — a no-code competitor cannot copy a model that has to be accurate on real patients.</w:t>
      </w:r>
    </w:p>
    <w:p>
      <w:pPr>
        <w:pStyle w:val="ListParagraph"/>
        <w:numPr>
          <w:ilvl w:val="0"/>
          <w:numId w:val="2"/>
        </w:numPr>
        <w:spacing w:after="80" w:line="270"/>
      </w:pPr>
      <w:r>
        <w:rPr>
          <w:b/>
          <w:bCs/>
          <w:color w:val="222222"/>
          <w:sz w:val="21"/>
          <w:szCs w:val="21"/>
        </w:rPr>
        <w:t xml:space="preserve">The market is the biggest and fastest here. </w:t>
      </w:r>
      <w:r>
        <w:rPr>
          <w:color w:val="222222"/>
          <w:sz w:val="21"/>
          <w:szCs w:val="21"/>
        </w:rPr>
        <w:t xml:space="preserve">~$37–39 B globally in 2025 growing 37–44%; ~$1.6 B in India growing ~28% with India among the fastest-growing regions. You are fishing in the largest, fastest-filling pond.</w:t>
      </w:r>
    </w:p>
    <w:p>
      <w:pPr>
        <w:pStyle w:val="ListParagraph"/>
        <w:numPr>
          <w:ilvl w:val="0"/>
          <w:numId w:val="2"/>
        </w:numPr>
        <w:spacing w:after="80" w:line="270"/>
      </w:pPr>
      <w:r>
        <w:rPr>
          <w:b/>
          <w:bCs/>
          <w:color w:val="222222"/>
          <w:sz w:val="21"/>
          <w:szCs w:val="21"/>
        </w:rPr>
        <w:t xml:space="preserve">Revenue is recurring and sticky. </w:t>
      </w:r>
      <w:r>
        <w:rPr>
          <w:color w:val="222222"/>
          <w:sz w:val="21"/>
          <w:szCs w:val="21"/>
        </w:rPr>
        <w:t xml:space="preserve">Per-doctor or per-bed subscriptions, embedded in daily workflow, are hard to rip out — exactly the “asset” you said you want.</w:t>
      </w:r>
    </w:p>
    <w:p>
      <w:pPr>
        <w:pStyle w:val="ListParagraph"/>
        <w:numPr>
          <w:ilvl w:val="0"/>
          <w:numId w:val="2"/>
        </w:numPr>
        <w:spacing w:after="80" w:line="270"/>
      </w:pPr>
      <w:r>
        <w:rPr>
          <w:b/>
          <w:bCs/>
          <w:color w:val="222222"/>
          <w:sz w:val="21"/>
          <w:szCs w:val="21"/>
        </w:rPr>
        <w:t xml:space="preserve">It survives the “SaaSpocalypse.” </w:t>
      </w:r>
      <w:r>
        <w:rPr>
          <w:color w:val="222222"/>
          <w:sz w:val="21"/>
          <w:szCs w:val="21"/>
        </w:rPr>
        <w:t xml:space="preserve">Generic software is what AI coding agents threaten; regulated, accuracy-critical, workflow-deep healthcare software is the opposite of generic.</w:t>
      </w:r>
    </w:p>
    <w:p>
      <w:pPr>
        <w:pStyle w:val="ListParagraph"/>
        <w:numPr>
          <w:ilvl w:val="0"/>
          <w:numId w:val="2"/>
        </w:numPr>
        <w:spacing w:after="80" w:line="270"/>
      </w:pPr>
      <w:r>
        <w:rPr>
          <w:b/>
          <w:bCs/>
          <w:color w:val="222222"/>
          <w:sz w:val="21"/>
          <w:szCs w:val="21"/>
        </w:rPr>
        <w:t xml:space="preserve">Ahmedabad is an advantage. </w:t>
      </w:r>
      <w:r>
        <w:rPr>
          <w:color w:val="222222"/>
          <w:sz w:val="21"/>
          <w:szCs w:val="21"/>
        </w:rPr>
        <w:t xml:space="preserve">Gujarat’s hospitals, diagnostic chains and pharma cluster give you in-person design partners — the single biggest accelerant for a first sale.</w:t>
      </w:r>
    </w:p>
    <w:p>
      <w:pPr>
        <w:pStyle w:val="Heading2"/>
        <w:spacing w:after="120" w:before="240"/>
      </w:pPr>
      <w:r>
        <w:rPr>
          <w:rFonts w:ascii="Arial" w:cs="Arial" w:eastAsia="Arial" w:hAnsi="Arial"/>
          <w:b/>
          <w:bCs/>
          <w:color w:val="2E6CA4"/>
          <w:sz w:val="25"/>
          <w:szCs w:val="25"/>
        </w:rPr>
        <w:t xml:space="preserve">The exact wedge to start with</w:t>
      </w:r>
    </w:p>
    <w:p>
      <w:pPr>
        <w:spacing w:after="140" w:before="0" w:line="276"/>
      </w:pPr>
      <w:r>
        <w:rPr>
          <w:color w:val="222222"/>
          <w:sz w:val="21"/>
          <w:szCs w:val="21"/>
        </w:rPr>
        <w:t xml:space="preserve">Pick ONE narrow, high-pain, low-liability workflow. The strongest opening move:</w:t>
      </w:r>
    </w:p>
    <w:p>
      <w:pPr>
        <w:spacing w:after="140" w:before="0" w:line="276"/>
      </w:pPr>
      <w:r>
        <w:rPr>
          <w:b/>
          <w:bCs/>
          <w:color w:val="2E6CA4"/>
          <w:sz w:val="21"/>
          <w:szCs w:val="21"/>
        </w:rPr>
        <w:t xml:space="preserve">An AI clinical-documentation + patient-communication service for Ahmedabad clinics, diagnostic centres and small/mid hospitals.</w:t>
      </w:r>
    </w:p>
    <w:p>
      <w:pPr>
        <w:pStyle w:val="ListParagraph"/>
        <w:numPr>
          <w:ilvl w:val="0"/>
          <w:numId w:val="2"/>
        </w:numPr>
        <w:spacing w:after="80" w:line="270"/>
      </w:pPr>
      <w:r>
        <w:rPr>
          <w:b/>
          <w:bCs/>
          <w:color w:val="222222"/>
          <w:sz w:val="21"/>
          <w:szCs w:val="21"/>
        </w:rPr>
        <w:t xml:space="preserve">Ambient scribe / report drafting </w:t>
      </w:r>
      <w:r>
        <w:rPr>
          <w:color w:val="222222"/>
          <w:sz w:val="21"/>
          <w:szCs w:val="21"/>
        </w:rPr>
        <w:t xml:space="preserve">— the AI listens to or reads a consult and drafts the note/report for the doctor to approve. Saves ~1–2 hours/day. Human stays in the loop, so liability stays low.</w:t>
      </w:r>
    </w:p>
    <w:p>
      <w:pPr>
        <w:pStyle w:val="ListParagraph"/>
        <w:numPr>
          <w:ilvl w:val="0"/>
          <w:numId w:val="2"/>
        </w:numPr>
        <w:spacing w:after="80" w:line="270"/>
      </w:pPr>
      <w:r>
        <w:rPr>
          <w:b/>
          <w:bCs/>
          <w:color w:val="222222"/>
          <w:sz w:val="21"/>
          <w:szCs w:val="21"/>
        </w:rPr>
        <w:t xml:space="preserve">Patient-comms bot </w:t>
      </w:r>
      <w:r>
        <w:rPr>
          <w:color w:val="222222"/>
          <w:sz w:val="21"/>
          <w:szCs w:val="21"/>
        </w:rPr>
        <w:t xml:space="preserve">— WhatsApp reminders, follow-ups, pre-procedure instructions, feedback. Easy to ship, immediate value, gets you in the door.</w:t>
      </w:r>
    </w:p>
    <w:p>
      <w:pPr>
        <w:pStyle w:val="ListParagraph"/>
        <w:numPr>
          <w:ilvl w:val="0"/>
          <w:numId w:val="2"/>
        </w:numPr>
        <w:spacing w:after="80" w:line="270"/>
      </w:pPr>
      <w:r>
        <w:rPr>
          <w:b/>
          <w:bCs/>
          <w:color w:val="222222"/>
          <w:sz w:val="21"/>
          <w:szCs w:val="21"/>
        </w:rPr>
        <w:t xml:space="preserve">Then expand </w:t>
      </w:r>
      <w:r>
        <w:rPr>
          <w:color w:val="222222"/>
          <w:sz w:val="21"/>
          <w:szCs w:val="21"/>
        </w:rPr>
        <w:t xml:space="preserve">into RCM/coding/claims automation — boring, high-ROI, extremely sticky — once you have trust and data.</w:t>
      </w:r>
    </w:p>
    <w:p>
      <w:pPr>
        <w:pStyle w:val="Heading2"/>
        <w:spacing w:after="120" w:before="240"/>
      </w:pPr>
      <w:r>
        <w:rPr>
          <w:rFonts w:ascii="Arial" w:cs="Arial" w:eastAsia="Arial" w:hAnsi="Arial"/>
          <w:b/>
          <w:bCs/>
          <w:color w:val="2E6CA4"/>
          <w:sz w:val="25"/>
          <w:szCs w:val="25"/>
        </w:rPr>
        <w:t xml:space="preserve">How the cash-plus-asset plan works on under ₹2 lakh</w:t>
      </w:r>
    </w:p>
    <w:p>
      <w:pPr>
        <w:spacing w:after="140" w:before="0" w:line="276"/>
      </w:pPr>
      <w:r>
        <w:rPr>
          <w:b/>
          <w:bCs/>
          <w:color w:val="C8762B"/>
          <w:sz w:val="21"/>
          <w:szCs w:val="21"/>
        </w:rPr>
        <w:t xml:space="preserve">Tier 1 — Cash now (services). </w:t>
      </w:r>
      <w:r>
        <w:rPr>
          <w:color w:val="222222"/>
          <w:sz w:val="21"/>
          <w:szCs w:val="21"/>
        </w:rPr>
        <w:t xml:space="preserve">Sell the documentation/comms work as a paid setup fee + monthly retainer to 2–5 local clinics. This is revenue in weeks and needs almost no capital (your time + API/tool subscriptions, roughly ₹5,000–20,000/month).</w:t>
      </w:r>
    </w:p>
    <w:p>
      <w:pPr>
        <w:spacing w:after="140" w:before="0" w:line="276"/>
      </w:pPr>
      <w:r>
        <w:rPr>
          <w:b/>
          <w:bCs/>
          <w:color w:val="C8762B"/>
          <w:sz w:val="21"/>
          <w:szCs w:val="21"/>
        </w:rPr>
        <w:t xml:space="preserve">Tier 2 — Asset later (vertical micro-SaaS). </w:t>
      </w:r>
      <w:r>
        <w:rPr>
          <w:color w:val="222222"/>
          <w:sz w:val="21"/>
          <w:szCs w:val="21"/>
        </w:rPr>
        <w:t xml:space="preserve">The repeatable parts of those engagements become a per-seat product. Vertical SaaS carries 80%+ gross margins and sells at ~4–9x ARR, with a 25–30% premium over horizontal tools. That is your scalable asset.</w:t>
      </w:r>
    </w:p>
    <w:p>
      <w:pPr>
        <w:spacing w:after="140" w:before="0" w:line="276"/>
      </w:pPr>
      <w:r>
        <w:rPr>
          <w:color w:val="222222"/>
          <w:sz w:val="21"/>
          <w:szCs w:val="21"/>
        </w:rPr>
        <w:t xml:space="preserve">This sequencing is the literal definition of your stated goal — “some cash + a big asset” — and it de-risks the slow SaaS ramp by funding it with services revenue.</w:t>
      </w:r>
    </w:p>
    <w:p>
      <w:pPr>
        <w:pStyle w:val="Heading2"/>
        <w:spacing w:after="120" w:before="240"/>
      </w:pPr>
      <w:r>
        <w:rPr>
          <w:rFonts w:ascii="Arial" w:cs="Arial" w:eastAsia="Arial" w:hAnsi="Arial"/>
          <w:b/>
          <w:bCs/>
          <w:color w:val="2E6CA4"/>
          <w:sz w:val="25"/>
          <w:szCs w:val="25"/>
        </w:rPr>
        <w:t xml:space="preserve">Strong runner-ups (and when to pick them instead)</w:t>
      </w:r>
    </w:p>
    <w:p>
      <w:pPr>
        <w:pStyle w:val="ListParagraph"/>
        <w:numPr>
          <w:ilvl w:val="0"/>
          <w:numId w:val="2"/>
        </w:numPr>
        <w:spacing w:after="80" w:line="270"/>
      </w:pPr>
      <w:r>
        <w:rPr>
          <w:b/>
          <w:bCs/>
          <w:color w:val="222222"/>
          <w:sz w:val="21"/>
          <w:szCs w:val="21"/>
        </w:rPr>
        <w:t xml:space="preserve">BFSI / FinTech (#3) </w:t>
      </w:r>
      <w:r>
        <w:rPr>
          <w:color w:val="222222"/>
          <w:sz w:val="21"/>
          <w:szCs w:val="21"/>
        </w:rPr>
        <w:t xml:space="preserve">— pick this if you have a finance network or want to leverage GIFT City. Best India tailwind on the list and deep budgets; just expect a higher trust/compliance bar, so start with smaller NBFCs/fintechs.</w:t>
      </w:r>
    </w:p>
    <w:p>
      <w:pPr>
        <w:pStyle w:val="ListParagraph"/>
        <w:numPr>
          <w:ilvl w:val="0"/>
          <w:numId w:val="2"/>
        </w:numPr>
        <w:spacing w:after="80" w:line="270"/>
      </w:pPr>
      <w:r>
        <w:rPr>
          <w:b/>
          <w:bCs/>
          <w:color w:val="222222"/>
          <w:sz w:val="21"/>
          <w:szCs w:val="21"/>
        </w:rPr>
        <w:t xml:space="preserve">Retail &amp; E-commerce (#4) </w:t>
      </w:r>
      <w:r>
        <w:rPr>
          <w:color w:val="222222"/>
          <w:sz w:val="21"/>
          <w:szCs w:val="21"/>
        </w:rPr>
        <w:t xml:space="preserve">— pick this if you want the fastest sales cycles and like consumer data. Win a narrow niche (e.g., demand forecasting or NDR for D2C brands).</w:t>
      </w:r>
    </w:p>
    <w:p>
      <w:pPr>
        <w:pStyle w:val="ListParagraph"/>
        <w:numPr>
          <w:ilvl w:val="0"/>
          <w:numId w:val="2"/>
        </w:numPr>
        <w:spacing w:after="80" w:line="270"/>
      </w:pPr>
      <w:r>
        <w:rPr>
          <w:b/>
          <w:bCs/>
          <w:color w:val="222222"/>
          <w:sz w:val="21"/>
          <w:szCs w:val="21"/>
        </w:rPr>
        <w:t xml:space="preserve">Logistics (#5) </w:t>
      </w:r>
      <w:r>
        <w:rPr>
          <w:color w:val="222222"/>
          <w:sz w:val="21"/>
          <w:szCs w:val="21"/>
        </w:rPr>
        <w:t xml:space="preserve">— pick this if you enjoy optimisation problems and can tolerate integration work; target D2C shippers and mid-size 3PLs.</w:t>
      </w:r>
    </w:p>
    <w:p>
      <w:pPr>
        <w:pStyle w:val="Heading2"/>
        <w:spacing w:after="120" w:before="240"/>
      </w:pPr>
      <w:r>
        <w:rPr>
          <w:rFonts w:ascii="Arial" w:cs="Arial" w:eastAsia="Arial" w:hAnsi="Arial"/>
          <w:b/>
          <w:bCs/>
          <w:color w:val="2E6CA4"/>
          <w:sz w:val="25"/>
          <w:szCs w:val="25"/>
        </w:rPr>
        <w:t xml:space="preserve">A 90-day starting plan</w:t>
      </w:r>
    </w:p>
    <w:p>
      <w:pPr>
        <w:pStyle w:val="ListParagraph"/>
        <w:numPr>
          <w:ilvl w:val="0"/>
          <w:numId w:val="3"/>
        </w:numPr>
        <w:spacing w:after="80" w:line="270"/>
      </w:pPr>
      <w:r>
        <w:rPr>
          <w:b/>
          <w:bCs/>
          <w:color w:val="222222"/>
          <w:sz w:val="21"/>
          <w:szCs w:val="21"/>
        </w:rPr>
        <w:t xml:space="preserve">Weeks 1–2 — Lock the niche. </w:t>
      </w:r>
      <w:r>
        <w:rPr>
          <w:color w:val="222222"/>
          <w:sz w:val="21"/>
          <w:szCs w:val="21"/>
        </w:rPr>
        <w:t xml:space="preserve">One workflow (clinical docs + patient comms), one buyer type (Ahmedabad diagnostic centres / multi-doctor clinics). Talk to 15–20 doctors/clinic managers.</w:t>
      </w:r>
    </w:p>
    <w:p>
      <w:pPr>
        <w:pStyle w:val="ListParagraph"/>
        <w:numPr>
          <w:ilvl w:val="0"/>
          <w:numId w:val="3"/>
        </w:numPr>
        <w:spacing w:after="80" w:line="270"/>
      </w:pPr>
      <w:r>
        <w:rPr>
          <w:b/>
          <w:bCs/>
          <w:color w:val="222222"/>
          <w:sz w:val="21"/>
          <w:szCs w:val="21"/>
        </w:rPr>
        <w:t xml:space="preserve">Weeks 2–5 — Build proof. </w:t>
      </w:r>
      <w:r>
        <w:rPr>
          <w:color w:val="222222"/>
          <w:sz w:val="21"/>
          <w:szCs w:val="21"/>
        </w:rPr>
        <w:t xml:space="preserve">Ship a working pilot for 1–2 friendly clinics, free or discounted, with a clear before/after (time saved, faster reports). Collect testimonials and real usage data.</w:t>
      </w:r>
    </w:p>
    <w:p>
      <w:pPr>
        <w:pStyle w:val="ListParagraph"/>
        <w:numPr>
          <w:ilvl w:val="0"/>
          <w:numId w:val="3"/>
        </w:numPr>
        <w:spacing w:after="80" w:line="270"/>
      </w:pPr>
      <w:r>
        <w:rPr>
          <w:b/>
          <w:bCs/>
          <w:color w:val="222222"/>
          <w:sz w:val="21"/>
          <w:szCs w:val="21"/>
        </w:rPr>
        <w:t xml:space="preserve">Weeks 5–9 — Get paid. </w:t>
      </w:r>
      <w:r>
        <w:rPr>
          <w:color w:val="222222"/>
          <w:sz w:val="21"/>
          <w:szCs w:val="21"/>
        </w:rPr>
        <w:t xml:space="preserve">Convert to setup-fee + monthly retainer; land 2–4 paying clinics via referrals and in-person outreach. Keep fixed costs near zero.</w:t>
      </w:r>
    </w:p>
    <w:p>
      <w:pPr>
        <w:pStyle w:val="ListParagraph"/>
        <w:numPr>
          <w:ilvl w:val="0"/>
          <w:numId w:val="3"/>
        </w:numPr>
        <w:spacing w:after="80" w:line="270"/>
      </w:pPr>
      <w:r>
        <w:rPr>
          <w:b/>
          <w:bCs/>
          <w:color w:val="222222"/>
          <w:sz w:val="21"/>
          <w:szCs w:val="21"/>
        </w:rPr>
        <w:t xml:space="preserve">Weeks 9–12 — Productise. </w:t>
      </w:r>
      <w:r>
        <w:rPr>
          <w:color w:val="222222"/>
          <w:sz w:val="21"/>
          <w:szCs w:val="21"/>
        </w:rPr>
        <w:t xml:space="preserve">Turn the repeated parts into a per-seat tool; define pricing; start your second use case (RCM). Begin documenting a DPDP-compliant data posture as a selling point.</w:t>
      </w:r>
    </w:p>
    <w:p>
      <w:pPr>
        <w:spacing w:after="60"/>
      </w:pPr>
      <w:r>
        <w:t xml:space="preserve"/>
      </w:r>
    </w:p>
    <w:p>
      <w:pPr>
        <w:spacing w:after="140" w:before="0" w:line="276"/>
      </w:pPr>
      <w:r>
        <w:rPr>
          <w:b/>
          <w:bCs/>
          <w:color w:val="1F3A5F"/>
          <w:sz w:val="21"/>
          <w:szCs w:val="21"/>
        </w:rPr>
        <w:t xml:space="preserve">One-line summary: </w:t>
      </w:r>
      <w:r>
        <w:rPr>
          <w:color w:val="222222"/>
          <w:sz w:val="21"/>
          <w:szCs w:val="21"/>
        </w:rPr>
        <w:t xml:space="preserve">Use your AI/ML edge to sell clinical-documentation and patient-communication AI to Ahmedabad healthcare providers as a paid service, then crystallise it into a vertical, per-seat SaaS — highest-leverage skill match, biggest fast-growing market, recurring revenue, and a local buyer cluster, all achievable under ₹2 lakh.</w:t>
      </w:r>
    </w:p>
    <w:p>
      <w:r>
        <w:br w:type="page"/>
      </w:r>
    </w:p>
    <w:p>
      <w:pPr>
        <w:pStyle w:val="Heading1"/>
        <w:spacing w:after="160" w:before="320"/>
      </w:pPr>
      <w:r>
        <w:rPr>
          <w:rFonts w:ascii="Arial" w:cs="Arial" w:eastAsia="Arial" w:hAnsi="Arial"/>
          <w:b/>
          <w:bCs/>
          <w:color w:val="1F3A5F"/>
          <w:sz w:val="30"/>
          <w:szCs w:val="30"/>
        </w:rPr>
        <w:t xml:space="preserve">Cross-cutting risks &amp; what kills these businesses</w:t>
      </w:r>
    </w:p>
    <w:p>
      <w:pPr>
        <w:spacing w:after="140" w:before="0" w:line="276"/>
      </w:pPr>
      <w:r>
        <w:rPr>
          <w:color w:val="222222"/>
          <w:sz w:val="21"/>
          <w:szCs w:val="21"/>
        </w:rPr>
        <w:t xml:space="preserve">Whichever industry you choose, the same handful of failure modes recur. Knowing them in advance is most of the protection.</w:t>
      </w:r>
    </w:p>
    <w:p>
      <w:pPr>
        <w:pStyle w:val="ListParagraph"/>
        <w:numPr>
          <w:ilvl w:val="0"/>
          <w:numId w:val="2"/>
        </w:numPr>
        <w:spacing w:after="80" w:line="270"/>
      </w:pPr>
      <w:r>
        <w:rPr>
          <w:b/>
          <w:bCs/>
          <w:color w:val="222222"/>
          <w:sz w:val="21"/>
          <w:szCs w:val="21"/>
        </w:rPr>
        <w:t xml:space="preserve">Going generic. </w:t>
      </w:r>
      <w:r>
        <w:rPr>
          <w:color w:val="222222"/>
          <w:sz w:val="21"/>
          <w:szCs w:val="21"/>
        </w:rPr>
        <w:t xml:space="preserve">“AI solutions for business” competes with everyone. A specific workflow for a specific buyer wins. Niche down hard.</w:t>
      </w:r>
    </w:p>
    <w:p>
      <w:pPr>
        <w:pStyle w:val="ListParagraph"/>
        <w:numPr>
          <w:ilvl w:val="0"/>
          <w:numId w:val="2"/>
        </w:numPr>
        <w:spacing w:after="80" w:line="270"/>
      </w:pPr>
      <w:r>
        <w:rPr>
          <w:b/>
          <w:bCs/>
          <w:color w:val="222222"/>
          <w:sz w:val="21"/>
          <w:szCs w:val="21"/>
        </w:rPr>
        <w:t xml:space="preserve">AI commoditisation. </w:t>
      </w:r>
      <w:r>
        <w:rPr>
          <w:color w:val="222222"/>
          <w:sz w:val="21"/>
          <w:szCs w:val="21"/>
        </w:rPr>
        <w:t xml:space="preserve">The Feb 2026 software-multiple correction was a warning: thin wrappers around a model are fragile. Your moat must be workflow depth, proprietary data, integrations and trust — not the model itself.</w:t>
      </w:r>
    </w:p>
    <w:p>
      <w:pPr>
        <w:pStyle w:val="ListParagraph"/>
        <w:numPr>
          <w:ilvl w:val="0"/>
          <w:numId w:val="2"/>
        </w:numPr>
        <w:spacing w:after="80" w:line="270"/>
      </w:pPr>
      <w:r>
        <w:rPr>
          <w:b/>
          <w:bCs/>
          <w:color w:val="222222"/>
          <w:sz w:val="21"/>
          <w:szCs w:val="21"/>
        </w:rPr>
        <w:t xml:space="preserve">Building before validating. </w:t>
      </w:r>
      <w:r>
        <w:rPr>
          <w:color w:val="222222"/>
          <w:sz w:val="21"/>
          <w:szCs w:val="21"/>
        </w:rPr>
        <w:t xml:space="preserve">Sell (or pre-sell) the service before perfecting the product. Cash flow buys you time; a perfect product nobody pays for does not.</w:t>
      </w:r>
    </w:p>
    <w:p>
      <w:pPr>
        <w:pStyle w:val="ListParagraph"/>
        <w:numPr>
          <w:ilvl w:val="0"/>
          <w:numId w:val="2"/>
        </w:numPr>
        <w:spacing w:after="80" w:line="270"/>
      </w:pPr>
      <w:r>
        <w:rPr>
          <w:b/>
          <w:bCs/>
          <w:color w:val="222222"/>
          <w:sz w:val="21"/>
          <w:szCs w:val="21"/>
        </w:rPr>
        <w:t xml:space="preserve">Ignoring unit economics. </w:t>
      </w:r>
      <w:r>
        <w:rPr>
          <w:color w:val="222222"/>
          <w:sz w:val="21"/>
          <w:szCs w:val="21"/>
        </w:rPr>
        <w:t xml:space="preserve">Know your cost to acquire a customer and their lifetime value — and watch API/inference costs, which can quietly erode SaaS margins.</w:t>
      </w:r>
    </w:p>
    <w:p>
      <w:pPr>
        <w:pStyle w:val="ListParagraph"/>
        <w:numPr>
          <w:ilvl w:val="0"/>
          <w:numId w:val="2"/>
        </w:numPr>
        <w:spacing w:after="80" w:line="270"/>
      </w:pPr>
      <w:r>
        <w:rPr>
          <w:b/>
          <w:bCs/>
          <w:color w:val="222222"/>
          <w:sz w:val="21"/>
          <w:szCs w:val="21"/>
        </w:rPr>
        <w:t xml:space="preserve">Single-platform / single-client dependence. </w:t>
      </w:r>
      <w:r>
        <w:rPr>
          <w:color w:val="222222"/>
          <w:sz w:val="21"/>
          <w:szCs w:val="21"/>
        </w:rPr>
        <w:t xml:space="preserve">Don’t let one marketplace or one client be most of your revenue or your distribution.</w:t>
      </w:r>
    </w:p>
    <w:p>
      <w:pPr>
        <w:pStyle w:val="ListParagraph"/>
        <w:numPr>
          <w:ilvl w:val="0"/>
          <w:numId w:val="2"/>
        </w:numPr>
        <w:spacing w:after="80" w:line="270"/>
      </w:pPr>
      <w:r>
        <w:rPr>
          <w:b/>
          <w:bCs/>
          <w:color w:val="222222"/>
          <w:sz w:val="21"/>
          <w:szCs w:val="21"/>
        </w:rPr>
        <w:t xml:space="preserve">Regulation &amp; liability (esp. healthcare/BFSI). </w:t>
      </w:r>
      <w:r>
        <w:rPr>
          <w:color w:val="222222"/>
          <w:sz w:val="21"/>
          <w:szCs w:val="21"/>
        </w:rPr>
        <w:t xml:space="preserve">Keep a human in the loop, position outputs as drafts/decisions-support, and treat data privacy (DPDP Act) as a feature you sell.</w:t>
      </w:r>
    </w:p>
    <w:p>
      <w:pPr>
        <w:pStyle w:val="ListParagraph"/>
        <w:numPr>
          <w:ilvl w:val="0"/>
          <w:numId w:val="2"/>
        </w:numPr>
        <w:spacing w:after="80" w:line="270"/>
      </w:pPr>
      <w:r>
        <w:rPr>
          <w:b/>
          <w:bCs/>
          <w:color w:val="222222"/>
          <w:sz w:val="21"/>
          <w:szCs w:val="21"/>
        </w:rPr>
        <w:t xml:space="preserve">Quitting just before traction. </w:t>
      </w:r>
      <w:r>
        <w:rPr>
          <w:color w:val="222222"/>
          <w:sz w:val="21"/>
          <w:szCs w:val="21"/>
        </w:rPr>
        <w:t xml:space="preserve">Vertical software is patient money; the founders who win are the ones who don’t jump between ideas.</w:t>
      </w:r>
    </w:p>
    <w:p>
      <w:pPr>
        <w:spacing w:after="120"/>
      </w:pPr>
      <w:r>
        <w:t xml:space="preserve"/>
      </w:r>
    </w:p>
    <w:p>
      <w:pPr>
        <w:pBdr>
          <w:bottom w:val="single" w:color="2E6CA4" w:sz="6" w:space="1"/>
        </w:pBdr>
        <w:spacing w:after="120" w:before="60"/>
      </w:pPr>
      <w:r>
        <w:t xml:space="preserve"/>
      </w:r>
    </w:p>
    <w:p>
      <w:pPr>
        <w:spacing w:after="140" w:before="0" w:line="276"/>
        <w:jc w:val="center"/>
      </w:pPr>
      <w:r>
        <w:rPr>
          <w:b/>
          <w:bCs/>
          <w:color w:val="1F3A5F"/>
          <w:sz w:val="24"/>
          <w:szCs w:val="24"/>
        </w:rPr>
        <w:t xml:space="preserve">Pick one. Niche down. Sell early. Reinvest the cash into the asset.</w:t>
      </w:r>
    </w:p>
    <w:p>
      <w:r>
        <w:br w:type="page"/>
      </w:r>
    </w:p>
    <w:p>
      <w:pPr>
        <w:pStyle w:val="Heading1"/>
        <w:spacing w:after="160" w:before="320"/>
      </w:pPr>
      <w:r>
        <w:rPr>
          <w:rFonts w:ascii="Arial" w:cs="Arial" w:eastAsia="Arial" w:hAnsi="Arial"/>
          <w:b/>
          <w:bCs/>
          <w:color w:val="1F3A5F"/>
          <w:sz w:val="30"/>
          <w:szCs w:val="30"/>
        </w:rPr>
        <w:t xml:space="preserve">Important note</w:t>
      </w:r>
    </w:p>
    <w:p>
      <w:pPr>
        <w:spacing w:after="140" w:before="0" w:line="276"/>
      </w:pPr>
      <w:r>
        <w:rPr>
          <w:color w:val="222222"/>
          <w:sz w:val="21"/>
          <w:szCs w:val="21"/>
        </w:rPr>
        <w:t xml:space="preserve">This report is general business and market research for educational purposes — it is not financial, investment, legal, or tax advice, and not a guarantee of results. Market-size figures are drawn from publicly available industry research whose estimates vary by source and methodology; they are presented as rounded, directional ranges rather than precise values and may change over time. Where a figure refers to the AI-only slice of an industry versus the whole industry, that distinction is noted, but definitions still differ between firms.</w:t>
      </w:r>
    </w:p>
    <w:p>
      <w:pPr>
        <w:spacing w:after="140" w:before="0" w:line="276"/>
      </w:pPr>
      <w:r>
        <w:rPr>
          <w:color w:val="222222"/>
          <w:sz w:val="21"/>
          <w:szCs w:val="21"/>
        </w:rPr>
        <w:t xml:space="preserve">Every business carries risk, including the risk of losing your invested capital. Margins, capital needs, growth rates and earning potential described here are typical illustrative ranges and will differ with location, execution, competition, regulation and market conditions. Before committing money, validate demand with real customers, understand the licences, data-protection obligations and taxes that apply to you (for example India’s DPDP Act and sector-specific rules in healthcare and BFSI), and consider consulting a qualified professional such as a chartered accountant or lawyer for your specific situation.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spacing w:before="60"/>
      <w:jc w:val="center"/>
    </w:pPr>
    <w:r>
      <w:rPr>
        <w:color w:val="555555"/>
        <w:sz w:val="16"/>
        <w:szCs w:val="16"/>
      </w:rPr>
      <w:t xml:space="preserve">Prepared June 2026  ·  Research, not financial advice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space="4"/>
      </w:pBdr>
      <w:spacing w:after="0"/>
      <w:jc w:val="right"/>
    </w:pPr>
    <w:r>
      <w:rPr>
        <w:color w:val="555555"/>
        <w:sz w:val="16"/>
        <w:szCs w:val="16"/>
      </w:rPr>
      <w:t xml:space="preserve">Industry Opportunity Map — Top 10 for an AI/ML Founder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6CA4"/>
      <w:sz w:val="25"/>
      <w:szCs w:val="25"/>
    </w:rPr>
  </w:style>
  <w:style w:type="paragraph" w:styleId="Heading3">
    <w:name w:val="Heading 3"/>
    <w:basedOn w:val="Normal"/>
    <w:next w:val="Normal"/>
    <w:qFormat/>
    <w:pPr>
      <w:spacing w:after="80" w:before="160"/>
      <w:outlineLvl w:val="2"/>
    </w:pPr>
    <w:rPr>
      <w:rFonts w:ascii="Arial" w:cs="Arial" w:eastAsia="Arial" w:hAnsi="Arial"/>
      <w:b/>
      <w:bCs/>
      <w:color w:val="C876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10 Industries for an AI/ML Founder</dc:title>
  <dc:creator>Industry Opportunity Map</dc:creator>
  <cp:lastModifiedBy>Un-named</cp:lastModifiedBy>
  <cp:revision>1</cp:revision>
  <dcterms:created xsi:type="dcterms:W3CDTF">2026-06-02T17:39:30.014Z</dcterms:created>
  <dcterms:modified xsi:type="dcterms:W3CDTF">2026-06-02T17:39:30.030Z</dcterms:modified>
</cp:coreProperties>
</file>

<file path=docProps/custom.xml><?xml version="1.0" encoding="utf-8"?>
<Properties xmlns="http://schemas.openxmlformats.org/officeDocument/2006/custom-properties" xmlns:vt="http://schemas.openxmlformats.org/officeDocument/2006/docPropsVTypes"/>
</file>