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5.png" ContentType="image/png"/>
  <Override PartName="/word/media/rId60.png" ContentType="image/png"/>
  <Override PartName="/word/media/rId63.png" ContentType="image/png"/>
  <Override PartName="/word/media/rId72.png" ContentType="image/png"/>
  <Override PartName="/word/media/rId77.png" ContentType="image/png"/>
  <Override PartName="/word/media/rId48.png" ContentType="image/png"/>
  <Override PartName="/word/media/rId54.png" ContentType="image/png"/>
  <Override PartName="/word/media/rId69.png" ContentType="image/png"/>
  <Override PartName="/word/media/rId6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36"/>
        </w:rPr>
        <w:t>A PROJECT REPORT</w:t>
      </w:r>
    </w:p>
    <w:p>
      <w:pPr>
        <w:jc w:val="center"/>
      </w:pPr>
      <w:r>
        <w:rPr>
          <w:sz w:val="24"/>
        </w:rPr>
        <w:t>ON</w:t>
      </w:r>
    </w:p>
    <w:p>
      <w:pPr>
        <w:jc w:val="center"/>
      </w:pPr>
      <w:r>
        <w:rPr>
          <w:b/>
          <w:sz w:val="40"/>
        </w:rPr>
        <w:t>DevGen: A Hybrid Neuro-Generative Framework for Devanagari Handwritten Text Recognition and Synthesized Word Augmentation</w:t>
      </w:r>
    </w:p>
    <w:p/>
    <w:p>
      <w:pPr>
        <w:jc w:val="center"/>
      </w:pPr>
      <w:r>
        <w:rPr>
          <w:sz w:val="24"/>
        </w:rPr>
        <w:t>Submitted in partial fulfillment of the requirements for the degree of</w:t>
      </w:r>
    </w:p>
    <w:p>
      <w:pPr>
        <w:jc w:val="center"/>
      </w:pPr>
      <w:r>
        <w:rPr>
          <w:b/>
          <w:sz w:val="26"/>
        </w:rPr>
        <w:t>Bachelor of Science in Computer Science and Information Technology (B.Sc. CSIT)</w:t>
      </w:r>
    </w:p>
    <w:p/>
    <w:p>
      <w:pPr>
        <w:jc w:val="center"/>
      </w:pPr>
      <w:r>
        <w:rPr>
          <w:sz w:val="24"/>
        </w:rPr>
        <w:t>Submitted By</w:t>
      </w:r>
    </w:p>
    <w:p>
      <w:pPr>
        <w:jc w:val="center"/>
      </w:pPr>
      <w:r>
        <w:rPr>
          <w:b/>
          <w:sz w:val="26"/>
        </w:rPr>
        <w:t>Manish (DevGen Project Team)</w:t>
      </w:r>
    </w:p>
    <w:p/>
    <w:p>
      <w:pPr>
        <w:jc w:val="center"/>
      </w:pPr>
      <w:r>
        <w:rPr>
          <w:sz w:val="24"/>
        </w:rPr>
        <w:t>Submitted To</w:t>
      </w:r>
    </w:p>
    <w:p>
      <w:pPr>
        <w:jc w:val="center"/>
      </w:pPr>
      <w:r>
        <w:rPr>
          <w:b/>
          <w:sz w:val="26"/>
        </w:rPr>
        <w:t>Department of Computer Science and Information Technology</w:t>
      </w:r>
    </w:p>
    <w:p>
      <w:pPr>
        <w:jc w:val="center"/>
      </w:pPr>
      <w:r>
        <w:rPr>
          <w:sz w:val="24"/>
        </w:rPr>
        <w:t>Tribhuvan University</w:t>
      </w:r>
    </w:p>
    <w:p/>
    <w:p>
      <w:pPr>
        <w:jc w:val="center"/>
      </w:pPr>
      <w:r>
        <w:rPr>
          <w:sz w:val="24"/>
        </w:rPr>
        <w:t>2026</w:t>
      </w:r>
    </w:p>
    <w:p>
      <w:r>
        <w:br w:type="page"/>
      </w:r>
    </w:p>
    <w:bookmarkStart w:id="11" w:name="certificate-page"/>
    <w:p>
      <w:pPr>
        <w:pStyle w:val="Heading1"/>
      </w:pPr>
      <w:r>
        <w:t xml:space="preserve">Certificate Page</w:t>
      </w:r>
    </w:p>
    <w:bookmarkStart w:id="9" w:name="i.-supervisors-recommendation"/>
    <w:p>
      <w:pPr>
        <w:pStyle w:val="Heading2"/>
      </w:pPr>
      <w:r>
        <w:t xml:space="preserve">i. Supervisor’s Recommendation</w:t>
      </w:r>
    </w:p>
    <w:p>
      <w:pPr>
        <w:pStyle w:val="FirstParagraph"/>
      </w:pPr>
      <w:r>
        <w:t xml:space="preserve">This is to certify that the project report entitled</w:t>
      </w:r>
      <w:r>
        <w:t xml:space="preserve"> </w:t>
      </w:r>
      <w:r>
        <w:rPr>
          <w:b/>
          <w:bCs/>
        </w:rPr>
        <w:t xml:space="preserve">“DevGen: A Hybrid Neuro-Generative Framework for Devanagari Handwritten Text Recognition and Synthesized Word Augmentation”</w:t>
      </w:r>
      <w:r>
        <w:t xml:space="preserve"> </w:t>
      </w:r>
      <w:r>
        <w:t xml:space="preserve">has been prepared and carried out by</w:t>
      </w:r>
      <w:r>
        <w:t xml:space="preserve"> </w:t>
      </w:r>
      <w:r>
        <w:rPr>
          <w:b/>
          <w:bCs/>
        </w:rPr>
        <w:t xml:space="preserve">Manish</w:t>
      </w:r>
      <w:r>
        <w:t xml:space="preserve"> </w:t>
      </w:r>
      <w:r>
        <w:t xml:space="preserve">under my supervision and guidance, in partial fulfillment of the requirements for the degree of Bachelor of Science in Computer Science and Information Technology. To the best of my knowledge, this work is original and has not been submitted elsewhere for any degree or diploma. I hereby recommend this report for examination and approval.</w:t>
      </w:r>
    </w:p>
    <w:p>
      <w:pPr>
        <w:pStyle w:val="BodyText"/>
      </w:pPr>
      <w:r>
        <w:t xml:space="preserve"> </w:t>
      </w:r>
    </w:p>
    <w:p>
      <w:pPr>
        <w:pStyle w:val="BodyText"/>
      </w:pPr>
      <w:r>
        <w:t xml:space="preserve"> </w:t>
      </w:r>
    </w:p>
    <w:p>
      <w:pPr>
        <w:pStyle w:val="BodyText"/>
      </w:pPr>
      <w:r>
        <w:t xml:space="preserve">_______________________</w:t>
      </w:r>
    </w:p>
    <w:p>
      <w:pPr>
        <w:pStyle w:val="BodyText"/>
      </w:pPr>
      <w:r>
        <w:rPr>
          <w:b/>
          <w:bCs/>
        </w:rPr>
        <w:t xml:space="preserve">Signature of Supervisor</w:t>
      </w:r>
    </w:p>
    <w:p>
      <w:pPr>
        <w:pStyle w:val="BodyText"/>
      </w:pPr>
      <w:r>
        <w:t xml:space="preserve">Name: ___________________</w:t>
      </w:r>
    </w:p>
    <w:p>
      <w:pPr>
        <w:pStyle w:val="BodyText"/>
      </w:pPr>
      <w:r>
        <w:t xml:space="preserve">Designation: Project Supervisor</w:t>
      </w:r>
    </w:p>
    <w:p>
      <w:pPr>
        <w:pStyle w:val="BodyText"/>
      </w:pPr>
      <w:r>
        <w:t xml:space="preserve">Date: ___________________</w:t>
      </w:r>
    </w:p>
    <w:bookmarkEnd w:id="9"/>
    <w:bookmarkStart w:id="10" w:name="ii.-letter-of-approval"/>
    <w:p>
      <w:pPr>
        <w:pStyle w:val="Heading2"/>
      </w:pPr>
      <w:r>
        <w:t xml:space="preserve">ii. Letter of Approval</w:t>
      </w:r>
    </w:p>
    <w:p>
      <w:pPr>
        <w:pStyle w:val="FirstParagraph"/>
      </w:pPr>
      <w:r>
        <w:t xml:space="preserve">This is to certify that this project report prepared by</w:t>
      </w:r>
      <w:r>
        <w:t xml:space="preserve"> </w:t>
      </w:r>
      <w:r>
        <w:rPr>
          <w:b/>
          <w:bCs/>
        </w:rPr>
        <w:t xml:space="preserve">Manish</w:t>
      </w:r>
      <w:r>
        <w:t xml:space="preserve">, entitled</w:t>
      </w:r>
      <w:r>
        <w:t xml:space="preserve"> </w:t>
      </w:r>
      <w:r>
        <w:rPr>
          <w:b/>
          <w:bCs/>
        </w:rPr>
        <w:t xml:space="preserve">“DevGen: A Hybrid Neuro-Generative Framework for Devanagari Handwritten Text Recognition and Synthesized Word Augmentation”</w:t>
      </w:r>
      <w:r>
        <w:t xml:space="preserve">, has been examined and accepted as a partial fulfillment of the requirements for the degree of Bachelor of Science in Computer Science and Information Technology.</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___________________</w:t>
            </w:r>
          </w:p>
        </w:tc>
        <w:tc>
          <w:tcPr/>
          <w:p>
            <w:pPr>
              <w:pStyle w:val="Compact"/>
            </w:pPr>
            <w:r>
              <w:t xml:space="preserve">___________________</w:t>
            </w:r>
          </w:p>
        </w:tc>
      </w:tr>
      <w:tr>
        <w:tc>
          <w:tcPr/>
          <w:p>
            <w:pPr>
              <w:pStyle w:val="Compact"/>
            </w:pPr>
            <w:r>
              <w:rPr>
                <w:b/>
                <w:bCs/>
              </w:rPr>
              <w:t xml:space="preserve">Supervisor</w:t>
            </w:r>
          </w:p>
        </w:tc>
        <w:tc>
          <w:tcPr/>
          <w:p>
            <w:pPr>
              <w:pStyle w:val="Compact"/>
            </w:pPr>
            <w:r>
              <w:rPr>
                <w:b/>
                <w:bCs/>
              </w:rPr>
              <w:t xml:space="preserve">Head of Department / Program Coordinator</w:t>
            </w:r>
          </w:p>
        </w:tc>
      </w:tr>
      <w:tr>
        <w:tc>
          <w:tcPr/>
          <w:p>
            <w:pPr>
              <w:pStyle w:val="Compact"/>
            </w:pPr>
          </w:p>
        </w:tc>
        <w:tc>
          <w:tcPr/>
          <w:p>
            <w:pPr>
              <w:pStyle w:val="Compact"/>
            </w:pPr>
          </w:p>
        </w:tc>
      </w:tr>
      <w:tr>
        <w:tc>
          <w:tcPr/>
          <w:p>
            <w:pPr>
              <w:pStyle w:val="Compact"/>
            </w:pPr>
            <w:r>
              <w:t xml:space="preserve">___________________</w:t>
            </w:r>
          </w:p>
        </w:tc>
        <w:tc>
          <w:tcPr/>
          <w:p>
            <w:pPr>
              <w:pStyle w:val="Compact"/>
            </w:pPr>
            <w:r>
              <w:t xml:space="preserve">___________________</w:t>
            </w:r>
          </w:p>
        </w:tc>
      </w:tr>
      <w:tr>
        <w:tc>
          <w:tcPr/>
          <w:p>
            <w:pPr>
              <w:pStyle w:val="Compact"/>
            </w:pPr>
            <w:r>
              <w:rPr>
                <w:b/>
                <w:bCs/>
              </w:rPr>
              <w:t xml:space="preserve">Internal Examiner</w:t>
            </w:r>
          </w:p>
        </w:tc>
        <w:tc>
          <w:tcPr/>
          <w:p>
            <w:pPr>
              <w:pStyle w:val="Compact"/>
            </w:pPr>
            <w:r>
              <w:rPr>
                <w:b/>
                <w:bCs/>
              </w:rPr>
              <w:t xml:space="preserve">External Examiner</w:t>
            </w:r>
          </w:p>
        </w:tc>
      </w:tr>
    </w:tbl>
    <w:p>
      <w:r>
        <w:br w:type="page"/>
      </w:r>
    </w:p>
    <w:bookmarkEnd w:id="10"/>
    <w:bookmarkEnd w:id="11"/>
    <w:bookmarkStart w:id="12" w:name="acknowledgement"/>
    <w:p>
      <w:pPr>
        <w:pStyle w:val="Heading1"/>
      </w:pPr>
      <w:r>
        <w:t xml:space="preserve">Acknowledgement</w:t>
      </w:r>
    </w:p>
    <w:p>
      <w:pPr>
        <w:pStyle w:val="FirstParagraph"/>
      </w:pPr>
      <w:r>
        <w:t xml:space="preserve">I would like to express my deepest gratitude to my project supervisor for the invaluable guidance, encouragement, and constructive feedback provided throughout the course of this project. Their insight into machine learning practice and academic writing shaped both the technical direction and the presentation of this work.</w:t>
      </w:r>
    </w:p>
    <w:p>
      <w:pPr>
        <w:pStyle w:val="BodyText"/>
      </w:pPr>
      <w:r>
        <w:t xml:space="preserve">I am equally grateful to the Head of Department, the internal and external examiners, and the academic coordinators of the Department of Computer Science and Information Technology, Tribhuvan University, for their continuous support and for providing an environment conducive to independent research.</w:t>
      </w:r>
    </w:p>
    <w:p>
      <w:pPr>
        <w:pStyle w:val="BodyText"/>
      </w:pPr>
      <w:r>
        <w:t xml:space="preserve">I extend my sincere thanks to the global open-source community — in particular the developers and maintainers of PyTorch, Hugging Face Transformers, PEFT, Diffusers, OpenCV, and FastAPI — whose foundational tools, pre-trained models, and public datasets made this research feasible on modest consumer hardware. I also acknowledge the authors of the IIIT-INDIC-HW-WORDS and Devanagari Handwritten Character datasets, without which the recognition components could not have been trained.</w:t>
      </w:r>
    </w:p>
    <w:p>
      <w:pPr>
        <w:pStyle w:val="BodyText"/>
      </w:pPr>
      <w:r>
        <w:t xml:space="preserve">Finally, I thank my family and friends for their patience, motivation, and encouragement during the long development and experimentation cycles of this project.</w:t>
      </w:r>
    </w:p>
    <w:p>
      <w:r>
        <w:br w:type="page"/>
      </w:r>
    </w:p>
    <w:bookmarkEnd w:id="12"/>
    <w:bookmarkStart w:id="13" w:name="abstract"/>
    <w:p>
      <w:pPr>
        <w:pStyle w:val="Heading1"/>
      </w:pPr>
      <w:r>
        <w:t xml:space="preserve">Abstract</w:t>
      </w:r>
    </w:p>
    <w:p>
      <w:pPr>
        <w:pStyle w:val="FirstParagraph"/>
      </w:pPr>
      <w:r>
        <w:t xml:space="preserve">Handwritten Devanagari character and word recognition remain challenging due to high stroke complexity, wide variation in individual writing styles, conjunct glyphs, dependent vowel signs (</w:t>
      </w:r>
      <w:r>
        <w:rPr>
          <w:i/>
          <w:iCs/>
        </w:rPr>
        <w:t xml:space="preserve">matras</w:t>
      </w:r>
      <w:r>
        <w:t xml:space="preserve">), and the persistent scarcity of large, labeled handwriting datasets. This work presents</w:t>
      </w:r>
      <w:r>
        <w:t xml:space="preserve"> </w:t>
      </w:r>
      <w:r>
        <w:rPr>
          <w:b/>
          <w:bCs/>
        </w:rPr>
        <w:t xml:space="preserve">DevGen</w:t>
      </w:r>
      <w:r>
        <w:t xml:space="preserve">, a hybrid neuro-generative system that combines an Optical Character Recognition (OCR) pipeline with a generative data-augmentation framework, and packages the result as a usable web application.</w:t>
      </w:r>
    </w:p>
    <w:p>
      <w:pPr>
        <w:pStyle w:val="BodyText"/>
      </w:pPr>
      <w:r>
        <w:t xml:space="preserve">The OCR pipeline employs a fast, rule-based</w:t>
      </w:r>
      <w:r>
        <w:t xml:space="preserve"> </w:t>
      </w:r>
      <w:r>
        <w:rPr>
          <w:b/>
          <w:bCs/>
        </w:rPr>
        <w:t xml:space="preserve">Smart ImageRouter</w:t>
      </w:r>
      <w:r>
        <w:t xml:space="preserve"> </w:t>
      </w:r>
      <w:r>
        <w:t xml:space="preserve">that dispatches an input crop based on its ink topology and bounding-box aspect ratio: isolated single characters are classified by a custom three-block Convolutional Neural Network (CNN) trained on the Devanagari Handwritten Character Dataset (DHCD), while multi-character words are decoded by a Transformer-based OCR (TrOCR) model fine-tuned with Low-Rank Adaptation (LoRA) on the IIIT-INDIC-HW-WORDS Hindi dataset. Recognized text is passed to a rule-based Named Entity Recognition (NER) module that extracts administrative fields such as dates, citizenship numbers, districts, and land-plot numbers from Nepali documents. To address data scarcity, two generative frameworks were designed and empirically compared: an</w:t>
      </w:r>
      <w:r>
        <w:t xml:space="preserve"> </w:t>
      </w:r>
      <w:r>
        <w:rPr>
          <w:b/>
          <w:bCs/>
        </w:rPr>
        <w:t xml:space="preserve">Advanced StyleGAN with Attention (StyleGAN-Attn)</w:t>
      </w:r>
      <w:r>
        <w:t xml:space="preserve"> </w:t>
      </w:r>
      <w:r>
        <w:t xml:space="preserve">built from a bidirectional-GRU spatial text encoder, StyleGAN2-style weight demodulation, lightweight bottleneck self-attention, and CTC text-recognizer guidance; and a</w:t>
      </w:r>
      <w:r>
        <w:t xml:space="preserve"> </w:t>
      </w:r>
      <w:r>
        <w:rPr>
          <w:b/>
          <w:bCs/>
        </w:rPr>
        <w:t xml:space="preserve">Latent Diffusion Model (LDM) with ControlNet</w:t>
      </w:r>
      <w:r>
        <w:t xml:space="preserve"> </w:t>
      </w:r>
      <w:r>
        <w:t xml:space="preserve">conditioning.</w:t>
      </w:r>
    </w:p>
    <w:p>
      <w:pPr>
        <w:pStyle w:val="BodyText"/>
      </w:pPr>
      <w:r>
        <w:t xml:space="preserve">All fine-tuning was optimized for consumer Apple Silicon using the PyTorch Metal Performance Shaders (MPS) backend, avoiding any dependency on cloud GPUs. The TrOCR + LoRA adapter reached a best validation Character Error Rate (CER) of</w:t>
      </w:r>
      <w:r>
        <w:t xml:space="preserve"> </w:t>
      </w:r>
      <w:r>
        <w:rPr>
          <w:b/>
          <w:bCs/>
        </w:rPr>
        <w:t xml:space="preserve">0.1380</w:t>
      </w:r>
      <w:r>
        <w:t xml:space="preserve"> </w:t>
      </w:r>
      <w:r>
        <w:t xml:space="preserve">on the development subset while training only</w:t>
      </w:r>
      <w:r>
        <w:t xml:space="preserve"> </w:t>
      </w:r>
      <w:r>
        <w:rPr>
          <w:b/>
          <w:bCs/>
        </w:rPr>
        <w:t xml:space="preserve">2.45%</w:t>
      </w:r>
      <w:r>
        <w:t xml:space="preserve"> </w:t>
      </w:r>
      <w:r>
        <w:t xml:space="preserve">of the model’s parameters (4.62 M of 188.7 M). The custom CNN reached</w:t>
      </w:r>
      <w:r>
        <w:t xml:space="preserve"> </w:t>
      </w:r>
      <w:r>
        <w:rPr>
          <w:b/>
          <w:bCs/>
        </w:rPr>
        <w:t xml:space="preserve">98.2%</w:t>
      </w:r>
      <w:r>
        <w:t xml:space="preserve"> </w:t>
      </w:r>
      <w:r>
        <w:t xml:space="preserve">accuracy on the clean DHCD test split, though its accuracy collapsed to</w:t>
      </w:r>
      <w:r>
        <w:t xml:space="preserve"> </w:t>
      </w:r>
      <w:r>
        <w:rPr>
          <w:b/>
          <w:bCs/>
        </w:rPr>
        <w:t xml:space="preserve">15.71%</w:t>
      </w:r>
      <w:r>
        <w:t xml:space="preserve"> </w:t>
      </w:r>
      <w:r>
        <w:t xml:space="preserve">on characters segmented out of real words — a result that quantifies the fragility of segmentation-based recognition and motivates the segmentation-free TrOCR path. The StyleGAN-Attn network stabilized and produced visually convincing strokes, whereas the LDM-ControlNet pipeline suffered from stroke instability and CLIP text-encoder limitations. The complete suite is served through a FastAPI backend and a React/Vite frontend supporting real-time recognition, entity extraction, CER evaluation, dataset browsing, and synthetic generation.</w:t>
      </w:r>
    </w:p>
    <w:p>
      <w:pPr>
        <w:pStyle w:val="BodyText"/>
      </w:pPr>
      <w:r>
        <w:rPr>
          <w:b/>
          <w:bCs/>
        </w:rPr>
        <w:t xml:space="preserve">Keywords:</w:t>
      </w:r>
      <w:r>
        <w:t xml:space="preserve"> </w:t>
      </w:r>
      <w:r>
        <w:t xml:space="preserve">Devanagari OCR, TrOCR, LoRA, PEFT, StyleGAN-Attention, ControlNet, Latent Diffusion, Apple Silicon MPS, Character Error Rate, Named Entity Recognition.</w:t>
      </w:r>
    </w:p>
    <w:p>
      <w:r>
        <w:br w:type="page"/>
      </w:r>
    </w:p>
    <w:bookmarkEnd w:id="13"/>
    <w:bookmarkStart w:id="14" w:name="table-of-contents"/>
    <w:p>
      <w:pPr>
        <w:pStyle w:val="Heading1"/>
      </w:pPr>
      <w:r>
        <w:t xml:space="preserve">Table of Contents</w:t>
      </w:r>
    </w:p>
    <w:p>
      <w:pPr>
        <w:pStyle w:val="Compact"/>
        <w:numPr>
          <w:ilvl w:val="0"/>
          <w:numId w:val="1001"/>
        </w:numPr>
      </w:pPr>
      <w:r>
        <w:t xml:space="preserve">Certificate Page</w:t>
      </w:r>
    </w:p>
    <w:p>
      <w:pPr>
        <w:pStyle w:val="Compact"/>
        <w:numPr>
          <w:ilvl w:val="0"/>
          <w:numId w:val="1001"/>
        </w:numPr>
      </w:pPr>
      <w:r>
        <w:t xml:space="preserve">Acknowledgement</w:t>
      </w:r>
    </w:p>
    <w:p>
      <w:pPr>
        <w:pStyle w:val="Compact"/>
        <w:numPr>
          <w:ilvl w:val="0"/>
          <w:numId w:val="1001"/>
        </w:numPr>
      </w:pPr>
      <w:r>
        <w:t xml:space="preserve">Abstract</w:t>
      </w:r>
    </w:p>
    <w:p>
      <w:pPr>
        <w:pStyle w:val="Compact"/>
        <w:numPr>
          <w:ilvl w:val="0"/>
          <w:numId w:val="1001"/>
        </w:numPr>
      </w:pPr>
      <w:r>
        <w:t xml:space="preserve">List of Abbreviations</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rPr>
          <w:b/>
          <w:bCs/>
        </w:rPr>
        <w:t xml:space="preserve">Chapter 1: Introduction</w:t>
      </w:r>
    </w:p>
    <w:p>
      <w:pPr>
        <w:pStyle w:val="Compact"/>
        <w:numPr>
          <w:ilvl w:val="1"/>
          <w:numId w:val="1002"/>
        </w:numPr>
      </w:pPr>
      <w:r>
        <w:t xml:space="preserve">1.1 Introduction</w:t>
      </w:r>
    </w:p>
    <w:p>
      <w:pPr>
        <w:pStyle w:val="Compact"/>
        <w:numPr>
          <w:ilvl w:val="1"/>
          <w:numId w:val="1002"/>
        </w:numPr>
      </w:pPr>
      <w:r>
        <w:t xml:space="preserve">1.2 Problem Statement</w:t>
      </w:r>
    </w:p>
    <w:p>
      <w:pPr>
        <w:pStyle w:val="Compact"/>
        <w:numPr>
          <w:ilvl w:val="1"/>
          <w:numId w:val="1002"/>
        </w:numPr>
      </w:pPr>
      <w:r>
        <w:t xml:space="preserve">1.3 Objectives</w:t>
      </w:r>
    </w:p>
    <w:p>
      <w:pPr>
        <w:pStyle w:val="Compact"/>
        <w:numPr>
          <w:ilvl w:val="1"/>
          <w:numId w:val="1002"/>
        </w:numPr>
      </w:pPr>
      <w:r>
        <w:t xml:space="preserve">1.4 Scope and Limitation</w:t>
      </w:r>
    </w:p>
    <w:p>
      <w:pPr>
        <w:pStyle w:val="Compact"/>
        <w:numPr>
          <w:ilvl w:val="1"/>
          <w:numId w:val="1002"/>
        </w:numPr>
      </w:pPr>
      <w:r>
        <w:t xml:space="preserve">1.5 Development Methodology</w:t>
      </w:r>
    </w:p>
    <w:p>
      <w:pPr>
        <w:pStyle w:val="Compact"/>
        <w:numPr>
          <w:ilvl w:val="1"/>
          <w:numId w:val="1002"/>
        </w:numPr>
      </w:pPr>
      <w:r>
        <w:t xml:space="preserve">1.6 Report Organization</w:t>
      </w:r>
    </w:p>
    <w:p>
      <w:pPr>
        <w:pStyle w:val="Compact"/>
        <w:numPr>
          <w:ilvl w:val="0"/>
          <w:numId w:val="1001"/>
        </w:numPr>
      </w:pPr>
      <w:r>
        <w:rPr>
          <w:b/>
          <w:bCs/>
        </w:rPr>
        <w:t xml:space="preserve">Chapter 2: Background Study and Literature Review</w:t>
      </w:r>
    </w:p>
    <w:p>
      <w:pPr>
        <w:pStyle w:val="Compact"/>
        <w:numPr>
          <w:ilvl w:val="1"/>
          <w:numId w:val="1003"/>
        </w:numPr>
      </w:pPr>
      <w:r>
        <w:t xml:space="preserve">2.1 Background Study</w:t>
      </w:r>
    </w:p>
    <w:p>
      <w:pPr>
        <w:pStyle w:val="Compact"/>
        <w:numPr>
          <w:ilvl w:val="1"/>
          <w:numId w:val="1003"/>
        </w:numPr>
      </w:pPr>
      <w:r>
        <w:t xml:space="preserve">2.2 Literature Review</w:t>
      </w:r>
    </w:p>
    <w:p>
      <w:pPr>
        <w:pStyle w:val="Compact"/>
        <w:numPr>
          <w:ilvl w:val="0"/>
          <w:numId w:val="1001"/>
        </w:numPr>
      </w:pPr>
      <w:r>
        <w:rPr>
          <w:b/>
          <w:bCs/>
        </w:rPr>
        <w:t xml:space="preserve">Chapter 3: System Analysis</w:t>
      </w:r>
    </w:p>
    <w:p>
      <w:pPr>
        <w:pStyle w:val="Compact"/>
        <w:numPr>
          <w:ilvl w:val="1"/>
          <w:numId w:val="1004"/>
        </w:numPr>
      </w:pPr>
      <w:r>
        <w:t xml:space="preserve">3.1 System Analysis</w:t>
      </w:r>
    </w:p>
    <w:p>
      <w:pPr>
        <w:pStyle w:val="Compact"/>
        <w:numPr>
          <w:ilvl w:val="2"/>
          <w:numId w:val="1005"/>
        </w:numPr>
      </w:pPr>
      <w:r>
        <w:t xml:space="preserve">3.1.1 Requirement Analysis (Functional / Non-Functional)</w:t>
      </w:r>
    </w:p>
    <w:p>
      <w:pPr>
        <w:pStyle w:val="Compact"/>
        <w:numPr>
          <w:ilvl w:val="2"/>
          <w:numId w:val="1005"/>
        </w:numPr>
      </w:pPr>
      <w:r>
        <w:t xml:space="preserve">3.1.2 Feasibility Analysis (Technical / Operational / Economic / Schedule)</w:t>
      </w:r>
    </w:p>
    <w:p>
      <w:pPr>
        <w:pStyle w:val="Compact"/>
        <w:numPr>
          <w:ilvl w:val="2"/>
          <w:numId w:val="1005"/>
        </w:numPr>
      </w:pPr>
      <w:r>
        <w:t xml:space="preserve">3.1.3 Object-Oriented Analysis (Class, Sequence, Activity, State)</w:t>
      </w:r>
    </w:p>
    <w:p>
      <w:pPr>
        <w:pStyle w:val="Compact"/>
        <w:numPr>
          <w:ilvl w:val="0"/>
          <w:numId w:val="1001"/>
        </w:numPr>
      </w:pPr>
      <w:r>
        <w:rPr>
          <w:b/>
          <w:bCs/>
        </w:rPr>
        <w:t xml:space="preserve">Chapter 4: System Design</w:t>
      </w:r>
    </w:p>
    <w:p>
      <w:pPr>
        <w:pStyle w:val="Compact"/>
        <w:numPr>
          <w:ilvl w:val="1"/>
          <w:numId w:val="1006"/>
        </w:numPr>
      </w:pPr>
      <w:r>
        <w:t xml:space="preserve">4.1 Design (Refined Class, Component, Deployment)</w:t>
      </w:r>
    </w:p>
    <w:p>
      <w:pPr>
        <w:pStyle w:val="Compact"/>
        <w:numPr>
          <w:ilvl w:val="1"/>
          <w:numId w:val="1006"/>
        </w:numPr>
      </w:pPr>
      <w:r>
        <w:t xml:space="preserve">4.2 Algorithm Details</w:t>
      </w:r>
    </w:p>
    <w:p>
      <w:pPr>
        <w:pStyle w:val="Compact"/>
        <w:numPr>
          <w:ilvl w:val="0"/>
          <w:numId w:val="1001"/>
        </w:numPr>
      </w:pPr>
      <w:r>
        <w:rPr>
          <w:b/>
          <w:bCs/>
        </w:rPr>
        <w:t xml:space="preserve">Chapter 5: Implementation and Testing</w:t>
      </w:r>
    </w:p>
    <w:p>
      <w:pPr>
        <w:pStyle w:val="Compact"/>
        <w:numPr>
          <w:ilvl w:val="1"/>
          <w:numId w:val="1007"/>
        </w:numPr>
      </w:pPr>
      <w:r>
        <w:t xml:space="preserve">5.1 Implementation (Tools Used / Module Details)</w:t>
      </w:r>
    </w:p>
    <w:p>
      <w:pPr>
        <w:pStyle w:val="Compact"/>
        <w:numPr>
          <w:ilvl w:val="1"/>
          <w:numId w:val="1007"/>
        </w:numPr>
      </w:pPr>
      <w:r>
        <w:t xml:space="preserve">5.2 Testing (Unit / System Test Cases)</w:t>
      </w:r>
    </w:p>
    <w:p>
      <w:pPr>
        <w:pStyle w:val="Compact"/>
        <w:numPr>
          <w:ilvl w:val="1"/>
          <w:numId w:val="1007"/>
        </w:numPr>
      </w:pPr>
      <w:r>
        <w:t xml:space="preserve">5.3 Result Analysis</w:t>
      </w:r>
    </w:p>
    <w:p>
      <w:pPr>
        <w:pStyle w:val="Compact"/>
        <w:numPr>
          <w:ilvl w:val="0"/>
          <w:numId w:val="1001"/>
        </w:numPr>
      </w:pPr>
      <w:r>
        <w:rPr>
          <w:b/>
          <w:bCs/>
        </w:rPr>
        <w:t xml:space="preserve">Chapter 6: Conclusion and Future Recommendations</w:t>
      </w:r>
    </w:p>
    <w:p>
      <w:pPr>
        <w:pStyle w:val="Compact"/>
        <w:numPr>
          <w:ilvl w:val="1"/>
          <w:numId w:val="1008"/>
        </w:numPr>
      </w:pPr>
      <w:r>
        <w:t xml:space="preserve">6.1 Conclusion</w:t>
      </w:r>
    </w:p>
    <w:p>
      <w:pPr>
        <w:pStyle w:val="Compact"/>
        <w:numPr>
          <w:ilvl w:val="1"/>
          <w:numId w:val="1008"/>
        </w:numPr>
      </w:pPr>
      <w:r>
        <w:t xml:space="preserve">6.2 Future Recommendations</w:t>
      </w:r>
    </w:p>
    <w:p>
      <w:pPr>
        <w:pStyle w:val="Compact"/>
        <w:numPr>
          <w:ilvl w:val="0"/>
          <w:numId w:val="1001"/>
        </w:numPr>
      </w:pPr>
      <w:r>
        <w:t xml:space="preserve">References</w:t>
      </w:r>
    </w:p>
    <w:p>
      <w:pPr>
        <w:pStyle w:val="Compact"/>
        <w:numPr>
          <w:ilvl w:val="0"/>
          <w:numId w:val="1001"/>
        </w:numPr>
      </w:pPr>
      <w:r>
        <w:t xml:space="preserve">Bibliography</w:t>
      </w:r>
    </w:p>
    <w:p>
      <w:pPr>
        <w:pStyle w:val="Compact"/>
        <w:numPr>
          <w:ilvl w:val="0"/>
          <w:numId w:val="1001"/>
        </w:numPr>
      </w:pPr>
      <w:r>
        <w:t xml:space="preserve">Appendices</w:t>
      </w:r>
    </w:p>
    <w:p>
      <w:r>
        <w:br w:type="page"/>
      </w:r>
    </w:p>
    <w:bookmarkEnd w:id="14"/>
    <w:bookmarkStart w:id="15"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CER</w:t>
            </w:r>
          </w:p>
        </w:tc>
        <w:tc>
          <w:tcPr/>
          <w:p>
            <w:pPr>
              <w:pStyle w:val="Compact"/>
            </w:pPr>
            <w:r>
              <w:t xml:space="preserve">Character Error Rate</w:t>
            </w:r>
          </w:p>
        </w:tc>
      </w:tr>
      <w:tr>
        <w:tc>
          <w:tcPr/>
          <w:p>
            <w:pPr>
              <w:pStyle w:val="Compact"/>
            </w:pPr>
            <w:r>
              <w:t xml:space="preserve">CNN</w:t>
            </w:r>
          </w:p>
        </w:tc>
        <w:tc>
          <w:tcPr/>
          <w:p>
            <w:pPr>
              <w:pStyle w:val="Compact"/>
            </w:pPr>
            <w:r>
              <w:t xml:space="preserve">Convolutional Neural Network</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CTC</w:t>
            </w:r>
          </w:p>
        </w:tc>
        <w:tc>
          <w:tcPr/>
          <w:p>
            <w:pPr>
              <w:pStyle w:val="Compact"/>
            </w:pPr>
            <w:r>
              <w:t xml:space="preserve">Connectionist Temporal Classification</w:t>
            </w:r>
          </w:p>
        </w:tc>
      </w:tr>
      <w:tr>
        <w:tc>
          <w:tcPr/>
          <w:p>
            <w:pPr>
              <w:pStyle w:val="Compact"/>
            </w:pPr>
            <w:r>
              <w:t xml:space="preserve">DHCD</w:t>
            </w:r>
          </w:p>
        </w:tc>
        <w:tc>
          <w:tcPr/>
          <w:p>
            <w:pPr>
              <w:pStyle w:val="Compact"/>
            </w:pPr>
            <w:r>
              <w:t xml:space="preserve">Devanagari Handwritten Character Dataset</w:t>
            </w:r>
          </w:p>
        </w:tc>
      </w:tr>
      <w:tr>
        <w:tc>
          <w:tcPr/>
          <w:p>
            <w:pPr>
              <w:pStyle w:val="Compact"/>
            </w:pPr>
            <w:r>
              <w:t xml:space="preserve">EMA</w:t>
            </w:r>
          </w:p>
        </w:tc>
        <w:tc>
          <w:tcPr/>
          <w:p>
            <w:pPr>
              <w:pStyle w:val="Compact"/>
            </w:pPr>
            <w:r>
              <w:t xml:space="preserve">Exponential Moving Average</w:t>
            </w:r>
          </w:p>
        </w:tc>
      </w:tr>
      <w:tr>
        <w:tc>
          <w:tcPr/>
          <w:p>
            <w:pPr>
              <w:pStyle w:val="Compact"/>
            </w:pPr>
            <w:r>
              <w:t xml:space="preserve">FID</w:t>
            </w:r>
          </w:p>
        </w:tc>
        <w:tc>
          <w:tcPr/>
          <w:p>
            <w:pPr>
              <w:pStyle w:val="Compact"/>
            </w:pPr>
            <w:r>
              <w:t xml:space="preserve">Fréchet Inception Distance</w:t>
            </w:r>
          </w:p>
        </w:tc>
      </w:tr>
      <w:tr>
        <w:tc>
          <w:tcPr/>
          <w:p>
            <w:pPr>
              <w:pStyle w:val="Compact"/>
            </w:pPr>
            <w:r>
              <w:t xml:space="preserve">GAN</w:t>
            </w:r>
          </w:p>
        </w:tc>
        <w:tc>
          <w:tcPr/>
          <w:p>
            <w:pPr>
              <w:pStyle w:val="Compact"/>
            </w:pPr>
            <w:r>
              <w:t xml:space="preserve">Generative Adversarial Network</w:t>
            </w:r>
          </w:p>
        </w:tc>
      </w:tr>
      <w:tr>
        <w:tc>
          <w:tcPr/>
          <w:p>
            <w:pPr>
              <w:pStyle w:val="Compact"/>
            </w:pPr>
            <w:r>
              <w:t xml:space="preserve">GRU</w:t>
            </w:r>
          </w:p>
        </w:tc>
        <w:tc>
          <w:tcPr/>
          <w:p>
            <w:pPr>
              <w:pStyle w:val="Compact"/>
            </w:pPr>
            <w:r>
              <w:t xml:space="preserve">Gated Recurrent Unit</w:t>
            </w:r>
          </w:p>
        </w:tc>
      </w:tr>
      <w:tr>
        <w:tc>
          <w:tcPr/>
          <w:p>
            <w:pPr>
              <w:pStyle w:val="Compact"/>
            </w:pPr>
            <w:r>
              <w:t xml:space="preserve">LDM</w:t>
            </w:r>
          </w:p>
        </w:tc>
        <w:tc>
          <w:tcPr/>
          <w:p>
            <w:pPr>
              <w:pStyle w:val="Compact"/>
            </w:pPr>
            <w:r>
              <w:t xml:space="preserve">Latent Diffusion Model</w:t>
            </w:r>
          </w:p>
        </w:tc>
      </w:tr>
      <w:tr>
        <w:tc>
          <w:tcPr/>
          <w:p>
            <w:pPr>
              <w:pStyle w:val="Compact"/>
            </w:pPr>
            <w:r>
              <w:t xml:space="preserve">LoRA</w:t>
            </w:r>
          </w:p>
        </w:tc>
        <w:tc>
          <w:tcPr/>
          <w:p>
            <w:pPr>
              <w:pStyle w:val="Compact"/>
            </w:pPr>
            <w:r>
              <w:t xml:space="preserve">Low-Rank Adaptation</w:t>
            </w:r>
          </w:p>
        </w:tc>
      </w:tr>
      <w:tr>
        <w:tc>
          <w:tcPr/>
          <w:p>
            <w:pPr>
              <w:pStyle w:val="Compact"/>
            </w:pPr>
            <w:r>
              <w:t xml:space="preserve">MPS</w:t>
            </w:r>
          </w:p>
        </w:tc>
        <w:tc>
          <w:tcPr/>
          <w:p>
            <w:pPr>
              <w:pStyle w:val="Compact"/>
            </w:pPr>
            <w:r>
              <w:t xml:space="preserve">Metal Performance Shaders</w:t>
            </w:r>
          </w:p>
        </w:tc>
      </w:tr>
      <w:tr>
        <w:tc>
          <w:tcPr/>
          <w:p>
            <w:pPr>
              <w:pStyle w:val="Compact"/>
            </w:pPr>
            <w:r>
              <w:t xml:space="preserve">NER</w:t>
            </w:r>
          </w:p>
        </w:tc>
        <w:tc>
          <w:tcPr/>
          <w:p>
            <w:pPr>
              <w:pStyle w:val="Compact"/>
            </w:pPr>
            <w:r>
              <w:t xml:space="preserve">Named Entity Recognition</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OOD</w:t>
            </w:r>
          </w:p>
        </w:tc>
        <w:tc>
          <w:tcPr/>
          <w:p>
            <w:pPr>
              <w:pStyle w:val="Compact"/>
            </w:pPr>
            <w:r>
              <w:t xml:space="preserve">Out-of-Distribution</w:t>
            </w:r>
          </w:p>
        </w:tc>
      </w:tr>
      <w:tr>
        <w:tc>
          <w:tcPr/>
          <w:p>
            <w:pPr>
              <w:pStyle w:val="Compact"/>
            </w:pPr>
            <w:r>
              <w:t xml:space="preserve">PEFT</w:t>
            </w:r>
          </w:p>
        </w:tc>
        <w:tc>
          <w:tcPr/>
          <w:p>
            <w:pPr>
              <w:pStyle w:val="Compact"/>
            </w:pPr>
            <w:r>
              <w:t xml:space="preserve">Parameter-Efficient Fine-Tuning</w:t>
            </w:r>
          </w:p>
        </w:tc>
      </w:tr>
      <w:tr>
        <w:tc>
          <w:tcPr/>
          <w:p>
            <w:pPr>
              <w:pStyle w:val="Compact"/>
            </w:pPr>
            <w:r>
              <w:t xml:space="preserve">ReLU</w:t>
            </w:r>
          </w:p>
        </w:tc>
        <w:tc>
          <w:tcPr/>
          <w:p>
            <w:pPr>
              <w:pStyle w:val="Compact"/>
            </w:pPr>
            <w:r>
              <w:t xml:space="preserve">Rectified Linear Unit</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RNN</w:t>
            </w:r>
          </w:p>
        </w:tc>
        <w:tc>
          <w:tcPr/>
          <w:p>
            <w:pPr>
              <w:pStyle w:val="Compact"/>
            </w:pPr>
            <w:r>
              <w:t xml:space="preserve">Recurrent Neural Network</w:t>
            </w:r>
          </w:p>
        </w:tc>
      </w:tr>
      <w:tr>
        <w:tc>
          <w:tcPr/>
          <w:p>
            <w:pPr>
              <w:pStyle w:val="Compact"/>
            </w:pPr>
            <w:r>
              <w:t xml:space="preserve">SD</w:t>
            </w:r>
          </w:p>
        </w:tc>
        <w:tc>
          <w:tcPr/>
          <w:p>
            <w:pPr>
              <w:pStyle w:val="Compact"/>
            </w:pPr>
            <w:r>
              <w:t xml:space="preserve">Stable Diffusion</w:t>
            </w:r>
          </w:p>
        </w:tc>
      </w:tr>
      <w:tr>
        <w:tc>
          <w:tcPr/>
          <w:p>
            <w:pPr>
              <w:pStyle w:val="Compact"/>
            </w:pPr>
            <w:r>
              <w:t xml:space="preserve">TTUR</w:t>
            </w:r>
          </w:p>
        </w:tc>
        <w:tc>
          <w:tcPr/>
          <w:p>
            <w:pPr>
              <w:pStyle w:val="Compact"/>
            </w:pPr>
            <w:r>
              <w:t xml:space="preserve">Two Time-scale Update Rule</w:t>
            </w:r>
          </w:p>
        </w:tc>
      </w:tr>
      <w:tr>
        <w:tc>
          <w:tcPr/>
          <w:p>
            <w:pPr>
              <w:pStyle w:val="Compact"/>
            </w:pPr>
            <w:r>
              <w:t xml:space="preserve">ViT</w:t>
            </w:r>
          </w:p>
        </w:tc>
        <w:tc>
          <w:tcPr/>
          <w:p>
            <w:pPr>
              <w:pStyle w:val="Compact"/>
            </w:pPr>
            <w:r>
              <w:t xml:space="preserve">Vision Transformer</w:t>
            </w:r>
          </w:p>
        </w:tc>
      </w:tr>
      <w:tr>
        <w:tc>
          <w:tcPr/>
          <w:p>
            <w:pPr>
              <w:pStyle w:val="Compact"/>
            </w:pPr>
            <w:r>
              <w:t xml:space="preserve">WER</w:t>
            </w:r>
          </w:p>
        </w:tc>
        <w:tc>
          <w:tcPr/>
          <w:p>
            <w:pPr>
              <w:pStyle w:val="Compact"/>
            </w:pPr>
            <w:r>
              <w:t xml:space="preserve">Word Error Rate</w:t>
            </w:r>
          </w:p>
        </w:tc>
      </w:tr>
    </w:tbl>
    <w:bookmarkEnd w:id="15"/>
    <w:bookmarkStart w:id="16" w:name="list-of-figures"/>
    <w:p>
      <w:pPr>
        <w:pStyle w:val="Heading1"/>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Title</w:t>
            </w:r>
          </w:p>
        </w:tc>
      </w:tr>
      <w:tr>
        <w:tc>
          <w:tcPr/>
          <w:p>
            <w:pPr>
              <w:pStyle w:val="Compact"/>
            </w:pPr>
            <w:r>
              <w:t xml:space="preserve">Figure 1.1</w:t>
            </w:r>
          </w:p>
        </w:tc>
        <w:tc>
          <w:tcPr/>
          <w:p>
            <w:pPr>
              <w:pStyle w:val="Compact"/>
            </w:pPr>
            <w:r>
              <w:t xml:space="preserve">Smart ImageRouter Decision Flow</w:t>
            </w:r>
          </w:p>
        </w:tc>
      </w:tr>
      <w:tr>
        <w:tc>
          <w:tcPr/>
          <w:p>
            <w:pPr>
              <w:pStyle w:val="Compact"/>
            </w:pPr>
            <w:r>
              <w:t xml:space="preserve">Figure 3.1</w:t>
            </w:r>
          </w:p>
        </w:tc>
        <w:tc>
          <w:tcPr/>
          <w:p>
            <w:pPr>
              <w:pStyle w:val="Compact"/>
            </w:pPr>
            <w:r>
              <w:t xml:space="preserve">Use Case Diagram</w:t>
            </w:r>
          </w:p>
        </w:tc>
      </w:tr>
      <w:tr>
        <w:tc>
          <w:tcPr/>
          <w:p>
            <w:pPr>
              <w:pStyle w:val="Compact"/>
            </w:pPr>
            <w:r>
              <w:t xml:space="preserve">Figure 3.2</w:t>
            </w:r>
          </w:p>
        </w:tc>
        <w:tc>
          <w:tcPr/>
          <w:p>
            <w:pPr>
              <w:pStyle w:val="Compact"/>
            </w:pPr>
            <w:r>
              <w:t xml:space="preserve">Class Diagram (Analysis)</w:t>
            </w:r>
          </w:p>
        </w:tc>
      </w:tr>
      <w:tr>
        <w:tc>
          <w:tcPr/>
          <w:p>
            <w:pPr>
              <w:pStyle w:val="Compact"/>
            </w:pPr>
            <w:r>
              <w:t xml:space="preserve">Figure 3.3</w:t>
            </w:r>
          </w:p>
        </w:tc>
        <w:tc>
          <w:tcPr/>
          <w:p>
            <w:pPr>
              <w:pStyle w:val="Compact"/>
            </w:pPr>
            <w:r>
              <w:t xml:space="preserve">Sequence Diagram — Recognize and Extract</w:t>
            </w:r>
          </w:p>
        </w:tc>
      </w:tr>
      <w:tr>
        <w:tc>
          <w:tcPr/>
          <w:p>
            <w:pPr>
              <w:pStyle w:val="Compact"/>
            </w:pPr>
            <w:r>
              <w:t xml:space="preserve">Figure 3.4</w:t>
            </w:r>
          </w:p>
        </w:tc>
        <w:tc>
          <w:tcPr/>
          <w:p>
            <w:pPr>
              <w:pStyle w:val="Compact"/>
            </w:pPr>
            <w:r>
              <w:t xml:space="preserve">Activity Diagram — Recognition Pipeline</w:t>
            </w:r>
          </w:p>
        </w:tc>
      </w:tr>
      <w:tr>
        <w:tc>
          <w:tcPr/>
          <w:p>
            <w:pPr>
              <w:pStyle w:val="Compact"/>
            </w:pPr>
            <w:r>
              <w:t xml:space="preserve">Figure 3.5</w:t>
            </w:r>
          </w:p>
        </w:tc>
        <w:tc>
          <w:tcPr/>
          <w:p>
            <w:pPr>
              <w:pStyle w:val="Compact"/>
            </w:pPr>
            <w:r>
              <w:t xml:space="preserve">State Diagram — Request Lifecycle</w:t>
            </w:r>
          </w:p>
        </w:tc>
      </w:tr>
      <w:tr>
        <w:tc>
          <w:tcPr/>
          <w:p>
            <w:pPr>
              <w:pStyle w:val="Compact"/>
            </w:pPr>
            <w:r>
              <w:t xml:space="preserve">Figure 4.1</w:t>
            </w:r>
          </w:p>
        </w:tc>
        <w:tc>
          <w:tcPr/>
          <w:p>
            <w:pPr>
              <w:pStyle w:val="Compact"/>
            </w:pPr>
            <w:r>
              <w:t xml:space="preserve">Component Diagram</w:t>
            </w:r>
          </w:p>
        </w:tc>
      </w:tr>
      <w:tr>
        <w:tc>
          <w:tcPr/>
          <w:p>
            <w:pPr>
              <w:pStyle w:val="Compact"/>
            </w:pPr>
            <w:r>
              <w:t xml:space="preserve">Figure 4.2</w:t>
            </w:r>
          </w:p>
        </w:tc>
        <w:tc>
          <w:tcPr/>
          <w:p>
            <w:pPr>
              <w:pStyle w:val="Compact"/>
            </w:pPr>
            <w:r>
              <w:t xml:space="preserve">Deployment Diagram</w:t>
            </w:r>
          </w:p>
        </w:tc>
      </w:tr>
      <w:tr>
        <w:tc>
          <w:tcPr/>
          <w:p>
            <w:pPr>
              <w:pStyle w:val="Compact"/>
            </w:pPr>
            <w:r>
              <w:t xml:space="preserve">Figure 4.3</w:t>
            </w:r>
          </w:p>
        </w:tc>
        <w:tc>
          <w:tcPr/>
          <w:p>
            <w:pPr>
              <w:pStyle w:val="Compact"/>
            </w:pPr>
            <w:r>
              <w:t xml:space="preserve">DevGen System Block Architecture</w:t>
            </w:r>
          </w:p>
        </w:tc>
      </w:tr>
      <w:tr>
        <w:tc>
          <w:tcPr/>
          <w:p>
            <w:pPr>
              <w:pStyle w:val="Compact"/>
            </w:pPr>
            <w:r>
              <w:t xml:space="preserve">Figure 4.4</w:t>
            </w:r>
          </w:p>
        </w:tc>
        <w:tc>
          <w:tcPr/>
          <w:p>
            <w:pPr>
              <w:pStyle w:val="Compact"/>
            </w:pPr>
            <w:r>
              <w:t xml:space="preserve">StyleGAN-Attention Generator and Discriminator</w:t>
            </w:r>
          </w:p>
        </w:tc>
      </w:tr>
      <w:tr>
        <w:tc>
          <w:tcPr/>
          <w:p>
            <w:pPr>
              <w:pStyle w:val="Compact"/>
            </w:pPr>
            <w:r>
              <w:t xml:space="preserve">Figure 4.5</w:t>
            </w:r>
          </w:p>
        </w:tc>
        <w:tc>
          <w:tcPr/>
          <w:p>
            <w:pPr>
              <w:pStyle w:val="Compact"/>
            </w:pPr>
            <w:r>
              <w:t xml:space="preserve">LDM ControlNet Pipeline</w:t>
            </w:r>
          </w:p>
        </w:tc>
      </w:tr>
    </w:tbl>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2.1</w:t>
            </w:r>
          </w:p>
        </w:tc>
        <w:tc>
          <w:tcPr/>
          <w:p>
            <w:pPr>
              <w:pStyle w:val="Compact"/>
            </w:pPr>
            <w:r>
              <w:t xml:space="preserve">Comparison of Related Work</w:t>
            </w:r>
          </w:p>
        </w:tc>
      </w:tr>
      <w:tr>
        <w:tc>
          <w:tcPr/>
          <w:p>
            <w:pPr>
              <w:pStyle w:val="Compact"/>
            </w:pPr>
            <w:r>
              <w:t xml:space="preserve">Table 3.1</w:t>
            </w:r>
          </w:p>
        </w:tc>
        <w:tc>
          <w:tcPr/>
          <w:p>
            <w:pPr>
              <w:pStyle w:val="Compact"/>
            </w:pPr>
            <w:r>
              <w:t xml:space="preserve">Use Case Descriptions</w:t>
            </w:r>
          </w:p>
        </w:tc>
      </w:tr>
      <w:tr>
        <w:tc>
          <w:tcPr/>
          <w:p>
            <w:pPr>
              <w:pStyle w:val="Compact"/>
            </w:pPr>
            <w:r>
              <w:t xml:space="preserve">Table 3.2</w:t>
            </w:r>
          </w:p>
        </w:tc>
        <w:tc>
          <w:tcPr/>
          <w:p>
            <w:pPr>
              <w:pStyle w:val="Compact"/>
            </w:pPr>
            <w:r>
              <w:t xml:space="preserve">Hardware and Software Requirements</w:t>
            </w:r>
          </w:p>
        </w:tc>
      </w:tr>
      <w:tr>
        <w:tc>
          <w:tcPr/>
          <w:p>
            <w:pPr>
              <w:pStyle w:val="Compact"/>
            </w:pPr>
            <w:r>
              <w:t xml:space="preserve">Table 3.3</w:t>
            </w:r>
          </w:p>
        </w:tc>
        <w:tc>
          <w:tcPr/>
          <w:p>
            <w:pPr>
              <w:pStyle w:val="Compact"/>
            </w:pPr>
            <w:r>
              <w:t xml:space="preserve">Estimated Project Cost</w:t>
            </w:r>
          </w:p>
        </w:tc>
      </w:tr>
      <w:tr>
        <w:tc>
          <w:tcPr/>
          <w:p>
            <w:pPr>
              <w:pStyle w:val="Compact"/>
            </w:pPr>
            <w:r>
              <w:t xml:space="preserve">Table 3.4</w:t>
            </w:r>
          </w:p>
        </w:tc>
        <w:tc>
          <w:tcPr/>
          <w:p>
            <w:pPr>
              <w:pStyle w:val="Compact"/>
            </w:pPr>
            <w:r>
              <w:t xml:space="preserve">Project Schedule</w:t>
            </w:r>
          </w:p>
        </w:tc>
      </w:tr>
      <w:tr>
        <w:tc>
          <w:tcPr/>
          <w:p>
            <w:pPr>
              <w:pStyle w:val="Compact"/>
            </w:pPr>
            <w:r>
              <w:t xml:space="preserve">Table 4.1</w:t>
            </w:r>
          </w:p>
        </w:tc>
        <w:tc>
          <w:tcPr/>
          <w:p>
            <w:pPr>
              <w:pStyle w:val="Compact"/>
            </w:pPr>
            <w:r>
              <w:t xml:space="preserve">DHCD CNN Character Classifier Layer Specification</w:t>
            </w:r>
          </w:p>
        </w:tc>
      </w:tr>
      <w:tr>
        <w:tc>
          <w:tcPr/>
          <w:p>
            <w:pPr>
              <w:pStyle w:val="Compact"/>
            </w:pPr>
            <w:r>
              <w:t xml:space="preserve">Table 5.1</w:t>
            </w:r>
          </w:p>
        </w:tc>
        <w:tc>
          <w:tcPr/>
          <w:p>
            <w:pPr>
              <w:pStyle w:val="Compact"/>
            </w:pPr>
            <w:r>
              <w:t xml:space="preserve">Hardware and Software Tool Stack</w:t>
            </w:r>
          </w:p>
        </w:tc>
      </w:tr>
      <w:tr>
        <w:tc>
          <w:tcPr/>
          <w:p>
            <w:pPr>
              <w:pStyle w:val="Compact"/>
            </w:pPr>
            <w:r>
              <w:t xml:space="preserve">Table 5.2</w:t>
            </w:r>
          </w:p>
        </w:tc>
        <w:tc>
          <w:tcPr/>
          <w:p>
            <w:pPr>
              <w:pStyle w:val="Compact"/>
            </w:pPr>
            <w:r>
              <w:t xml:space="preserve">Dataset Split Sizes</w:t>
            </w:r>
          </w:p>
        </w:tc>
      </w:tr>
      <w:tr>
        <w:tc>
          <w:tcPr/>
          <w:p>
            <w:pPr>
              <w:pStyle w:val="Compact"/>
            </w:pPr>
            <w:r>
              <w:t xml:space="preserve">Table 5.3</w:t>
            </w:r>
          </w:p>
        </w:tc>
        <w:tc>
          <w:tcPr/>
          <w:p>
            <w:pPr>
              <w:pStyle w:val="Compact"/>
            </w:pPr>
            <w:r>
              <w:t xml:space="preserve">TrOCR Validation CER across Checkpoints</w:t>
            </w:r>
          </w:p>
        </w:tc>
      </w:tr>
      <w:tr>
        <w:tc>
          <w:tcPr/>
          <w:p>
            <w:pPr>
              <w:pStyle w:val="Compact"/>
            </w:pPr>
            <w:r>
              <w:t xml:space="preserve">Table 5.4</w:t>
            </w:r>
          </w:p>
        </w:tc>
        <w:tc>
          <w:tcPr/>
          <w:p>
            <w:pPr>
              <w:pStyle w:val="Compact"/>
            </w:pPr>
            <w:r>
              <w:t xml:space="preserve">Summary of Test Cases</w:t>
            </w:r>
          </w:p>
        </w:tc>
      </w:tr>
      <w:tr>
        <w:tc>
          <w:tcPr/>
          <w:p>
            <w:pPr>
              <w:pStyle w:val="Compact"/>
            </w:pPr>
            <w:r>
              <w:t xml:space="preserve">Table 5.5</w:t>
            </w:r>
          </w:p>
        </w:tc>
        <w:tc>
          <w:tcPr/>
          <w:p>
            <w:pPr>
              <w:pStyle w:val="Compact"/>
            </w:pPr>
            <w:r>
              <w:t xml:space="preserve">OCR Sequence Recognition Results (TrOCR + LoRA)</w:t>
            </w:r>
          </w:p>
        </w:tc>
      </w:tr>
      <w:tr>
        <w:tc>
          <w:tcPr/>
          <w:p>
            <w:pPr>
              <w:pStyle w:val="Compact"/>
            </w:pPr>
            <w:r>
              <w:t xml:space="preserve">Table 5.6</w:t>
            </w:r>
          </w:p>
        </w:tc>
        <w:tc>
          <w:tcPr/>
          <w:p>
            <w:pPr>
              <w:pStyle w:val="Compact"/>
            </w:pPr>
            <w:r>
              <w:t xml:space="preserve">Character Classification Results (Custom CNN)</w:t>
            </w:r>
          </w:p>
        </w:tc>
      </w:tr>
      <w:tr>
        <w:tc>
          <w:tcPr/>
          <w:p>
            <w:pPr>
              <w:pStyle w:val="Compact"/>
            </w:pPr>
            <w:r>
              <w:t xml:space="preserve">Table 5.7</w:t>
            </w:r>
          </w:p>
        </w:tc>
        <w:tc>
          <w:tcPr/>
          <w:p>
            <w:pPr>
              <w:pStyle w:val="Compact"/>
            </w:pPr>
            <w:r>
              <w:t xml:space="preserve">StyleGAN-Attention OCR Read Correctness</w:t>
            </w:r>
          </w:p>
        </w:tc>
      </w:tr>
    </w:tbl>
    <w:p>
      <w:r>
        <w:br w:type="page"/>
      </w:r>
    </w:p>
    <w:bookmarkEnd w:id="17"/>
    <w:bookmarkStart w:id="24" w:name="chapter-1-introduction"/>
    <w:p>
      <w:pPr>
        <w:pStyle w:val="Heading1"/>
      </w:pPr>
      <w:r>
        <w:t xml:space="preserve">Chapter 1: Introduction</w:t>
      </w:r>
    </w:p>
    <w:bookmarkStart w:id="18" w:name="introduction"/>
    <w:p>
      <w:pPr>
        <w:pStyle w:val="Heading2"/>
      </w:pPr>
      <w:r>
        <w:t xml:space="preserve">1.1 Introduction</w:t>
      </w:r>
    </w:p>
    <w:p>
      <w:pPr>
        <w:pStyle w:val="FirstParagraph"/>
      </w:pPr>
      <w:r>
        <w:t xml:space="preserve">Optical Character Recognition (OCR) is the process of converting images of typed, printed, or handwritten text into machine-encoded text. For printed Latin scripts, OCR is largely a solved problem; however, OCR for</w:t>
      </w:r>
      <w:r>
        <w:t xml:space="preserve"> </w:t>
      </w:r>
      <w:r>
        <w:rPr>
          <w:i/>
          <w:iCs/>
        </w:rPr>
        <w:t xml:space="preserve">handwritten Indic scripts</w:t>
      </w:r>
      <w:r>
        <w:t xml:space="preserve"> </w:t>
      </w:r>
      <w:r>
        <w:t xml:space="preserve">remains an open and difficult research area. Devanagari — the script used to write Nepali, Hindi, Sanskrit, Marathi, and several other languages spoken by more than half a billion people — is among the most structurally complex scripts for machine reading.</w:t>
      </w:r>
    </w:p>
    <w:p>
      <w:pPr>
        <w:pStyle w:val="BodyText"/>
      </w:pPr>
      <w:r>
        <w:t xml:space="preserve">Devanagari is written left-to-right and, unlike Latin, binds the characters of a word together beneath a continuous upper horizontal headline called the</w:t>
      </w:r>
      <w:r>
        <w:t xml:space="preserve"> </w:t>
      </w:r>
      <w:r>
        <w:rPr>
          <w:i/>
          <w:iCs/>
        </w:rPr>
        <w:t xml:space="preserve">Shirorekha</w:t>
      </w:r>
      <w:r>
        <w:t xml:space="preserve">. Each of its 36 base consonants can carry dependent vowel signs (</w:t>
      </w:r>
      <w:r>
        <w:rPr>
          <w:i/>
          <w:iCs/>
        </w:rPr>
        <w:t xml:space="preserve">matras</w:t>
      </w:r>
      <w:r>
        <w:t xml:space="preserve">) attached above, below, before, or after the consonant, and consonants frequently combine into compound</w:t>
      </w:r>
      <w:r>
        <w:t xml:space="preserve"> </w:t>
      </w:r>
      <w:r>
        <w:rPr>
          <w:i/>
          <w:iCs/>
        </w:rPr>
        <w:t xml:space="preserve">conjunct</w:t>
      </w:r>
      <w:r>
        <w:t xml:space="preserve"> </w:t>
      </w:r>
      <w:r>
        <w:t xml:space="preserve">glyphs whose shapes differ from their constituents. Added to this intrinsic structural density is the enormous variability of human handwriting: differences in slant, stroke thickness, spacing, and personal writing habits mean that the same word can appear in thousands of visually distinct forms. Classical OCR pipelines, which detect and segment individual characters before classifying them, are highly fragile under these conditions, because a single segmentation error propagates and corrupts the entire downstream recognition.</w:t>
      </w:r>
    </w:p>
    <w:p>
      <w:pPr>
        <w:pStyle w:val="BodyText"/>
      </w:pPr>
      <w:r>
        <w:rPr>
          <w:b/>
          <w:bCs/>
        </w:rPr>
        <w:t xml:space="preserve">DevGen</w:t>
      </w:r>
      <w:r>
        <w:t xml:space="preserve"> </w:t>
      </w:r>
      <w:r>
        <w:t xml:space="preserve">addresses these challenges using a</w:t>
      </w:r>
      <w:r>
        <w:t xml:space="preserve"> </w:t>
      </w:r>
      <w:r>
        <w:rPr>
          <w:i/>
          <w:iCs/>
        </w:rPr>
        <w:t xml:space="preserve">neuro-generative</w:t>
      </w:r>
      <w:r>
        <w:t xml:space="preserve"> </w:t>
      </w:r>
      <w:r>
        <w:t xml:space="preserve">approach that unites two complementary ideas. First, it builds a robust</w:t>
      </w:r>
      <w:r>
        <w:t xml:space="preserve"> </w:t>
      </w:r>
      <w:r>
        <w:rPr>
          <w:i/>
          <w:iCs/>
        </w:rPr>
        <w:t xml:space="preserve">hybrid recognizer</w:t>
      </w:r>
      <w:r>
        <w:t xml:space="preserve"> </w:t>
      </w:r>
      <w:r>
        <w:t xml:space="preserve">that combines a lightweight CNN classifier for isolated characters and digits with a powerful, segmentation-free Transformer OCR model for words, arbitrated by a fast rule-based router. Second, it treats the underlying data-scarcity problem directly by studying</w:t>
      </w:r>
      <w:r>
        <w:t xml:space="preserve"> </w:t>
      </w:r>
      <w:r>
        <w:rPr>
          <w:i/>
          <w:iCs/>
        </w:rPr>
        <w:t xml:space="preserve">generative models</w:t>
      </w:r>
      <w:r>
        <w:t xml:space="preserve"> </w:t>
      </w:r>
      <w:r>
        <w:t xml:space="preserve">— a StyleGAN with attention and a latent diffusion model — that can, in principle, synthesize additional labeled handwriting samples to augment training. Recognized text is further passed through an entity-extraction stage that captures structured administrative fields, making the system useful for real document-digitization scenarios such as the processing of Nepali government forms, land records, and citizenship documents.</w:t>
      </w:r>
    </w:p>
    <w:p>
      <w:pPr>
        <w:pStyle w:val="BodyText"/>
      </w:pPr>
      <w:r>
        <w:t xml:space="preserve">The entire system was intentionally developed and trained on a consumer Apple Silicon laptop using PyTorch’s Metal Performance Shaders backend, demonstrating that modern parameter-efficient adaptation techniques bring transformer-scale OCR within reach of individuals and institutions without access to dedicated GPU clusters or paid cloud compute.</w:t>
      </w:r>
    </w:p>
    <w:bookmarkEnd w:id="18"/>
    <w:bookmarkStart w:id="19" w:name="problem-statement"/>
    <w:p>
      <w:pPr>
        <w:pStyle w:val="Heading2"/>
      </w:pPr>
      <w:r>
        <w:t xml:space="preserve">1.2 Problem Statement</w:t>
      </w:r>
    </w:p>
    <w:p>
      <w:pPr>
        <w:pStyle w:val="FirstParagraph"/>
      </w:pPr>
      <w:r>
        <w:t xml:space="preserve">Traditional OCR pipelines rely heavily on hand-crafted segmentation and preprocessing. When applied to irregular handwriting, segmentation errors cascade: the</w:t>
      </w:r>
      <w:r>
        <w:t xml:space="preserve"> </w:t>
      </w:r>
      <w:r>
        <w:rPr>
          <w:i/>
          <w:iCs/>
        </w:rPr>
        <w:t xml:space="preserve">Shirorekha</w:t>
      </w:r>
      <w:r>
        <w:t xml:space="preserve"> </w:t>
      </w:r>
      <w:r>
        <w:t xml:space="preserve">is difficult to remove cleanly,</w:t>
      </w:r>
      <w:r>
        <w:t xml:space="preserve"> </w:t>
      </w:r>
      <w:r>
        <w:rPr>
          <w:i/>
          <w:iCs/>
        </w:rPr>
        <w:t xml:space="preserve">matras</w:t>
      </w:r>
      <w:r>
        <w:t xml:space="preserve"> </w:t>
      </w:r>
      <w:r>
        <w:t xml:space="preserve">are split from or merged into their base characters, and adjacent strokes bleed together. Modern vision-transformer OCR models resolve much of this fragility by treating recognition as end-to-end image-to-sequence generation, but they contain hundreds of millions of parameters and are conventionally trained on large GPU clusters, placing full fine-tuning out of reach for most students and small organizations.</w:t>
      </w:r>
    </w:p>
    <w:p>
      <w:pPr>
        <w:pStyle w:val="BodyText"/>
      </w:pPr>
      <w:r>
        <w:t xml:space="preserve">Compounding these issues, publicly available Devanagari</w:t>
      </w:r>
      <w:r>
        <w:t xml:space="preserve"> </w:t>
      </w:r>
      <w:r>
        <w:rPr>
          <w:i/>
          <w:iCs/>
        </w:rPr>
        <w:t xml:space="preserve">handwriting</w:t>
      </w:r>
      <w:r>
        <w:t xml:space="preserve"> </w:t>
      </w:r>
      <w:r>
        <w:t xml:space="preserve">datasets are scarce compared with printed or Latin-script corpora, which limits the generalization of any model trained on them. There is therefore a clear, practical need for: (a) a recognition workflow that is both accurate and</w:t>
      </w:r>
      <w:r>
        <w:t xml:space="preserve"> </w:t>
      </w:r>
      <w:r>
        <w:rPr>
          <w:i/>
          <w:iCs/>
        </w:rPr>
        <w:t xml:space="preserve">parameter-efficient</w:t>
      </w:r>
      <w:r>
        <w:t xml:space="preserve"> </w:t>
      </w:r>
      <w:r>
        <w:t xml:space="preserve">enough to train locally on accessible hardware such as Apple Silicon; and (b) a</w:t>
      </w:r>
      <w:r>
        <w:t xml:space="preserve"> </w:t>
      </w:r>
      <w:r>
        <w:rPr>
          <w:i/>
          <w:iCs/>
        </w:rPr>
        <w:t xml:space="preserve">generative data-augmentation</w:t>
      </w:r>
      <w:r>
        <w:t xml:space="preserve"> </w:t>
      </w:r>
      <w:r>
        <w:t xml:space="preserve">method capable of producing realistic and structurally sound synthetic handwritten words to enlarge the effective training set. DevGen is designed to investigate both needs within a single, deployable framework.</w:t>
      </w:r>
    </w:p>
    <w:bookmarkEnd w:id="19"/>
    <w:bookmarkStart w:id="20" w:name="objectives"/>
    <w:p>
      <w:pPr>
        <w:pStyle w:val="Heading2"/>
      </w:pPr>
      <w:r>
        <w:t xml:space="preserve">1.3 Objectives</w:t>
      </w:r>
    </w:p>
    <w:p>
      <w:pPr>
        <w:pStyle w:val="FirstParagraph"/>
      </w:pPr>
      <w:r>
        <w:t xml:space="preserve">The primary objective is to design, implement, and evaluate a hybrid neuro-generative framework for Devanagari handwritten text recognition and synthetic augmentation. The specific objectives are:</w:t>
      </w:r>
    </w:p>
    <w:p>
      <w:pPr>
        <w:pStyle w:val="Compact"/>
        <w:numPr>
          <w:ilvl w:val="0"/>
          <w:numId w:val="1009"/>
        </w:numPr>
      </w:pPr>
      <w:r>
        <w:t xml:space="preserve">To design a hybrid OCR pipeline that combines a fast rule-based image router, a lightweight CNN character classifier, and a LoRA-fine-tuned TrOCR word recognizer.</w:t>
      </w:r>
    </w:p>
    <w:p>
      <w:pPr>
        <w:pStyle w:val="Compact"/>
        <w:numPr>
          <w:ilvl w:val="0"/>
          <w:numId w:val="1009"/>
        </w:numPr>
      </w:pPr>
      <w:r>
        <w:t xml:space="preserve">To implement parameter-efficient fine-tuning (PEFT) of a transformer OCR model locally on macOS using the PyTorch MPS backend.</w:t>
      </w:r>
    </w:p>
    <w:p>
      <w:pPr>
        <w:pStyle w:val="Compact"/>
        <w:numPr>
          <w:ilvl w:val="0"/>
          <w:numId w:val="1009"/>
        </w:numPr>
      </w:pPr>
      <w:r>
        <w:t xml:space="preserve">To build a conditional word-image generator using a StyleGAN with attention and CTC recognizer guidance.</w:t>
      </w:r>
    </w:p>
    <w:p>
      <w:pPr>
        <w:pStyle w:val="Compact"/>
        <w:numPr>
          <w:ilvl w:val="0"/>
          <w:numId w:val="1009"/>
        </w:numPr>
      </w:pPr>
      <w:r>
        <w:t xml:space="preserve">To evaluate a Latent Diffusion Model with ControlNet conditioning for handwriting generation and to compare it rigorously against the GAN.</w:t>
      </w:r>
    </w:p>
    <w:p>
      <w:pPr>
        <w:pStyle w:val="Compact"/>
        <w:numPr>
          <w:ilvl w:val="0"/>
          <w:numId w:val="1009"/>
        </w:numPr>
      </w:pPr>
      <w:r>
        <w:t xml:space="preserve">To extract structured entities (dates, IDs, districts, plot numbers) from recognized text using rule-based Named Entity Recognition.</w:t>
      </w:r>
    </w:p>
    <w:p>
      <w:pPr>
        <w:pStyle w:val="Compact"/>
        <w:numPr>
          <w:ilvl w:val="0"/>
          <w:numId w:val="1009"/>
        </w:numPr>
      </w:pPr>
      <w:r>
        <w:t xml:space="preserve">To deploy the complete suite through a FastAPI backend and a React frontend supporting real-time inference, evaluation, and analysis.</w:t>
      </w:r>
    </w:p>
    <w:bookmarkEnd w:id="20"/>
    <w:bookmarkStart w:id="21" w:name="scope-and-limitation"/>
    <w:p>
      <w:pPr>
        <w:pStyle w:val="Heading2"/>
      </w:pPr>
      <w:r>
        <w:t xml:space="preserve">1.4 Scope and Limitation</w:t>
      </w:r>
    </w:p>
    <w:p>
      <w:pPr>
        <w:pStyle w:val="FirstParagraph"/>
      </w:pPr>
      <w:r>
        <w:rPr>
          <w:b/>
          <w:bCs/>
        </w:rPr>
        <w:t xml:space="preserve">Scope.</w:t>
      </w:r>
      <w:r>
        <w:t xml:space="preserve"> </w:t>
      </w:r>
      <w:r>
        <w:t xml:space="preserve">The framework targets</w:t>
      </w:r>
      <w:r>
        <w:t xml:space="preserve"> </w:t>
      </w:r>
      <w:r>
        <w:rPr>
          <w:i/>
          <w:iCs/>
        </w:rPr>
        <w:t xml:space="preserve">single-character</w:t>
      </w:r>
      <w:r>
        <w:t xml:space="preserve"> </w:t>
      </w:r>
      <w:r>
        <w:t xml:space="preserve">recognition (46 classes: 36 consonants/letters and 10 digits) and</w:t>
      </w:r>
      <w:r>
        <w:t xml:space="preserve"> </w:t>
      </w:r>
      <w:r>
        <w:rPr>
          <w:i/>
          <w:iCs/>
        </w:rPr>
        <w:t xml:space="preserve">word-crop</w:t>
      </w:r>
      <w:r>
        <w:t xml:space="preserve"> </w:t>
      </w:r>
      <w:r>
        <w:t xml:space="preserve">recognition. It provides preprocessing, smart routing, character classification, word OCR, rule-based entity extraction, CER evaluation, dataset inspection, and two synthetic-generation pathways, all exposed through a web interface.</w:t>
      </w:r>
    </w:p>
    <w:p>
      <w:pPr>
        <w:pStyle w:val="BodyText"/>
      </w:pPr>
      <w:r>
        <w:rPr>
          <w:b/>
          <w:bCs/>
        </w:rPr>
        <w:t xml:space="preserve">Limitation.</w:t>
      </w:r>
      <w:r>
        <w:t xml:space="preserve"> </w:t>
      </w:r>
      <w:r>
        <w:t xml:space="preserve">The system does not perform document-level layout analysis, text-line detection, or paragraph segmentation; it assumes the input is already a character crop or a word crop. The generative modules produce grayscale word crops of fixed size 256 × 64 pixels. Validation CER during training was computed on a 1,000-sample development subset (for practical MPS evaluation time) rather than the full test split, so reported development CER should be treated as an indicative metric. The NER module is rule-based (regular expressions) and therefore covers only the patterns explicitly encoded. Token-level confidence shown in the UI is a diagnostic indicator derived from beam-search sequence scores and is not a calibrated probability.</w:t>
      </w:r>
    </w:p>
    <w:bookmarkEnd w:id="21"/>
    <w:bookmarkStart w:id="22" w:name="development-methodology"/>
    <w:p>
      <w:pPr>
        <w:pStyle w:val="Heading2"/>
      </w:pPr>
      <w:r>
        <w:t xml:space="preserve">1.5 Development Methodology</w:t>
      </w:r>
    </w:p>
    <w:p>
      <w:pPr>
        <w:pStyle w:val="FirstParagraph"/>
      </w:pPr>
      <w:r>
        <w:t xml:space="preserve">The project followed an</w:t>
      </w:r>
      <w:r>
        <w:t xml:space="preserve"> </w:t>
      </w:r>
      <w:r>
        <w:rPr>
          <w:b/>
          <w:bCs/>
        </w:rPr>
        <w:t xml:space="preserve">incremental and iterative</w:t>
      </w:r>
      <w:r>
        <w:t xml:space="preserve"> </w:t>
      </w:r>
      <w:r>
        <w:t xml:space="preserve">methodology, in which the system was built and validated module by module, and earlier modules were revisited as later ones exposed new requirements (for example, the discovery that inference preprocessing had to be revised to match the training distribution). The main phases were:</w:t>
      </w:r>
    </w:p>
    <w:p>
      <w:pPr>
        <w:pStyle w:val="Compact"/>
        <w:numPr>
          <w:ilvl w:val="0"/>
          <w:numId w:val="1010"/>
        </w:numPr>
      </w:pPr>
      <w:r>
        <w:rPr>
          <w:b/>
          <w:bCs/>
        </w:rPr>
        <w:t xml:space="preserve">Requirement study and data acquisition.</w:t>
      </w:r>
      <w:r>
        <w:t xml:space="preserve"> </w:t>
      </w:r>
      <w:r>
        <w:t xml:space="preserve">Identify functional/non-functional requirements; acquire and locally extract the DHCD and IIIT-INDIC-HW-WORDS datasets.</w:t>
      </w:r>
    </w:p>
    <w:p>
      <w:pPr>
        <w:pStyle w:val="Compact"/>
        <w:numPr>
          <w:ilvl w:val="0"/>
          <w:numId w:val="1010"/>
        </w:numPr>
      </w:pPr>
      <w:r>
        <w:rPr>
          <w:b/>
          <w:bCs/>
        </w:rPr>
        <w:t xml:space="preserve">Data preprocessing and smart routing.</w:t>
      </w:r>
      <w:r>
        <w:t xml:space="preserve"> </w:t>
      </w:r>
      <w:r>
        <w:t xml:space="preserve">Implement adaptive thresholding, deskewing, denoising, and a flood-fill/aspect-ratio router that dispatches crops to the CNN (isolated characters) or TrOCR (words).</w:t>
      </w:r>
    </w:p>
    <w:p>
      <w:pPr>
        <w:pStyle w:val="Compact"/>
        <w:numPr>
          <w:ilvl w:val="0"/>
          <w:numId w:val="1010"/>
        </w:numPr>
      </w:pPr>
      <w:r>
        <w:rPr>
          <w:b/>
          <w:bCs/>
        </w:rPr>
        <w:t xml:space="preserve">Recognition model development.</w:t>
      </w:r>
      <w:r>
        <w:t xml:space="preserve"> </w:t>
      </w:r>
      <w:r>
        <w:t xml:space="preserve">Train the custom CNN on DHCD; attach rank-16 LoRA adapters to a Devanagari TrOCR checkpoint and fine-tune on Apple Silicon.</w:t>
      </w:r>
    </w:p>
    <w:p>
      <w:pPr>
        <w:pStyle w:val="Compact"/>
        <w:numPr>
          <w:ilvl w:val="0"/>
          <w:numId w:val="1010"/>
        </w:numPr>
      </w:pPr>
      <w:r>
        <w:rPr>
          <w:b/>
          <w:bCs/>
        </w:rPr>
        <w:t xml:space="preserve">Generative modeling.</w:t>
      </w:r>
      <w:r>
        <w:t xml:space="preserve"> </w:t>
      </w:r>
      <w:r>
        <w:t xml:space="preserve">Build and stabilize a StyleGAN with attention using hinge loss, spectral normalization, translation-only DiffAugment, and CTC guidance.</w:t>
      </w:r>
    </w:p>
    <w:p>
      <w:pPr>
        <w:pStyle w:val="Compact"/>
        <w:numPr>
          <w:ilvl w:val="0"/>
          <w:numId w:val="1010"/>
        </w:numPr>
      </w:pPr>
      <w:r>
        <w:rPr>
          <w:b/>
          <w:bCs/>
        </w:rPr>
        <w:t xml:space="preserve">LDM ControlNet exploration.</w:t>
      </w:r>
      <w:r>
        <w:t xml:space="preserve"> </w:t>
      </w:r>
      <w:r>
        <w:t xml:space="preserve">Condition Stable Diffusion v1-5 on rendered-glyph control images and evaluate feasibility.</w:t>
      </w:r>
    </w:p>
    <w:p>
      <w:pPr>
        <w:pStyle w:val="Compact"/>
        <w:numPr>
          <w:ilvl w:val="0"/>
          <w:numId w:val="1010"/>
        </w:numPr>
      </w:pPr>
      <w:r>
        <w:rPr>
          <w:b/>
          <w:bCs/>
        </w:rPr>
        <w:t xml:space="preserve">Integration and deployment.</w:t>
      </w:r>
      <w:r>
        <w:t xml:space="preserve"> </w:t>
      </w:r>
      <w:r>
        <w:t xml:space="preserve">Expose all modules through a FastAPI REST API and a React/Vite dashboard.</w:t>
      </w:r>
    </w:p>
    <w:p>
      <w:pPr>
        <w:pStyle w:val="Compact"/>
        <w:numPr>
          <w:ilvl w:val="0"/>
          <w:numId w:val="1010"/>
        </w:numPr>
      </w:pPr>
      <w:r>
        <w:rPr>
          <w:b/>
          <w:bCs/>
        </w:rPr>
        <w:t xml:space="preserve">Testing and evaluation.</w:t>
      </w:r>
      <w:r>
        <w:t xml:space="preserve"> </w:t>
      </w:r>
      <w:r>
        <w:t xml:space="preserve">Measure performance via Character Error Rate, classification accuracy, and diagnostic precision/recall/F1, and analyse failure modes.</w:t>
      </w:r>
    </w:p>
    <w:bookmarkEnd w:id="22"/>
    <w:bookmarkStart w:id="23" w:name="report-organization"/>
    <w:p>
      <w:pPr>
        <w:pStyle w:val="Heading2"/>
      </w:pPr>
      <w:r>
        <w:t xml:space="preserve">1.6 Report Organization</w:t>
      </w:r>
    </w:p>
    <w:p>
      <w:pPr>
        <w:pStyle w:val="FirstParagraph"/>
      </w:pPr>
      <w:r>
        <w:t xml:space="preserve">This report is organized into six chapters.</w:t>
      </w:r>
      <w:r>
        <w:t xml:space="preserve"> </w:t>
      </w:r>
      <w:r>
        <w:rPr>
          <w:b/>
          <w:bCs/>
        </w:rPr>
        <w:t xml:space="preserve">Chapter 1</w:t>
      </w:r>
      <w:r>
        <w:t xml:space="preserve"> </w:t>
      </w:r>
      <w:r>
        <w:t xml:space="preserve">introduces the project, its motivation, objectives, scope, and methodology.</w:t>
      </w:r>
      <w:r>
        <w:t xml:space="preserve"> </w:t>
      </w:r>
      <w:r>
        <w:rPr>
          <w:b/>
          <w:bCs/>
        </w:rPr>
        <w:t xml:space="preserve">Chapter 2</w:t>
      </w:r>
      <w:r>
        <w:t xml:space="preserve"> </w:t>
      </w:r>
      <w:r>
        <w:t xml:space="preserve">presents the theoretical background and a review of related work.</w:t>
      </w:r>
      <w:r>
        <w:t xml:space="preserve"> </w:t>
      </w:r>
      <w:r>
        <w:rPr>
          <w:b/>
          <w:bCs/>
        </w:rPr>
        <w:t xml:space="preserve">Chapter 3</w:t>
      </w:r>
      <w:r>
        <w:t xml:space="preserve"> </w:t>
      </w:r>
      <w:r>
        <w:t xml:space="preserve">covers requirement analysis, feasibility analysis, and object-oriented analysis with supporting diagrams.</w:t>
      </w:r>
      <w:r>
        <w:t xml:space="preserve"> </w:t>
      </w:r>
      <w:r>
        <w:rPr>
          <w:b/>
          <w:bCs/>
        </w:rPr>
        <w:t xml:space="preserve">Chapter 4</w:t>
      </w:r>
      <w:r>
        <w:t xml:space="preserve"> </w:t>
      </w:r>
      <w:r>
        <w:t xml:space="preserve">elaborates the refined system design and the detailed mathematical and algorithmic formulations.</w:t>
      </w:r>
      <w:r>
        <w:t xml:space="preserve"> </w:t>
      </w:r>
      <w:r>
        <w:rPr>
          <w:b/>
          <w:bCs/>
        </w:rPr>
        <w:t xml:space="preserve">Chapter 5</w:t>
      </w:r>
      <w:r>
        <w:t xml:space="preserve"> </w:t>
      </w:r>
      <w:r>
        <w:t xml:space="preserve">describes implementation tools, module-level details, testing, and result analysis.</w:t>
      </w:r>
      <w:r>
        <w:t xml:space="preserve"> </w:t>
      </w:r>
      <w:r>
        <w:rPr>
          <w:b/>
          <w:bCs/>
        </w:rPr>
        <w:t xml:space="preserve">Chapter 6</w:t>
      </w:r>
      <w:r>
        <w:t xml:space="preserve"> </w:t>
      </w:r>
      <w:r>
        <w:t xml:space="preserve">concludes the work and outlines future recommendations. The report ends with references, a bibliography, and appendices containing source-code excerpts, an API reference, research-paper links, and a log of supervisor visits.</w:t>
      </w:r>
    </w:p>
    <w:p>
      <w:r>
        <w:br w:type="page"/>
      </w:r>
    </w:p>
    <w:bookmarkEnd w:id="23"/>
    <w:bookmarkEnd w:id="24"/>
    <w:bookmarkStart w:id="37" w:name="X420cbc685f08d917931733cf096946468b5af18"/>
    <w:p>
      <w:pPr>
        <w:pStyle w:val="Heading1"/>
      </w:pPr>
      <w:r>
        <w:t xml:space="preserve">Chapter 2: Background Study and Literature Review</w:t>
      </w:r>
    </w:p>
    <w:bookmarkStart w:id="35" w:name="background-study"/>
    <w:p>
      <w:pPr>
        <w:pStyle w:val="Heading2"/>
      </w:pPr>
      <w:r>
        <w:t xml:space="preserve">2.1 Background Study</w:t>
      </w:r>
    </w:p>
    <w:p>
      <w:pPr>
        <w:pStyle w:val="FirstParagraph"/>
      </w:pPr>
      <w:r>
        <w:t xml:space="preserve">This section reviews the fundamental theories, concepts, and terminology on which DevGen is built.</w:t>
      </w:r>
    </w:p>
    <w:bookmarkStart w:id="25" w:name="the-devanagari-script"/>
    <w:p>
      <w:pPr>
        <w:pStyle w:val="Heading3"/>
      </w:pPr>
      <w:r>
        <w:t xml:space="preserve">2.1.1 The Devanagari Script</w:t>
      </w:r>
    </w:p>
    <w:p>
      <w:pPr>
        <w:pStyle w:val="FirstParagraph"/>
      </w:pPr>
      <w:r>
        <w:t xml:space="preserve">Devanagari is an</w:t>
      </w:r>
      <w:r>
        <w:t xml:space="preserve"> </w:t>
      </w:r>
      <w:r>
        <w:rPr>
          <w:i/>
          <w:iCs/>
        </w:rPr>
        <w:t xml:space="preserve">abugida</w:t>
      </w:r>
      <w:r>
        <w:t xml:space="preserve"> </w:t>
      </w:r>
      <w:r>
        <w:t xml:space="preserve">(alphasyllabary) in which the basic writing unit is a consonant carrying an inherent vowel. It comprises 36 base consonants (व्यंजन), 12–14 vowels (स्वर) with corresponding dependent vowel signs (</w:t>
      </w:r>
      <w:r>
        <w:rPr>
          <w:i/>
          <w:iCs/>
        </w:rPr>
        <w:t xml:space="preserve">matras</w:t>
      </w:r>
      <w:r>
        <w:t xml:space="preserve">), and 10 numerals (०–९). Distinctive structural properties that complicate machine recognition include: (1) the continuous</w:t>
      </w:r>
      <w:r>
        <w:t xml:space="preserve"> </w:t>
      </w:r>
      <w:r>
        <w:rPr>
          <w:i/>
          <w:iCs/>
        </w:rPr>
        <w:t xml:space="preserve">Shirorekha</w:t>
      </w:r>
      <w:r>
        <w:t xml:space="preserve"> </w:t>
      </w:r>
      <w:r>
        <w:t xml:space="preserve">headline that joins the tops of characters in a word; (2)</w:t>
      </w:r>
      <w:r>
        <w:t xml:space="preserve"> </w:t>
      </w:r>
      <w:r>
        <w:rPr>
          <w:i/>
          <w:iCs/>
        </w:rPr>
        <w:t xml:space="preserve">matras</w:t>
      </w:r>
      <w:r>
        <w:t xml:space="preserve"> </w:t>
      </w:r>
      <w:r>
        <w:t xml:space="preserve">that attach above, below, before, or after a consonant; (3)</w:t>
      </w:r>
      <w:r>
        <w:t xml:space="preserve"> </w:t>
      </w:r>
      <w:r>
        <w:rPr>
          <w:i/>
          <w:iCs/>
        </w:rPr>
        <w:t xml:space="preserve">conjunct</w:t>
      </w:r>
      <w:r>
        <w:t xml:space="preserve"> </w:t>
      </w:r>
      <w:r>
        <w:t xml:space="preserve">clusters (संयुक्ताक्षर) formed by combining two or more consonants into a single ligature; and (4) strong inter-writer variability. These properties mean that the number of visually distinct glyph forms greatly exceeds the nominal alphabet size.</w:t>
      </w:r>
    </w:p>
    <w:bookmarkEnd w:id="25"/>
    <w:bookmarkStart w:id="26" w:name="digital-image-preprocessing"/>
    <w:p>
      <w:pPr>
        <w:pStyle w:val="Heading3"/>
      </w:pPr>
      <w:r>
        <w:t xml:space="preserve">2.1.2 Digital Image Preprocessing</w:t>
      </w:r>
    </w:p>
    <w:p>
      <w:pPr>
        <w:pStyle w:val="FirstParagraph"/>
      </w:pPr>
      <w:r>
        <w:t xml:space="preserve">Before recognition, raw images are cleaned to reduce noise and normalize geometry.</w:t>
      </w:r>
      <w:r>
        <w:t xml:space="preserve"> </w:t>
      </w:r>
      <w:r>
        <w:rPr>
          <w:i/>
          <w:iCs/>
        </w:rPr>
        <w:t xml:space="preserve">Grayscale conversion</w:t>
      </w:r>
      <w:r>
        <w:t xml:space="preserve"> </w:t>
      </w:r>
      <w:r>
        <w:t xml:space="preserve">reduces a colour image to a single intensity channel.</w:t>
      </w:r>
      <w:r>
        <w:t xml:space="preserve"> </w:t>
      </w:r>
      <w:r>
        <w:rPr>
          <w:i/>
          <w:iCs/>
        </w:rPr>
        <w:t xml:space="preserve">Adaptive thresholding</w:t>
      </w:r>
      <w:r>
        <w:t xml:space="preserve"> </w:t>
      </w:r>
      <w:r>
        <w:t xml:space="preserve">binarizes the image using a locally computed threshold</w:t>
      </w:r>
      <w:r>
        <w:t xml:space="preserve"> </w:t>
      </w:r>
      <m:oMath>
        <m:r>
          <m:t>T</m:t>
        </m:r>
        <m:r>
          <m:rPr>
            <m:sty m:val="p"/>
          </m:rPr>
          <m:t>(</m:t>
        </m:r>
        <m:r>
          <m:t>x</m:t>
        </m:r>
        <m:r>
          <m:rPr>
            <m:sty m:val="p"/>
          </m:rPr>
          <m:t>,</m:t>
        </m:r>
        <m:r>
          <m:t>y</m:t>
        </m:r>
        <m:r>
          <m:rPr>
            <m:sty m:val="p"/>
          </m:rPr>
          <m:t>)</m:t>
        </m:r>
        <m:r>
          <m:rPr>
            <m:sty m:val="p"/>
          </m:rPr>
          <m:t>=</m:t>
        </m:r>
        <m:sSub>
          <m:e>
            <m:r>
              <m:t>μ</m:t>
            </m:r>
          </m:e>
          <m:sub>
            <m:r>
              <m:t>G</m:t>
            </m:r>
          </m:sub>
        </m:sSub>
        <m:r>
          <m:rPr>
            <m:sty m:val="p"/>
          </m:rPr>
          <m:t>(</m:t>
        </m:r>
        <m:r>
          <m:t>x</m:t>
        </m:r>
        <m:r>
          <m:rPr>
            <m:sty m:val="p"/>
          </m:rPr>
          <m:t>,</m:t>
        </m:r>
        <m:r>
          <m:t>y</m:t>
        </m:r>
        <m:r>
          <m:rPr>
            <m:sty m:val="p"/>
          </m:rPr>
          <m:t>)</m:t>
        </m:r>
        <m:r>
          <m:rPr>
            <m:sty m:val="p"/>
          </m:rPr>
          <m:t>−</m:t>
        </m:r>
        <m:r>
          <m:t>C</m:t>
        </m:r>
      </m:oMath>
      <w:r>
        <w:t xml:space="preserve">, where</w:t>
      </w:r>
      <w:r>
        <w:t xml:space="preserve"> </w:t>
      </w:r>
      <m:oMath>
        <m:sSub>
          <m:e>
            <m:r>
              <m:t>μ</m:t>
            </m:r>
          </m:e>
          <m:sub>
            <m:r>
              <m:t>G</m:t>
            </m:r>
          </m:sub>
        </m:sSub>
      </m:oMath>
      <w:r>
        <w:t xml:space="preserve"> </w:t>
      </w:r>
      <w:r>
        <w:t xml:space="preserve">is a Gaussian-weighted neighborhood mean; this is more robust to uneven illumination than a single global threshold.</w:t>
      </w:r>
      <w:r>
        <w:t xml:space="preserve"> </w:t>
      </w:r>
      <w:r>
        <w:rPr>
          <w:i/>
          <w:iCs/>
        </w:rPr>
        <w:t xml:space="preserve">Deskewing</w:t>
      </w:r>
      <w:r>
        <w:t xml:space="preserve"> </w:t>
      </w:r>
      <w:r>
        <w:t xml:space="preserve">corrects rotational distortion by detecting dominant near-horizontal lines using the Hough transform in</w:t>
      </w:r>
      <w:r>
        <w:t xml:space="preserve"> </w:t>
      </w:r>
      <m:oMath>
        <m:r>
          <m:rPr>
            <m:sty m:val="p"/>
          </m:rPr>
          <m:t>(</m:t>
        </m:r>
        <m:r>
          <m:t>ρ</m:t>
        </m:r>
        <m:r>
          <m:rPr>
            <m:sty m:val="p"/>
          </m:rPr>
          <m:t>,</m:t>
        </m:r>
        <m:r>
          <m:t>θ</m:t>
        </m:r>
        <m:r>
          <m:rPr>
            <m:sty m:val="p"/>
          </m:rPr>
          <m:t>)</m:t>
        </m:r>
      </m:oMath>
      <w:r>
        <w:t xml:space="preserve"> </w:t>
      </w:r>
      <w:r>
        <w:t xml:space="preserve">space and rotating the image by the negative of the estimated skew angle.</w:t>
      </w:r>
      <w:r>
        <w:t xml:space="preserve"> </w:t>
      </w:r>
      <w:r>
        <w:rPr>
          <w:i/>
          <w:iCs/>
        </w:rPr>
        <w:t xml:space="preserve">Non-local means denoising</w:t>
      </w:r>
      <w:r>
        <w:t xml:space="preserve"> </w:t>
      </w:r>
      <w:r>
        <w:t xml:space="preserve">removes speckle by averaging pixels with similar surrounding patches.</w:t>
      </w:r>
    </w:p>
    <w:bookmarkEnd w:id="26"/>
    <w:bookmarkStart w:id="27" w:name="convolutional-neural-networks"/>
    <w:p>
      <w:pPr>
        <w:pStyle w:val="Heading3"/>
      </w:pPr>
      <w:r>
        <w:t xml:space="preserve">2.1.3 Convolutional Neural Networks</w:t>
      </w:r>
    </w:p>
    <w:p>
      <w:pPr>
        <w:pStyle w:val="FirstParagraph"/>
      </w:pPr>
      <w:r>
        <w:t xml:space="preserve">A CNN extracts local spatial features using learnable convolution kernels. A 2-D convolution of input</w:t>
      </w:r>
      <w:r>
        <w:t xml:space="preserve"> </w:t>
      </w:r>
      <m:oMath>
        <m:r>
          <m:t>X</m:t>
        </m:r>
      </m:oMath>
      <w:r>
        <w:t xml:space="preserve"> </w:t>
      </w:r>
      <w:r>
        <w:t xml:space="preserve">with kernel</w:t>
      </w:r>
      <w:r>
        <w:t xml:space="preserve"> </w:t>
      </w:r>
      <m:oMath>
        <m:r>
          <m:t>K</m:t>
        </m:r>
      </m:oMath>
      <w:r>
        <w:t xml:space="preserve"> </w:t>
      </w:r>
      <w:r>
        <w:t xml:space="preserve">produces a feature map</w:t>
      </w:r>
      <w:r>
        <w:t xml:space="preserve"> </w:t>
      </w:r>
      <m:oMath>
        <m:r>
          <m:t>S</m:t>
        </m:r>
        <m:r>
          <m:rPr>
            <m:sty m:val="p"/>
          </m:rPr>
          <m:t>(</m:t>
        </m:r>
        <m:r>
          <m:t>i</m:t>
        </m:r>
        <m:r>
          <m:rPr>
            <m:sty m:val="p"/>
          </m:rPr>
          <m:t>,</m:t>
        </m:r>
        <m:r>
          <m:t>j</m:t>
        </m:r>
        <m:r>
          <m:rPr>
            <m:sty m:val="p"/>
          </m:rPr>
          <m:t>)</m:t>
        </m:r>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X</m:t>
                </m:r>
              </m:e>
            </m:nary>
          </m:e>
        </m:nary>
        <m:r>
          <m:rPr>
            <m:sty m:val="p"/>
          </m:rPr>
          <m:t>(</m:t>
        </m:r>
        <m:r>
          <m:t>i</m:t>
        </m:r>
        <m:r>
          <m:rPr>
            <m:sty m:val="p"/>
          </m:rPr>
          <m:t>+</m:t>
        </m:r>
        <m:r>
          <m:t>m</m:t>
        </m:r>
        <m:r>
          <m:rPr>
            <m:sty m:val="p"/>
          </m:rPr>
          <m:t>,</m:t>
        </m:r>
        <m:r>
          <m:t>j</m:t>
        </m:r>
        <m:r>
          <m:rPr>
            <m:sty m:val="p"/>
          </m:rPr>
          <m:t>+</m:t>
        </m:r>
        <m:r>
          <m:t>n</m:t>
        </m:r>
        <m:r>
          <m:rPr>
            <m:sty m:val="p"/>
          </m:rPr>
          <m:t>)</m:t>
        </m:r>
        <m:r>
          <m:t> </m:t>
        </m:r>
        <m:r>
          <m:t>K</m:t>
        </m:r>
        <m:r>
          <m:rPr>
            <m:sty m:val="p"/>
          </m:rPr>
          <m:t>(</m:t>
        </m:r>
        <m:r>
          <m:t>m</m:t>
        </m:r>
        <m:r>
          <m:rPr>
            <m:sty m:val="p"/>
          </m:rPr>
          <m:t>,</m:t>
        </m:r>
        <m:r>
          <m:t>n</m:t>
        </m:r>
        <m:r>
          <m:rPr>
            <m:sty m:val="p"/>
          </m:rPr>
          <m:t>)</m:t>
        </m:r>
        <m:r>
          <m:rPr>
            <m:sty m:val="p"/>
          </m:rPr>
          <m:t>+</m:t>
        </m:r>
        <m:r>
          <m:t>b</m:t>
        </m:r>
      </m:oMath>
      <w:r>
        <w:t xml:space="preserve">. Convolution layers are typically followed by a non-linearity such as the Rectified Linear Unit</w:t>
      </w:r>
      <w:r>
        <w:t xml:space="preserve"> </w:t>
      </w:r>
      <m:oMath>
        <m:r>
          <m:rPr>
            <m:nor/>
            <m:sty m:val="p"/>
          </m:rPr>
          <m:t>ReLU</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t xml:space="preserve">, spatial down-sampling by</w:t>
      </w:r>
      <w:r>
        <w:t xml:space="preserve"> </w:t>
      </w:r>
      <w:r>
        <w:rPr>
          <w:i/>
          <w:iCs/>
        </w:rPr>
        <w:t xml:space="preserve">max pooling</w:t>
      </w:r>
      <w:r>
        <w:t xml:space="preserve">,</w:t>
      </w:r>
      <w:r>
        <w:t xml:space="preserve"> </w:t>
      </w:r>
      <w:r>
        <w:rPr>
          <w:i/>
          <w:iCs/>
        </w:rPr>
        <w:t xml:space="preserve">batch normalization</w:t>
      </w:r>
      <w:r>
        <w:t xml:space="preserve"> </w:t>
      </w:r>
      <w:r>
        <w:t xml:space="preserve">to stabilize training, and</w:t>
      </w:r>
      <w:r>
        <w:t xml:space="preserve"> </w:t>
      </w:r>
      <w:r>
        <w:rPr>
          <w:i/>
          <w:iCs/>
        </w:rPr>
        <w:t xml:space="preserve">dropout</w:t>
      </w:r>
      <w:r>
        <w:t xml:space="preserve"> </w:t>
      </w:r>
      <w:r>
        <w:t xml:space="preserve">for regularization. The final classification layer applies the softmax function</w:t>
      </w:r>
      <w:r>
        <w:t xml:space="preserve"> </w:t>
      </w:r>
      <m:oMath>
        <m:r>
          <m:t>σ</m:t>
        </m:r>
        <m:r>
          <m:rPr>
            <m:sty m:val="p"/>
          </m:rPr>
          <m:t>(</m:t>
        </m:r>
        <m:r>
          <m:t>z</m:t>
        </m:r>
        <m:sSub>
          <m:e>
            <m:r>
              <m:rPr>
                <m:sty m:val="p"/>
              </m:rPr>
              <m:t>)</m:t>
            </m:r>
          </m:e>
          <m:sub>
            <m:r>
              <m:t>i</m:t>
            </m:r>
          </m:sub>
        </m:sSub>
        <m:r>
          <m:rPr>
            <m:sty m:val="p"/>
          </m:rPr>
          <m:t>=</m:t>
        </m:r>
        <m:sSup>
          <m:e>
            <m:r>
              <m:t>e</m:t>
            </m:r>
          </m:e>
          <m:sup>
            <m:sSub>
              <m:e>
                <m:r>
                  <m:t>z</m:t>
                </m:r>
              </m:e>
              <m:sub>
                <m:r>
                  <m:t>i</m:t>
                </m:r>
              </m:sub>
            </m:sSub>
          </m:sup>
        </m:sSup>
        <m:r>
          <m:rPr>
            <m:sty m:val="p"/>
          </m:rPr>
          <m:t>/</m:t>
        </m:r>
        <m:nary>
          <m:naryPr>
            <m:chr m:val="∑"/>
            <m:limLoc m:val="undOvr"/>
            <m:subHide m:val="off"/>
            <m:supHide m:val="on"/>
          </m:naryPr>
          <m:sub>
            <m:r>
              <m:t>j</m:t>
            </m:r>
          </m:sub>
          <m:sup>
            <m:r>
              <m:t>​</m:t>
            </m:r>
          </m:sup>
          <m:e>
            <m:sSup>
              <m:e>
                <m:r>
                  <m:t>e</m:t>
                </m:r>
              </m:e>
              <m:sup>
                <m:sSub>
                  <m:e>
                    <m:r>
                      <m:t>z</m:t>
                    </m:r>
                  </m:e>
                  <m:sub>
                    <m:r>
                      <m:t>j</m:t>
                    </m:r>
                  </m:sub>
                </m:sSub>
              </m:sup>
            </m:sSup>
          </m:e>
        </m:nary>
      </m:oMath>
      <w:r>
        <w:t xml:space="preserve"> </w:t>
      </w:r>
      <w:r>
        <w:t xml:space="preserve">to produce class probabilities, and the network is trained by minimizing the cross-entropy loss</w:t>
      </w:r>
      <w:r>
        <w:t xml:space="preserve"> </w:t>
      </w:r>
      <m:oMath>
        <m:r>
          <m:rPr>
            <m:scr m:val="script"/>
            <m:sty m:val="p"/>
          </m:rPr>
          <m:t>L</m:t>
        </m:r>
        <m:r>
          <m:rPr>
            <m:sty m:val="p"/>
          </m:rPr>
          <m:t>=</m:t>
        </m:r>
        <m:r>
          <m:rPr>
            <m:sty m:val="p"/>
          </m:rPr>
          <m:t>−</m:t>
        </m:r>
        <m:nary>
          <m:naryPr>
            <m:chr m:val="∑"/>
            <m:limLoc m:val="undOvr"/>
            <m:subHide m:val="off"/>
            <m:supHide m:val="on"/>
          </m:naryPr>
          <m:sub>
            <m:r>
              <m:t>i</m:t>
            </m:r>
          </m:sub>
          <m:sup>
            <m:r>
              <m:t>​</m:t>
            </m:r>
          </m:sup>
          <m:e>
            <m:sSub>
              <m:e>
                <m:r>
                  <m:t>y</m:t>
                </m:r>
              </m:e>
              <m:sub>
                <m:r>
                  <m:t>i</m:t>
                </m:r>
              </m:sub>
            </m:sSub>
          </m:e>
        </m:nary>
        <m:r>
          <m:rPr>
            <m:sty m:val="p"/>
          </m:rPr>
          <m:t>log</m:t>
        </m:r>
        <m:sSub>
          <m:e>
            <m:acc>
              <m:accPr>
                <m:chr m:val="̂"/>
              </m:accPr>
              <m:e>
                <m:r>
                  <m:t>y</m:t>
                </m:r>
              </m:e>
            </m:acc>
          </m:e>
          <m:sub>
            <m:r>
              <m:t>i</m:t>
            </m:r>
          </m:sub>
        </m:sSub>
      </m:oMath>
      <w:r>
        <w:t xml:space="preserve">. DevGen’s character classifier is a compact three-block CNN of this form.</w:t>
      </w:r>
    </w:p>
    <w:bookmarkEnd w:id="27"/>
    <w:bookmarkStart w:id="28" w:name="recurrent-networks-and-the-gru"/>
    <w:p>
      <w:pPr>
        <w:pStyle w:val="Heading3"/>
      </w:pPr>
      <w:r>
        <w:t xml:space="preserve">2.1.4 Recurrent Networks and the GRU</w:t>
      </w:r>
    </w:p>
    <w:p>
      <w:pPr>
        <w:pStyle w:val="FirstParagraph"/>
      </w:pPr>
      <w:r>
        <w:t xml:space="preserve">Recurrent Neural Networks process sequences by maintaining a hidden state across time steps. The Gated Recurrent Unit (GRU) mitigates vanishing gradients using an update gate</w:t>
      </w:r>
      <w:r>
        <w:t xml:space="preserve"> </w:t>
      </w:r>
      <m:oMath>
        <m:sSub>
          <m:e>
            <m:r>
              <m:t>z</m:t>
            </m:r>
          </m:e>
          <m:sub>
            <m:r>
              <m:t>t</m:t>
            </m:r>
          </m:sub>
        </m:sSub>
      </m:oMath>
      <w:r>
        <w:t xml:space="preserve"> </w:t>
      </w:r>
      <w:r>
        <w:t xml:space="preserve">and a reset gate</w:t>
      </w:r>
      <w:r>
        <w:t xml:space="preserve"> </w:t>
      </w:r>
      <m:oMath>
        <m:sSub>
          <m:e>
            <m:r>
              <m:t>r</m:t>
            </m:r>
          </m:e>
          <m:sub>
            <m:r>
              <m:t>t</m:t>
            </m:r>
          </m:sub>
        </m:sSub>
      </m:oMath>
      <w:r>
        <w:t xml:space="preserve">:</w:t>
      </w:r>
    </w:p>
    <w:p>
      <w:pPr>
        <w:pStyle w:val="BodyText"/>
      </w:pPr>
      <m:oMathPara>
        <m:oMathParaPr>
          <m:jc m:val="center"/>
        </m:oMathParaPr>
        <m:oMath>
          <m:sSub>
            <m:e>
              <m:r>
                <m:t>z</m:t>
              </m:r>
            </m:e>
            <m:sub>
              <m:r>
                <m:t>t</m:t>
              </m:r>
            </m:sub>
          </m:sSub>
          <m:r>
            <m:rPr>
              <m:sty m:val="p"/>
            </m:rPr>
            <m:t>=</m:t>
          </m:r>
          <m:r>
            <m:t>σ</m:t>
          </m:r>
          <m:r>
            <m:rPr>
              <m:sty m:val="p"/>
            </m:rPr>
            <m:t>(</m:t>
          </m:r>
          <m:sSub>
            <m:e>
              <m:r>
                <m:t>W</m:t>
              </m:r>
            </m:e>
            <m:sub>
              <m:r>
                <m:t>z</m:t>
              </m:r>
            </m:sub>
          </m:sSub>
          <m:sSub>
            <m:e>
              <m:r>
                <m:t>x</m:t>
              </m:r>
            </m:e>
            <m:sub>
              <m:r>
                <m:t>t</m:t>
              </m:r>
            </m:sub>
          </m:sSub>
          <m:r>
            <m:rPr>
              <m:sty m:val="p"/>
            </m:rPr>
            <m:t>+</m:t>
          </m:r>
          <m:sSub>
            <m:e>
              <m:r>
                <m:t>U</m:t>
              </m:r>
            </m:e>
            <m:sub>
              <m:r>
                <m:t>z</m:t>
              </m:r>
            </m:sub>
          </m:sSub>
          <m:sSub>
            <m:e>
              <m:r>
                <m:t>h</m:t>
              </m:r>
            </m:e>
            <m:sub>
              <m:r>
                <m:t>t</m:t>
              </m:r>
              <m:r>
                <m:rPr>
                  <m:sty m:val="p"/>
                </m:rPr>
                <m:t>−</m:t>
              </m:r>
              <m:r>
                <m:t>1</m:t>
              </m:r>
            </m:sub>
          </m:sSub>
          <m:r>
            <m:rPr>
              <m:sty m:val="p"/>
            </m:rPr>
            <m:t>)</m:t>
          </m:r>
          <m:r>
            <m:rPr>
              <m:sty m:val="p"/>
            </m:rPr>
            <m:t>,</m:t>
          </m:r>
          <m:r>
            <m:t> </m:t>
          </m:r>
          <m:sSub>
            <m:e>
              <m:r>
                <m:t>r</m:t>
              </m:r>
            </m:e>
            <m:sub>
              <m:r>
                <m:t>t</m:t>
              </m:r>
            </m:sub>
          </m:sSub>
          <m:r>
            <m:rPr>
              <m:sty m:val="p"/>
            </m:rPr>
            <m:t>=</m:t>
          </m:r>
          <m:r>
            <m:t>σ</m:t>
          </m:r>
          <m:r>
            <m:rPr>
              <m:sty m:val="p"/>
            </m:rPr>
            <m:t>(</m:t>
          </m:r>
          <m:sSub>
            <m:e>
              <m:r>
                <m:t>W</m:t>
              </m:r>
            </m:e>
            <m:sub>
              <m:r>
                <m:t>r</m:t>
              </m:r>
            </m:sub>
          </m:sSub>
          <m:sSub>
            <m:e>
              <m:r>
                <m:t>x</m:t>
              </m:r>
            </m:e>
            <m:sub>
              <m:r>
                <m:t>t</m:t>
              </m:r>
            </m:sub>
          </m:sSub>
          <m:r>
            <m:rPr>
              <m:sty m:val="p"/>
            </m:rPr>
            <m:t>+</m:t>
          </m:r>
          <m:sSub>
            <m:e>
              <m:r>
                <m:t>U</m:t>
              </m:r>
            </m:e>
            <m:sub>
              <m:r>
                <m:t>r</m:t>
              </m:r>
            </m:sub>
          </m:sSub>
          <m:sSub>
            <m:e>
              <m:r>
                <m:t>h</m:t>
              </m:r>
            </m:e>
            <m:sub>
              <m:r>
                <m:t>t</m:t>
              </m:r>
              <m:r>
                <m:rPr>
                  <m:sty m:val="p"/>
                </m:rPr>
                <m:t>−</m:t>
              </m:r>
              <m:r>
                <m:t>1</m:t>
              </m:r>
            </m:sub>
          </m:sSub>
          <m:r>
            <m:rPr>
              <m:sty m:val="p"/>
            </m:rPr>
            <m:t>)</m:t>
          </m:r>
          <m:r>
            <m:rPr>
              <m:sty m:val="p"/>
            </m:rPr>
            <m:t>,</m:t>
          </m:r>
        </m:oMath>
      </m:oMathPara>
    </w:p>
    <w:p>
      <w:pPr>
        <w:pStyle w:val="FirstParagraph"/>
      </w:pPr>
      <m:oMathPara>
        <m:oMathParaPr>
          <m:jc m:val="center"/>
        </m:oMathParaPr>
        <m:oMath>
          <m:sSub>
            <m:e>
              <m:acc>
                <m:accPr>
                  <m:chr m:val="̃"/>
                </m:accPr>
                <m:e>
                  <m:r>
                    <m:t>h</m:t>
                  </m:r>
                </m:e>
              </m:acc>
            </m:e>
            <m:sub>
              <m:r>
                <m:t>t</m:t>
              </m:r>
            </m:sub>
          </m:sSub>
          <m:r>
            <m:rPr>
              <m:sty m:val="p"/>
            </m:rPr>
            <m:t>=</m:t>
          </m:r>
          <m:r>
            <m:rPr>
              <m:sty m:val="p"/>
            </m:rPr>
            <m:t>tanh</m:t>
          </m:r>
          <m:r>
            <m:rPr>
              <m:sty m:val="p"/>
            </m:rPr>
            <m:t>(</m:t>
          </m:r>
          <m:sSub>
            <m:e>
              <m:r>
                <m:t>W</m:t>
              </m:r>
            </m:e>
            <m:sub>
              <m:r>
                <m:t>h</m:t>
              </m:r>
            </m:sub>
          </m:sSub>
          <m:sSub>
            <m:e>
              <m:r>
                <m:t>x</m:t>
              </m:r>
            </m:e>
            <m:sub>
              <m:r>
                <m:t>t</m:t>
              </m:r>
            </m:sub>
          </m:sSub>
          <m:r>
            <m:rPr>
              <m:sty m:val="p"/>
            </m:rPr>
            <m:t>+</m:t>
          </m:r>
          <m:sSub>
            <m:e>
              <m:r>
                <m:t>U</m:t>
              </m:r>
            </m:e>
            <m:sub>
              <m:r>
                <m:t>h</m:t>
              </m:r>
            </m:sub>
          </m:sSub>
          <m:r>
            <m:rPr>
              <m:sty m:val="p"/>
            </m:rPr>
            <m:t>(</m:t>
          </m:r>
          <m:sSub>
            <m:e>
              <m:r>
                <m:t>r</m:t>
              </m:r>
            </m:e>
            <m:sub>
              <m:r>
                <m:t>t</m:t>
              </m:r>
            </m:sub>
          </m:sSub>
          <m:r>
            <m:rPr>
              <m:sty m:val="p"/>
            </m:rPr>
            <m:t>⊙</m:t>
          </m:r>
          <m:sSub>
            <m:e>
              <m:r>
                <m:t>h</m:t>
              </m:r>
            </m:e>
            <m:sub>
              <m:r>
                <m:t>t</m:t>
              </m:r>
              <m:r>
                <m:rPr>
                  <m:sty m:val="p"/>
                </m:rPr>
                <m:t>−</m:t>
              </m:r>
              <m:r>
                <m:t>1</m:t>
              </m:r>
            </m:sub>
          </m:sSub>
          <m:r>
            <m:rPr>
              <m:sty m:val="p"/>
            </m:rPr>
            <m:t>)</m:t>
          </m:r>
          <m:r>
            <m:rPr>
              <m:sty m:val="p"/>
            </m:rPr>
            <m:t>)</m:t>
          </m:r>
          <m:r>
            <m:rPr>
              <m:sty m:val="p"/>
            </m:rPr>
            <m:t>,</m:t>
          </m:r>
          <m:r>
            <m:t> </m:t>
          </m:r>
          <m:sSub>
            <m:e>
              <m:r>
                <m:t>h</m:t>
              </m:r>
            </m:e>
            <m:sub>
              <m:r>
                <m:t>t</m:t>
              </m:r>
            </m:sub>
          </m:sSub>
          <m:r>
            <m:rPr>
              <m:sty m:val="p"/>
            </m:rPr>
            <m:t>=</m:t>
          </m:r>
          <m:r>
            <m:rPr>
              <m:sty m:val="p"/>
            </m:rPr>
            <m:t>(</m:t>
          </m:r>
          <m:r>
            <m:t>1</m:t>
          </m:r>
          <m:r>
            <m:rPr>
              <m:sty m:val="p"/>
            </m:rPr>
            <m:t>−</m:t>
          </m:r>
          <m:sSub>
            <m:e>
              <m:r>
                <m:t>z</m:t>
              </m:r>
            </m:e>
            <m:sub>
              <m:r>
                <m:t>t</m:t>
              </m:r>
            </m:sub>
          </m:sSub>
          <m:r>
            <m:rPr>
              <m:sty m:val="p"/>
            </m:rPr>
            <m:t>)</m:t>
          </m:r>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r>
            <m:rPr>
              <m:sty m:val="p"/>
            </m:rPr>
            <m:t>.</m:t>
          </m:r>
        </m:oMath>
      </m:oMathPara>
    </w:p>
    <w:p>
      <w:pPr>
        <w:pStyle w:val="FirstParagraph"/>
      </w:pPr>
      <w:r>
        <w:t xml:space="preserve">A</w:t>
      </w:r>
      <w:r>
        <w:t xml:space="preserve"> </w:t>
      </w:r>
      <w:r>
        <w:rPr>
          <w:i/>
          <w:iCs/>
        </w:rPr>
        <w:t xml:space="preserve">bidirectional</w:t>
      </w:r>
      <w:r>
        <w:t xml:space="preserve"> </w:t>
      </w:r>
      <w:r>
        <w:t xml:space="preserve">GRU runs one GRU forward and one backward over the sequence and concatenates their states, giving each position access to both left and right context. DevGen uses a bidirectional GRU as the spatial text encoder in its generator.</w:t>
      </w:r>
    </w:p>
    <w:bookmarkEnd w:id="28"/>
    <w:bookmarkStart w:id="29" w:name="attention-and-the-transformer"/>
    <w:p>
      <w:pPr>
        <w:pStyle w:val="Heading3"/>
      </w:pPr>
      <w:r>
        <w:t xml:space="preserve">2.1.5 Attention and the Transformer</w:t>
      </w:r>
    </w:p>
    <w:p>
      <w:pPr>
        <w:pStyle w:val="FirstParagraph"/>
      </w:pPr>
      <w:r>
        <w:t xml:space="preserve">The Transformer replaces recurrence with</w:t>
      </w:r>
      <w:r>
        <w:t xml:space="preserve"> </w:t>
      </w:r>
      <w:r>
        <w:rPr>
          <w:i/>
          <w:iCs/>
        </w:rPr>
        <w:t xml:space="preserve">self-attention</w:t>
      </w:r>
      <w:r>
        <w:t xml:space="preserve">. Given queries</w:t>
      </w:r>
      <w:r>
        <w:t xml:space="preserve"> </w:t>
      </w:r>
      <m:oMath>
        <m:r>
          <m:t>Q</m:t>
        </m:r>
      </m:oMath>
      <w:r>
        <w:t xml:space="preserve">, keys</w:t>
      </w:r>
      <w:r>
        <w:t xml:space="preserve"> </w:t>
      </w:r>
      <m:oMath>
        <m:r>
          <m:t>K</m:t>
        </m:r>
      </m:oMath>
      <w:r>
        <w:t xml:space="preserve">, and values</w:t>
      </w:r>
      <w:r>
        <w:t xml:space="preserve"> </w:t>
      </w:r>
      <m:oMath>
        <m:r>
          <m:t>V</m:t>
        </m:r>
      </m:oMath>
      <w:r>
        <w:t xml:space="preserve">, scaled dot-product attention computes</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r>
            <m:rPr>
              <m:sty m:val="p"/>
            </m:rPr>
            <m:t>,</m:t>
          </m:r>
        </m:oMath>
      </m:oMathPara>
    </w:p>
    <w:p>
      <w:pPr>
        <w:pStyle w:val="FirstParagraph"/>
      </w:pPr>
      <w:r>
        <w:t xml:space="preserve">allowing every position to attend to every other position in a single step and thereby capturing long-range dependencies — highly relevant for the continuous</w:t>
      </w:r>
      <w:r>
        <w:t xml:space="preserve"> </w:t>
      </w:r>
      <w:r>
        <w:rPr>
          <w:i/>
          <w:iCs/>
        </w:rPr>
        <w:t xml:space="preserve">Shirorekha</w:t>
      </w:r>
      <w:r>
        <w:t xml:space="preserve"> </w:t>
      </w:r>
      <w:r>
        <w:t xml:space="preserve">spanning a whole word.</w:t>
      </w:r>
      <w:r>
        <w:t xml:space="preserve"> </w:t>
      </w:r>
      <w:r>
        <w:rPr>
          <w:i/>
          <w:iCs/>
        </w:rPr>
        <w:t xml:space="preserve">Multi-head</w:t>
      </w:r>
      <w:r>
        <w:t xml:space="preserve"> </w:t>
      </w:r>
      <w:r>
        <w:t xml:space="preserve">attention runs several such projections in parallel, and</w:t>
      </w:r>
      <w:r>
        <w:t xml:space="preserve"> </w:t>
      </w:r>
      <w:r>
        <w:rPr>
          <w:i/>
          <w:iCs/>
        </w:rPr>
        <w:t xml:space="preserve">positional encodings</w:t>
      </w:r>
      <w:r>
        <w:t xml:space="preserve"> </w:t>
      </w:r>
      <w:r>
        <w:t xml:space="preserve">inject sequence order. These operations underlie both the encoder and decoder of the OCR model used here.</w:t>
      </w:r>
    </w:p>
    <w:bookmarkEnd w:id="29"/>
    <w:bookmarkStart w:id="30" w:name="trocr"/>
    <w:p>
      <w:pPr>
        <w:pStyle w:val="Heading3"/>
      </w:pPr>
      <w:r>
        <w:t xml:space="preserve">2.1.6 TrOCR</w:t>
      </w:r>
    </w:p>
    <w:p>
      <w:pPr>
        <w:pStyle w:val="FirstParagraph"/>
      </w:pPr>
      <w:r>
        <w:t xml:space="preserve">TrOCR frames OCR as image-to-text sequence generation. A Vision Transformer (ViT) encoder splits the input image into fixed-size patches, linearly embeds them, and processes them with Transformer encoder layers; an autoregressive Transformer</w:t>
      </w:r>
      <w:r>
        <w:t xml:space="preserve"> </w:t>
      </w:r>
      <w:r>
        <w:rPr>
          <w:i/>
          <w:iCs/>
        </w:rPr>
        <w:t xml:space="preserve">text decoder</w:t>
      </w:r>
      <w:r>
        <w:t xml:space="preserve"> </w:t>
      </w:r>
      <w:r>
        <w:t xml:space="preserve">then generates the output character sequence one token at a time, attending to the encoder features. Because it emits a sequence directly, TrOCR requires no explicit character segmentation, which is precisely why it is well suited to cursive, headline-joined Devanagari words. During inference,</w:t>
      </w:r>
      <w:r>
        <w:t xml:space="preserve"> </w:t>
      </w:r>
      <w:r>
        <w:rPr>
          <w:i/>
          <w:iCs/>
        </w:rPr>
        <w:t xml:space="preserve">beam search</w:t>
      </w:r>
      <w:r>
        <w:t xml:space="preserve"> </w:t>
      </w:r>
      <w:r>
        <w:t xml:space="preserve">keeps the</w:t>
      </w:r>
      <w:r>
        <w:t xml:space="preserve"> </w:t>
      </w:r>
      <m:oMath>
        <m:r>
          <m:t>b</m:t>
        </m:r>
      </m:oMath>
      <w:r>
        <w:t xml:space="preserve"> </w:t>
      </w:r>
      <w:r>
        <w:t xml:space="preserve">most probable partial sequences at each step to approximate the most likely full sequence.</w:t>
      </w:r>
    </w:p>
    <w:bookmarkEnd w:id="30"/>
    <w:bookmarkStart w:id="31" w:name="X0768481c0722da0737e281468e1287a0d1070a4"/>
    <w:p>
      <w:pPr>
        <w:pStyle w:val="Heading3"/>
      </w:pPr>
      <w:r>
        <w:t xml:space="preserve">2.1.7 Transfer Learning and Parameter-Efficient Fine-Tuning (LoRA)</w:t>
      </w:r>
    </w:p>
    <w:p>
      <w:pPr>
        <w:pStyle w:val="FirstParagraph"/>
      </w:pPr>
      <w:r>
        <w:rPr>
          <w:i/>
          <w:iCs/>
        </w:rPr>
        <w:t xml:space="preserve">Transfer learning</w:t>
      </w:r>
      <w:r>
        <w:t xml:space="preserve"> </w:t>
      </w:r>
      <w:r>
        <w:t xml:space="preserve">adapts a model pre-trained on a large corpus to a specific downstream task, reducing data and compute requirements. Full fine-tuning updates all weights and stores a full-size copy per task.</w:t>
      </w:r>
      <w:r>
        <w:t xml:space="preserve"> </w:t>
      </w:r>
      <w:r>
        <w:rPr>
          <w:i/>
          <w:iCs/>
        </w:rPr>
        <w:t xml:space="preserve">Low-Rank Adaptation (LoRA)</w:t>
      </w:r>
      <w:r>
        <w:t xml:space="preserve"> </w:t>
      </w:r>
      <w:r>
        <w:t xml:space="preserve">instead freezes the pre-trained weight</w:t>
      </w:r>
      <w:r>
        <w:t xml:space="preserve"> </w:t>
      </w:r>
      <m:oMath>
        <m:sSub>
          <m:e>
            <m:r>
              <m:t>W</m:t>
            </m:r>
          </m:e>
          <m:sub>
            <m:r>
              <m:t>0</m:t>
            </m:r>
          </m:sub>
        </m:sSub>
      </m:oMath>
      <w:r>
        <w:t xml:space="preserve"> </w:t>
      </w:r>
      <w:r>
        <w:t xml:space="preserve">and learns a low-rank update</w:t>
      </w:r>
      <w:r>
        <w:t xml:space="preserve"> </w:t>
      </w:r>
      <m:oMath>
        <m:r>
          <m:rPr>
            <m:sty m:val="p"/>
          </m:rPr>
          <m:t>Δ</m:t>
        </m:r>
        <m:r>
          <m:t>W</m:t>
        </m:r>
        <m:r>
          <m:rPr>
            <m:sty m:val="p"/>
          </m:rPr>
          <m:t>=</m:t>
        </m:r>
        <m:r>
          <m:t>B</m:t>
        </m:r>
        <m:r>
          <m:t>A</m:t>
        </m:r>
      </m:oMath>
      <w:r>
        <w:t xml:space="preserve">, so the effective weight becomes</w:t>
      </w:r>
      <w:r>
        <w:t xml:space="preserve"> </w:t>
      </w:r>
      <m:oMath>
        <m:r>
          <m:t>W</m:t>
        </m:r>
        <m:r>
          <m:rPr>
            <m:sty m:val="p"/>
          </m:rPr>
          <m:t>=</m:t>
        </m:r>
        <m:sSub>
          <m:e>
            <m:r>
              <m:t>W</m:t>
            </m:r>
          </m:e>
          <m:sub>
            <m:r>
              <m:t>0</m:t>
            </m:r>
          </m:sub>
        </m:sSub>
        <m:r>
          <m:rPr>
            <m:sty m:val="p"/>
          </m:rPr>
          <m:t>+</m:t>
        </m:r>
        <m:f>
          <m:fPr>
            <m:type m:val="bar"/>
          </m:fPr>
          <m:num>
            <m:r>
              <m:t>α</m:t>
            </m:r>
          </m:num>
          <m:den>
            <m:r>
              <m:t>r</m:t>
            </m:r>
          </m:den>
        </m:f>
        <m:r>
          <m:t>B</m:t>
        </m:r>
        <m:r>
          <m:t>A</m:t>
        </m:r>
      </m:oMath>
      <w:r>
        <w:t xml:space="preserve">, with</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k</m:t>
            </m:r>
          </m:sup>
        </m:sSup>
      </m:oMath>
      <w:r>
        <w:t xml:space="preserve">, and rank</w:t>
      </w:r>
      <w:r>
        <w:t xml:space="preserve"> </w:t>
      </w:r>
      <m:oMath>
        <m:r>
          <m:t>r</m:t>
        </m:r>
        <m:r>
          <m:rPr>
            <m:sty m:val="p"/>
          </m:rPr>
          <m:t>≪</m:t>
        </m:r>
        <m:r>
          <m:rPr>
            <m:sty m:val="p"/>
          </m:rPr>
          <m:t>min</m:t>
        </m:r>
        <m:r>
          <m:rPr>
            <m:sty m:val="p"/>
          </m:rPr>
          <m:t>(</m:t>
        </m:r>
        <m:r>
          <m:t>d</m:t>
        </m:r>
        <m:r>
          <m:rPr>
            <m:sty m:val="p"/>
          </m:rPr>
          <m:t>,</m:t>
        </m:r>
        <m:r>
          <m:t>k</m:t>
        </m:r>
        <m:r>
          <m:rPr>
            <m:sty m:val="p"/>
          </m:rPr>
          <m:t>)</m:t>
        </m:r>
      </m:oMath>
      <w:r>
        <w:t xml:space="preserve">. Only</w:t>
      </w:r>
      <w:r>
        <w:t xml:space="preserve"> </w:t>
      </w:r>
      <m:oMath>
        <m:r>
          <m:t>A</m:t>
        </m:r>
      </m:oMath>
      <w:r>
        <w:t xml:space="preserve"> </w:t>
      </w:r>
      <w:r>
        <w:t xml:space="preserve">and</w:t>
      </w:r>
      <w:r>
        <w:t xml:space="preserve"> </w:t>
      </w:r>
      <m:oMath>
        <m:r>
          <m:t>B</m:t>
        </m:r>
      </m:oMath>
      <w:r>
        <w:t xml:space="preserve"> </w:t>
      </w:r>
      <w:r>
        <w:t xml:space="preserve">are trained. This reduces the number of trainable parameters by one to two orders of magnitude and produces a compact, swappable adapter — the property that makes local Apple Silicon fine-tuning practical in DevGen.</w:t>
      </w:r>
    </w:p>
    <w:bookmarkEnd w:id="31"/>
    <w:bookmarkStart w:id="32" w:name="generative-adversarial-networks"/>
    <w:p>
      <w:pPr>
        <w:pStyle w:val="Heading3"/>
      </w:pPr>
      <w:r>
        <w:t xml:space="preserve">2.1.8 Generative Adversarial Networks</w:t>
      </w:r>
    </w:p>
    <w:p>
      <w:pPr>
        <w:pStyle w:val="FirstParagraph"/>
      </w:pPr>
      <w:r>
        <w:t xml:space="preserve">A GAN pits a generator</w:t>
      </w:r>
      <w:r>
        <w:t xml:space="preserve"> </w:t>
      </w:r>
      <m:oMath>
        <m:r>
          <m:t>G</m:t>
        </m:r>
      </m:oMath>
      <w:r>
        <w:t xml:space="preserve"> </w:t>
      </w:r>
      <w:r>
        <w:t xml:space="preserve">against a discriminator</w:t>
      </w:r>
      <w:r>
        <w:t xml:space="preserve"> </w:t>
      </w:r>
      <m:oMath>
        <m:r>
          <m:t>D</m:t>
        </m:r>
      </m:oMath>
      <w:r>
        <w:t xml:space="preserve"> </w:t>
      </w:r>
      <w:r>
        <w:t xml:space="preserve">in a minimax game</w:t>
      </w:r>
    </w:p>
    <w:p>
      <w:pPr>
        <w:pStyle w:val="BodyText"/>
      </w:pPr>
      <m:oMathPara>
        <m:oMathParaPr>
          <m:jc m:val="center"/>
        </m:oMathParaPr>
        <m:oMath>
          <m:limLow>
            <m:e>
              <m:r>
                <m:rPr>
                  <m:sty m:val="p"/>
                </m:rPr>
                <m:t>min</m:t>
              </m:r>
            </m:e>
            <m:lim>
              <m:r>
                <m:t>G</m:t>
              </m:r>
            </m:lim>
          </m:limLow>
          <m:limLow>
            <m:e>
              <m:r>
                <m:rPr>
                  <m:sty m:val="p"/>
                </m:rPr>
                <m:t>max</m:t>
              </m:r>
            </m:e>
            <m:lim>
              <m:r>
                <m:t>D</m:t>
              </m:r>
            </m:lim>
          </m:limLow>
          <m:r>
            <m:t> </m:t>
          </m:r>
          <m:sSub>
            <m:e>
              <m:r>
                <m:rPr>
                  <m:scr m:val="double-struck"/>
                  <m:sty m:val="p"/>
                </m:rPr>
                <m:t>E</m:t>
              </m:r>
            </m:e>
            <m:sub>
              <m:r>
                <m:t>x</m:t>
              </m:r>
              <m:r>
                <m:rPr>
                  <m:sty m:val="p"/>
                </m:rPr>
                <m:t>∼</m:t>
              </m:r>
              <m:sSub>
                <m:e>
                  <m:r>
                    <m:t>p</m:t>
                  </m:r>
                </m:e>
                <m:sub>
                  <m:r>
                    <m:rPr>
                      <m:nor/>
                      <m:sty m:val="p"/>
                    </m:rPr>
                    <m:t>data</m:t>
                  </m:r>
                </m:sub>
              </m:sSub>
            </m:sub>
          </m:sSub>
          <m:r>
            <m:rPr>
              <m:sty m:val="p"/>
            </m:rPr>
            <m:t>[</m:t>
          </m:r>
          <m:r>
            <m:rPr>
              <m:sty m:val="p"/>
            </m:rPr>
            <m:t>log</m:t>
          </m:r>
          <m:r>
            <m:t>D</m:t>
          </m:r>
          <m:r>
            <m:rPr>
              <m:sty m:val="p"/>
            </m:rPr>
            <m:t>(</m:t>
          </m:r>
          <m:r>
            <m:t>x</m:t>
          </m:r>
          <m:r>
            <m:rPr>
              <m:sty m:val="p"/>
            </m:rPr>
            <m:t>)</m:t>
          </m:r>
          <m:r>
            <m:rPr>
              <m:sty m:val="p"/>
            </m:rPr>
            <m:t>]</m:t>
          </m:r>
          <m:r>
            <m:rPr>
              <m:sty m:val="p"/>
            </m:rPr>
            <m:t>+</m:t>
          </m:r>
          <m:sSub>
            <m:e>
              <m:r>
                <m:rPr>
                  <m:scr m:val="double-struck"/>
                  <m:sty m:val="p"/>
                </m:rPr>
                <m:t>E</m:t>
              </m:r>
            </m:e>
            <m:sub>
              <m:r>
                <m:t>z</m:t>
              </m:r>
              <m:r>
                <m:rPr>
                  <m:sty m:val="p"/>
                </m:rPr>
                <m:t>∼</m:t>
              </m:r>
              <m:sSub>
                <m:e>
                  <m:r>
                    <m:t>p</m:t>
                  </m:r>
                </m:e>
                <m:sub>
                  <m:r>
                    <m:t>z</m:t>
                  </m:r>
                </m:sub>
              </m:sSub>
            </m:sub>
          </m:sSub>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r>
            <m:rPr>
              <m:sty m:val="p"/>
            </m:rPr>
            <m:t>.</m:t>
          </m:r>
        </m:oMath>
      </m:oMathPara>
    </w:p>
    <w:p>
      <w:pPr>
        <w:pStyle w:val="FirstParagraph"/>
      </w:pPr>
      <w:r>
        <w:t xml:space="preserve">GAN training is notoriously unstable and prone to</w:t>
      </w:r>
      <w:r>
        <w:t xml:space="preserve"> </w:t>
      </w:r>
      <w:r>
        <w:rPr>
          <w:i/>
          <w:iCs/>
        </w:rPr>
        <w:t xml:space="preserve">mode collapse</w:t>
      </w:r>
      <w:r>
        <w:t xml:space="preserve">. Several techniques stabilize it:</w:t>
      </w:r>
      <w:r>
        <w:t xml:space="preserve"> </w:t>
      </w:r>
      <w:r>
        <w:rPr>
          <w:i/>
          <w:iCs/>
        </w:rPr>
        <w:t xml:space="preserve">spectral normalization</w:t>
      </w:r>
      <w:r>
        <w:t xml:space="preserve"> </w:t>
      </w:r>
      <w:r>
        <w:t xml:space="preserve">constrains the discriminator’s Lipschitz constant; the</w:t>
      </w:r>
      <w:r>
        <w:t xml:space="preserve"> </w:t>
      </w:r>
      <w:r>
        <w:rPr>
          <w:i/>
          <w:iCs/>
        </w:rPr>
        <w:t xml:space="preserve">hinge loss</w:t>
      </w:r>
      <w:r>
        <w:t xml:space="preserve"> </w:t>
      </w:r>
      <w:r>
        <w:t xml:space="preserve">replaces the log loss with margin-based terms;</w:t>
      </w:r>
      <w:r>
        <w:t xml:space="preserve"> </w:t>
      </w:r>
      <w:r>
        <w:rPr>
          <w:i/>
          <w:iCs/>
        </w:rPr>
        <w:t xml:space="preserve">DiffAugment</w:t>
      </w:r>
      <w:r>
        <w:t xml:space="preserve"> </w:t>
      </w:r>
      <w:r>
        <w:t xml:space="preserve">applies differentiable augmentations to both real and generated images to prevent discriminator overfitting on small datasets; the</w:t>
      </w:r>
      <w:r>
        <w:t xml:space="preserve"> </w:t>
      </w:r>
      <w:r>
        <w:rPr>
          <w:i/>
          <w:iCs/>
        </w:rPr>
        <w:t xml:space="preserve">Two Time-scale Update Rule (TTUR)</w:t>
      </w:r>
      <w:r>
        <w:t xml:space="preserve"> </w:t>
      </w:r>
      <w:r>
        <w:t xml:space="preserve">uses a larger learning rate for</w:t>
      </w:r>
      <w:r>
        <w:t xml:space="preserve"> </w:t>
      </w:r>
      <m:oMath>
        <m:r>
          <m:t>D</m:t>
        </m:r>
      </m:oMath>
      <w:r>
        <w:t xml:space="preserve"> </w:t>
      </w:r>
      <w:r>
        <w:t xml:space="preserve">than</w:t>
      </w:r>
      <w:r>
        <w:t xml:space="preserve"> </w:t>
      </w:r>
      <m:oMath>
        <m:r>
          <m:t>G</m:t>
        </m:r>
      </m:oMath>
      <w:r>
        <w:t xml:space="preserve">; and an</w:t>
      </w:r>
      <w:r>
        <w:t xml:space="preserve"> </w:t>
      </w:r>
      <w:r>
        <w:rPr>
          <w:i/>
          <w:iCs/>
        </w:rPr>
        <w:t xml:space="preserve">Exponential Moving Average (EMA)</w:t>
      </w:r>
      <w:r>
        <w:t xml:space="preserve"> </w:t>
      </w:r>
      <w:r>
        <w:t xml:space="preserve">of generator weights yields smoother samples at inference.</w:t>
      </w:r>
      <w:r>
        <w:t xml:space="preserve"> </w:t>
      </w:r>
      <w:r>
        <w:rPr>
          <w:i/>
          <w:iCs/>
        </w:rPr>
        <w:t xml:space="preserve">StyleGAN2</w:t>
      </w:r>
      <w:r>
        <w:t xml:space="preserve"> </w:t>
      </w:r>
      <w:r>
        <w:t xml:space="preserve">introduces</w:t>
      </w:r>
      <w:r>
        <w:t xml:space="preserve"> </w:t>
      </w:r>
      <w:r>
        <w:rPr>
          <w:i/>
          <w:iCs/>
        </w:rPr>
        <w:t xml:space="preserve">weight demodulation</w:t>
      </w:r>
      <w:r>
        <w:t xml:space="preserve">, in which a learned style vector modulates convolution weights that are then normalized, decoupling global style from spatial content.</w:t>
      </w:r>
      <w:r>
        <w:t xml:space="preserve"> </w:t>
      </w:r>
      <w:r>
        <w:rPr>
          <w:i/>
          <w:iCs/>
        </w:rPr>
        <w:t xml:space="preserve">Self-attention GANs</w:t>
      </w:r>
      <w:r>
        <w:t xml:space="preserve"> </w:t>
      </w:r>
      <w:r>
        <w:t xml:space="preserve">add attention layers so the generator can model long-range structure. DevGen’s generator combines all of these.</w:t>
      </w:r>
    </w:p>
    <w:bookmarkEnd w:id="32"/>
    <w:bookmarkStart w:id="33" w:name="diffusion-models-ldm-and-controlnet"/>
    <w:p>
      <w:pPr>
        <w:pStyle w:val="Heading3"/>
      </w:pPr>
      <w:r>
        <w:t xml:space="preserve">2.1.9 Diffusion Models, LDM, and ControlNet</w:t>
      </w:r>
    </w:p>
    <w:p>
      <w:pPr>
        <w:pStyle w:val="FirstParagraph"/>
      </w:pPr>
      <w:r>
        <w:t xml:space="preserve">Diffusion models learn to reverse a gradual noising process. In the forward process, Gaussian noise is added over</w:t>
      </w:r>
      <w:r>
        <w:t xml:space="preserve"> </w:t>
      </w:r>
      <m:oMath>
        <m:r>
          <m:t>T</m:t>
        </m:r>
      </m:oMath>
      <w:r>
        <w:t xml:space="preserve"> </w:t>
      </w:r>
      <w:r>
        <w:t xml:space="preserve">steps,</w:t>
      </w:r>
      <w:r>
        <w:t xml:space="preserve"> </w:t>
      </w:r>
      <m:oMath>
        <m:r>
          <m:t>q</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cr m:val="script"/>
            <m:sty m:val="p"/>
          </m:rPr>
          <m:t>N</m:t>
        </m:r>
        <m:r>
          <m:rPr>
            <m:sty m:val="p"/>
          </m:rPr>
          <m:t>(</m:t>
        </m:r>
        <m:sSub>
          <m:e>
            <m:r>
              <m:t>x</m:t>
            </m:r>
          </m:e>
          <m:sub>
            <m:r>
              <m:t>t</m:t>
            </m:r>
          </m:sub>
        </m:sSub>
        <m:r>
          <m:rPr>
            <m:sty m:val="p"/>
          </m:rPr>
          <m:t>;</m:t>
        </m:r>
        <m:rad>
          <m:radPr>
            <m:degHide m:val="on"/>
          </m:radPr>
          <m:deg/>
          <m:e>
            <m:r>
              <m:t>1</m:t>
            </m:r>
            <m:r>
              <m:rPr>
                <m:sty m:val="p"/>
              </m:rPr>
              <m:t>−</m:t>
            </m:r>
            <m:sSub>
              <m:e>
                <m:r>
                  <m:t>β</m:t>
                </m:r>
              </m:e>
              <m:sub>
                <m:r>
                  <m:t>t</m:t>
                </m:r>
              </m:sub>
            </m:sSub>
          </m:e>
        </m:rad>
        <m:r>
          <m:t> </m:t>
        </m:r>
        <m:sSub>
          <m:e>
            <m:r>
              <m:t>x</m:t>
            </m:r>
          </m:e>
          <m:sub>
            <m:r>
              <m:t>t</m:t>
            </m:r>
            <m:r>
              <m:rPr>
                <m:sty m:val="p"/>
              </m:rPr>
              <m:t>−</m:t>
            </m:r>
            <m:r>
              <m:t>1</m:t>
            </m:r>
          </m:sub>
        </m:sSub>
        <m:r>
          <m:rPr>
            <m:sty m:val="p"/>
          </m:rPr>
          <m:t>,</m:t>
        </m:r>
        <m:sSub>
          <m:e>
            <m:r>
              <m:t>β</m:t>
            </m:r>
          </m:e>
          <m:sub>
            <m:r>
              <m:t>t</m:t>
            </m:r>
          </m:sub>
        </m:sSub>
        <m:r>
          <m:t>I</m:t>
        </m:r>
        <m:r>
          <m:rPr>
            <m:sty m:val="p"/>
          </m:rPr>
          <m:t>)</m:t>
        </m:r>
      </m:oMath>
      <w:r>
        <w:t xml:space="preserve">; a network is trained to predict and remove that noise in the reverse process.</w:t>
      </w:r>
      <w:r>
        <w:t xml:space="preserve"> </w:t>
      </w:r>
      <w:r>
        <w:rPr>
          <w:i/>
          <w:iCs/>
        </w:rPr>
        <w:t xml:space="preserve">Latent Diffusion Models</w:t>
      </w:r>
      <w:r>
        <w:t xml:space="preserve"> </w:t>
      </w:r>
      <w:r>
        <w:t xml:space="preserve">perform this in a compressed latent space produced by a variational autoencoder, greatly reducing compute.</w:t>
      </w:r>
      <w:r>
        <w:t xml:space="preserve"> </w:t>
      </w:r>
      <w:r>
        <w:rPr>
          <w:i/>
          <w:iCs/>
        </w:rPr>
        <w:t xml:space="preserve">Stable Diffusion</w:t>
      </w:r>
      <w:r>
        <w:t xml:space="preserve"> </w:t>
      </w:r>
      <w:r>
        <w:t xml:space="preserve">conditions generation on a text prompt encoded by the CLIP text encoder.</w:t>
      </w:r>
      <w:r>
        <w:t xml:space="preserve"> </w:t>
      </w:r>
      <w:r>
        <w:rPr>
          <w:i/>
          <w:iCs/>
        </w:rPr>
        <w:t xml:space="preserve">ControlNet</w:t>
      </w:r>
      <w:r>
        <w:t xml:space="preserve"> </w:t>
      </w:r>
      <w:r>
        <w:t xml:space="preserve">adds a trainable copy of the U-Net encoder blocks, connected by zero-initialized convolutions, to inject an external spatial condition (such as a rendered-glyph edge map) without destabilizing the base model. DevGen evaluates this pipeline for handwriting synthesis.</w:t>
      </w:r>
    </w:p>
    <w:bookmarkEnd w:id="33"/>
    <w:bookmarkStart w:id="34" w:name="evaluation-metrics"/>
    <w:p>
      <w:pPr>
        <w:pStyle w:val="Heading3"/>
      </w:pPr>
      <w:r>
        <w:t xml:space="preserve">2.1.10 Evaluation Metrics</w:t>
      </w:r>
    </w:p>
    <w:p>
      <w:pPr>
        <w:pStyle w:val="Compact"/>
        <w:numPr>
          <w:ilvl w:val="0"/>
          <w:numId w:val="1011"/>
        </w:numPr>
      </w:pPr>
      <w:r>
        <w:rPr>
          <w:b/>
          <w:bCs/>
        </w:rPr>
        <w:t xml:space="preserve">Character Error Rate (CER):</w:t>
      </w:r>
      <w:r>
        <w:t xml:space="preserve"> </w:t>
      </w:r>
      <w:r>
        <w:t xml:space="preserve">the Levenshtein edit distance between prediction and reference normalized by reference length,</w:t>
      </w:r>
      <w:r>
        <w:t xml:space="preserve"> </w:t>
      </w:r>
      <m:oMath>
        <m:r>
          <m:rPr>
            <m:nor/>
            <m:sty m:val="p"/>
          </m:rPr>
          <m:t>CER</m:t>
        </m:r>
        <m:r>
          <m:rPr>
            <m:sty m:val="p"/>
          </m:rPr>
          <m:t>=</m:t>
        </m:r>
        <m:f>
          <m:fPr>
            <m:type m:val="bar"/>
          </m:fPr>
          <m:num>
            <m:r>
              <m:t>S</m:t>
            </m:r>
            <m:r>
              <m:rPr>
                <m:sty m:val="p"/>
              </m:rPr>
              <m:t>+</m:t>
            </m:r>
            <m:r>
              <m:t>D</m:t>
            </m:r>
            <m:r>
              <m:rPr>
                <m:sty m:val="p"/>
              </m:rPr>
              <m:t>+</m:t>
            </m:r>
            <m:r>
              <m:t>I</m:t>
            </m:r>
          </m:num>
          <m:den>
            <m:r>
              <m:t>N</m:t>
            </m:r>
          </m:den>
        </m:f>
      </m:oMath>
      <w:r>
        <w:t xml:space="preserve"> </w:t>
      </w:r>
      <w:r>
        <w:t xml:space="preserve">(substitutions, deletions, insertions over</w:t>
      </w:r>
      <w:r>
        <w:t xml:space="preserve"> </w:t>
      </w:r>
      <m:oMath>
        <m:r>
          <m:t>N</m:t>
        </m:r>
      </m:oMath>
      <w:r>
        <w:t xml:space="preserve"> </w:t>
      </w:r>
      <w:r>
        <w:t xml:space="preserve">reference characters). Lower is better.</w:t>
      </w:r>
    </w:p>
    <w:p>
      <w:pPr>
        <w:pStyle w:val="Compact"/>
        <w:numPr>
          <w:ilvl w:val="0"/>
          <w:numId w:val="1011"/>
        </w:numPr>
      </w:pPr>
      <w:r>
        <w:rPr>
          <w:b/>
          <w:bCs/>
        </w:rPr>
        <w:t xml:space="preserve">Word Exact-Match Accuracy:</w:t>
      </w:r>
      <w:r>
        <w:t xml:space="preserve"> </w:t>
      </w:r>
      <w:r>
        <w:t xml:space="preserve">fraction of words recognized with zero character errors.</w:t>
      </w:r>
    </w:p>
    <w:p>
      <w:pPr>
        <w:pStyle w:val="Compact"/>
        <w:numPr>
          <w:ilvl w:val="0"/>
          <w:numId w:val="1011"/>
        </w:numPr>
      </w:pPr>
      <w:r>
        <w:rPr>
          <w:b/>
          <w:bCs/>
        </w:rPr>
        <w:t xml:space="preserve">Precision, Recall, F1:</w:t>
      </w:r>
      <w:r>
        <w:t xml:space="preserve"> </w:t>
      </w:r>
      <w:r>
        <w:t xml:space="preserve">at the character level,</w:t>
      </w:r>
      <w:r>
        <w:t xml:space="preserve"> </w:t>
      </w:r>
      <m:oMath>
        <m:r>
          <m:t>P</m:t>
        </m:r>
        <m:r>
          <m:rPr>
            <m:sty m:val="p"/>
          </m:rPr>
          <m:t>=</m:t>
        </m:r>
        <m:f>
          <m:fPr>
            <m:type m:val="bar"/>
          </m:fPr>
          <m:num>
            <m:r>
              <m:rPr>
                <m:sty m:val="p"/>
              </m:rPr>
              <m:t>|</m:t>
            </m:r>
            <m:sSub>
              <m:e>
                <m:r>
                  <m:t>T</m:t>
                </m:r>
              </m:e>
              <m:sub>
                <m:r>
                  <m:rPr>
                    <m:nor/>
                    <m:sty m:val="p"/>
                  </m:rPr>
                  <m:t>pred</m:t>
                </m:r>
              </m:sub>
            </m:sSub>
            <m:r>
              <m:rPr>
                <m:sty m:val="p"/>
              </m:rPr>
              <m:t>∩</m:t>
            </m:r>
            <m:sSub>
              <m:e>
                <m:r>
                  <m:t>T</m:t>
                </m:r>
              </m:e>
              <m:sub>
                <m:r>
                  <m:rPr>
                    <m:nor/>
                    <m:sty m:val="p"/>
                  </m:rPr>
                  <m:t>gt</m:t>
                </m:r>
              </m:sub>
            </m:sSub>
            <m:r>
              <m:rPr>
                <m:sty m:val="p"/>
              </m:rPr>
              <m:t>|</m:t>
            </m:r>
          </m:num>
          <m:den>
            <m:r>
              <m:rPr>
                <m:sty m:val="p"/>
              </m:rPr>
              <m:t>|</m:t>
            </m:r>
            <m:sSub>
              <m:e>
                <m:r>
                  <m:t>T</m:t>
                </m:r>
              </m:e>
              <m:sub>
                <m:r>
                  <m:rPr>
                    <m:nor/>
                    <m:sty m:val="p"/>
                  </m:rPr>
                  <m:t>pred</m:t>
                </m:r>
              </m:sub>
            </m:sSub>
            <m:r>
              <m:rPr>
                <m:sty m:val="p"/>
              </m:rPr>
              <m:t>|</m:t>
            </m:r>
          </m:den>
        </m:f>
      </m:oMath>
      <w:r>
        <w:t xml:space="preserve">,</w:t>
      </w:r>
      <w:r>
        <w:t xml:space="preserve"> </w:t>
      </w:r>
      <m:oMath>
        <m:r>
          <m:t>R</m:t>
        </m:r>
        <m:r>
          <m:rPr>
            <m:sty m:val="p"/>
          </m:rPr>
          <m:t>=</m:t>
        </m:r>
        <m:f>
          <m:fPr>
            <m:type m:val="bar"/>
          </m:fPr>
          <m:num>
            <m:r>
              <m:rPr>
                <m:sty m:val="p"/>
              </m:rPr>
              <m:t>|</m:t>
            </m:r>
            <m:sSub>
              <m:e>
                <m:r>
                  <m:t>T</m:t>
                </m:r>
              </m:e>
              <m:sub>
                <m:r>
                  <m:rPr>
                    <m:nor/>
                    <m:sty m:val="p"/>
                  </m:rPr>
                  <m:t>pred</m:t>
                </m:r>
              </m:sub>
            </m:sSub>
            <m:r>
              <m:rPr>
                <m:sty m:val="p"/>
              </m:rPr>
              <m:t>∩</m:t>
            </m:r>
            <m:sSub>
              <m:e>
                <m:r>
                  <m:t>T</m:t>
                </m:r>
              </m:e>
              <m:sub>
                <m:r>
                  <m:rPr>
                    <m:nor/>
                    <m:sty m:val="p"/>
                  </m:rPr>
                  <m:t>gt</m:t>
                </m:r>
              </m:sub>
            </m:sSub>
            <m:r>
              <m:rPr>
                <m:sty m:val="p"/>
              </m:rPr>
              <m:t>|</m:t>
            </m:r>
          </m:num>
          <m:den>
            <m:r>
              <m:rPr>
                <m:sty m:val="p"/>
              </m:rPr>
              <m:t>|</m:t>
            </m:r>
            <m:sSub>
              <m:e>
                <m:r>
                  <m:t>T</m:t>
                </m:r>
              </m:e>
              <m:sub>
                <m:r>
                  <m:rPr>
                    <m:nor/>
                    <m:sty m:val="p"/>
                  </m:rPr>
                  <m:t>gt</m:t>
                </m:r>
              </m:sub>
            </m:sSub>
            <m:r>
              <m:rPr>
                <m:sty m:val="p"/>
              </m:rPr>
              <m:t>|</m:t>
            </m:r>
          </m:den>
        </m:f>
      </m:oMath>
      <w:r>
        <w:t xml:space="preserve">, and</w:t>
      </w:r>
      <w:r>
        <w:t xml:space="preserve"> </w:t>
      </w:r>
      <m:oMath>
        <m:sSub>
          <m:e>
            <m:r>
              <m:t>F</m:t>
            </m:r>
          </m:e>
          <m:sub>
            <m:r>
              <m:t>1</m:t>
            </m:r>
          </m:sub>
        </m:sSub>
        <m:r>
          <m:rPr>
            <m:sty m:val="p"/>
          </m:rPr>
          <m:t>=</m:t>
        </m:r>
        <m:f>
          <m:fPr>
            <m:type m:val="bar"/>
          </m:fPr>
          <m:num>
            <m:r>
              <m:t>2</m:t>
            </m:r>
            <m:r>
              <m:t>P</m:t>
            </m:r>
            <m:r>
              <m:t>R</m:t>
            </m:r>
          </m:num>
          <m:den>
            <m:r>
              <m:t>P</m:t>
            </m:r>
            <m:r>
              <m:rPr>
                <m:sty m:val="p"/>
              </m:rPr>
              <m:t>+</m:t>
            </m:r>
            <m:r>
              <m:t>R</m:t>
            </m:r>
          </m:den>
        </m:f>
      </m:oMath>
      <w:r>
        <w:t xml:space="preserve">.</w:t>
      </w:r>
    </w:p>
    <w:p>
      <w:pPr>
        <w:pStyle w:val="Compact"/>
        <w:numPr>
          <w:ilvl w:val="0"/>
          <w:numId w:val="1011"/>
        </w:numPr>
      </w:pPr>
      <w:r>
        <w:rPr>
          <w:b/>
          <w:bCs/>
        </w:rPr>
        <w:t xml:space="preserve">Fréchet Inception Distance (FID):</w:t>
      </w:r>
      <w:r>
        <w:t xml:space="preserve"> </w:t>
      </w:r>
      <w:r>
        <w:t xml:space="preserve">measures the distance between real and generated feature distributions,</w:t>
      </w:r>
      <w:r>
        <w:t xml:space="preserve"> </w:t>
      </w:r>
      <m:oMath>
        <m:sSup>
          <m:e>
            <m:r>
              <m:t>d</m:t>
            </m:r>
          </m:e>
          <m:sup>
            <m:r>
              <m:t>2</m:t>
            </m:r>
          </m:sup>
        </m:sSup>
        <m:r>
          <m:rPr>
            <m:sty m:val="p"/>
          </m:rPr>
          <m:t>=</m:t>
        </m:r>
        <m:sSup>
          <m:e>
            <m:d>
              <m:dPr>
                <m:begChr m:val="‖"/>
                <m:sepChr m:val=""/>
                <m:endChr m:val="‖"/>
                <m:grow/>
              </m:dPr>
              <m:e>
                <m:sSub>
                  <m:e>
                    <m:r>
                      <m:t>μ</m:t>
                    </m:r>
                  </m:e>
                  <m:sub>
                    <m:r>
                      <m:t>r</m:t>
                    </m:r>
                  </m:sub>
                </m:sSub>
                <m:r>
                  <m:rPr>
                    <m:sty m:val="p"/>
                  </m:rPr>
                  <m:t>−</m:t>
                </m:r>
                <m:sSub>
                  <m:e>
                    <m:r>
                      <m:t>μ</m:t>
                    </m:r>
                  </m:e>
                  <m:sub>
                    <m:r>
                      <m:t>g</m:t>
                    </m:r>
                  </m:sub>
                </m:sSub>
              </m:e>
            </m:d>
          </m:e>
          <m:sup>
            <m:r>
              <m:t>2</m:t>
            </m:r>
          </m:sup>
        </m:sSup>
        <m:r>
          <m:rPr>
            <m:sty m:val="p"/>
          </m:rPr>
          <m:t>+</m:t>
        </m:r>
        <m:r>
          <m:rPr>
            <m:nor/>
            <m:sty m:val="p"/>
          </m:rPr>
          <m:t>Tr</m:t>
        </m:r>
        <m:r>
          <m:rPr>
            <m:sty m:val="p"/>
          </m:rPr>
          <m:t>(</m:t>
        </m:r>
        <m:sSub>
          <m:e>
            <m:r>
              <m:rPr>
                <m:sty m:val="p"/>
              </m:rPr>
              <m:t>Σ</m:t>
            </m:r>
          </m:e>
          <m:sub>
            <m:r>
              <m:t>r</m:t>
            </m:r>
          </m:sub>
        </m:sSub>
        <m:r>
          <m:rPr>
            <m:sty m:val="p"/>
          </m:rPr>
          <m:t>+</m:t>
        </m:r>
        <m:sSub>
          <m:e>
            <m:r>
              <m:rPr>
                <m:sty m:val="p"/>
              </m:rPr>
              <m:t>Σ</m:t>
            </m:r>
          </m:e>
          <m:sub>
            <m:r>
              <m:t>g</m:t>
            </m:r>
          </m:sub>
        </m:sSub>
        <m:r>
          <m:rPr>
            <m:sty m:val="p"/>
          </m:rPr>
          <m:t>−</m:t>
        </m:r>
        <m:r>
          <m:t>2</m:t>
        </m:r>
        <m:r>
          <m:rPr>
            <m:sty m:val="p"/>
          </m:rPr>
          <m:t>(</m:t>
        </m:r>
        <m:sSub>
          <m:e>
            <m:r>
              <m:rPr>
                <m:sty m:val="p"/>
              </m:rPr>
              <m:t>Σ</m:t>
            </m:r>
          </m:e>
          <m:sub>
            <m:r>
              <m:t>r</m:t>
            </m:r>
          </m:sub>
        </m:sSub>
        <m:sSub>
          <m:e>
            <m:r>
              <m:rPr>
                <m:sty m:val="p"/>
              </m:rPr>
              <m:t>Σ</m:t>
            </m:r>
          </m:e>
          <m:sub>
            <m:r>
              <m:t>g</m:t>
            </m:r>
          </m:sub>
        </m:sSub>
        <m:sSup>
          <m:e>
            <m:r>
              <m:rPr>
                <m:sty m:val="p"/>
              </m:rPr>
              <m:t>)</m:t>
            </m:r>
          </m:e>
          <m:sup>
            <m:r>
              <m:t>1</m:t>
            </m:r>
            <m:r>
              <m:rPr>
                <m:sty m:val="p"/>
              </m:rPr>
              <m:t>/</m:t>
            </m:r>
            <m:r>
              <m:t>2</m:t>
            </m:r>
          </m:sup>
        </m:sSup>
        <m:r>
          <m:rPr>
            <m:sty m:val="p"/>
          </m:rPr>
          <m:t>)</m:t>
        </m:r>
      </m:oMath>
      <w:r>
        <w:t xml:space="preserve">; lower indicates more realistic generation.</w:t>
      </w:r>
    </w:p>
    <w:bookmarkEnd w:id="34"/>
    <w:bookmarkEnd w:id="35"/>
    <w:bookmarkStart w:id="36" w:name="literature-review"/>
    <w:p>
      <w:pPr>
        <w:pStyle w:val="Heading2"/>
      </w:pPr>
      <w:r>
        <w:t xml:space="preserve">2.2 Literature Review</w:t>
      </w:r>
    </w:p>
    <w:p>
      <w:pPr>
        <w:pStyle w:val="FirstParagraph"/>
      </w:pPr>
      <w:r>
        <w:rPr>
          <w:b/>
          <w:bCs/>
        </w:rPr>
        <w:t xml:space="preserve">GAN-based handwriting synthesis.</w:t>
      </w:r>
      <w:r>
        <w:t xml:space="preserve"> </w:t>
      </w:r>
      <w:r>
        <w:t xml:space="preserve">Chhatkuli et al. (2021) demonstrated the generation of Nepali handwritten letters and words using generative adversarial networks, establishing feasibility for Devanagari but with limited stroke fidelity and no text-conditioning guarantee. DevGen extends this line by adding spectral normalization, DiffAugment, StyleGAN2 weight demodulation, self-attention, and — crucially — a CTC recognizer-in-the-loop loss intended to constrain the generated strokes to spell the conditioning text.</w:t>
      </w:r>
    </w:p>
    <w:p>
      <w:pPr>
        <w:pStyle w:val="BodyText"/>
      </w:pPr>
      <w:r>
        <w:rPr>
          <w:b/>
          <w:bCs/>
        </w:rPr>
        <w:t xml:space="preserve">Transformer OCR.</w:t>
      </w:r>
      <w:r>
        <w:t xml:space="preserve"> </w:t>
      </w:r>
      <w:r>
        <w:t xml:space="preserve">Li et al. (2021) introduced TrOCR, an end-to-end Transformer OCR that outperformed prior CNN-RNN systems on printed and handwritten benchmarks by removing explicit segmentation. DevGen adapts a Devanagari-specialized TrOCR checkpoint rather than a generic English one, because tokenizer, decoder prior, and visual distribution differ substantially across scripts.</w:t>
      </w:r>
    </w:p>
    <w:p>
      <w:pPr>
        <w:pStyle w:val="BodyText"/>
      </w:pPr>
      <w:r>
        <w:rPr>
          <w:b/>
          <w:bCs/>
        </w:rPr>
        <w:t xml:space="preserve">Parameter-efficient fine-tuning.</w:t>
      </w:r>
      <w:r>
        <w:t xml:space="preserve"> </w:t>
      </w:r>
      <w:r>
        <w:t xml:space="preserve">Hu et al. (2021) showed that LoRA matches full fine-tuning quality on large generation tasks while training a tiny fraction of parameters and producing compact adapters. This directly enables DevGen’s local Apple Silicon workflow.</w:t>
      </w:r>
    </w:p>
    <w:p>
      <w:pPr>
        <w:pStyle w:val="BodyText"/>
      </w:pPr>
      <w:r>
        <w:rPr>
          <w:b/>
          <w:bCs/>
        </w:rPr>
        <w:t xml:space="preserve">Style-based and self-attention GANs.</w:t>
      </w:r>
      <w:r>
        <w:t xml:space="preserve"> </w:t>
      </w:r>
      <w:r>
        <w:t xml:space="preserve">Karras et al. (StyleGAN2, 2020) and Zhang et al. (SAGAN, 2019) contributed the weight-demodulation and self-attention mechanisms respectively that DevGen’s generator adopts. Miyato et al. (2018), Zhao et al. (DiffAugment, 2020), and Heusel et al. (TTUR/FID, 2017) contributed the stabilization and evaluation tools used here.</w:t>
      </w:r>
    </w:p>
    <w:p>
      <w:pPr>
        <w:pStyle w:val="BodyText"/>
      </w:pPr>
      <w:r>
        <w:rPr>
          <w:b/>
          <w:bCs/>
        </w:rPr>
        <w:t xml:space="preserve">Diffusion and controllable generation.</w:t>
      </w:r>
      <w:r>
        <w:t xml:space="preserve"> </w:t>
      </w:r>
      <w:r>
        <w:t xml:space="preserve">Rombach et al. (LDM, 2022) and Zhang et al. (ControlNet, 2023) provide the diffusion pipeline DevGen evaluates; Radford et al. (CLIP, 2021) provide its text encoder, whose lack of a Devanagari representation this project identifies as a key failure cause.</w:t>
      </w:r>
    </w:p>
    <w:p>
      <w:pPr>
        <w:pStyle w:val="BodyText"/>
      </w:pPr>
      <w:r>
        <w:rPr>
          <w:b/>
          <w:bCs/>
        </w:rPr>
        <w:t xml:space="preserve">Table 2.1: Comparison of Related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w:t>
            </w:r>
          </w:p>
        </w:tc>
        <w:tc>
          <w:tcPr/>
          <w:p>
            <w:pPr>
              <w:pStyle w:val="Compact"/>
            </w:pPr>
            <w:r>
              <w:t xml:space="preserve">Task</w:t>
            </w:r>
          </w:p>
        </w:tc>
        <w:tc>
          <w:tcPr/>
          <w:p>
            <w:pPr>
              <w:pStyle w:val="Compact"/>
            </w:pPr>
            <w:r>
              <w:t xml:space="preserve">Method</w:t>
            </w:r>
          </w:p>
        </w:tc>
        <w:tc>
          <w:tcPr/>
          <w:p>
            <w:pPr>
              <w:pStyle w:val="Compact"/>
            </w:pPr>
            <w:r>
              <w:t xml:space="preserve">Relation to DevGen</w:t>
            </w:r>
          </w:p>
        </w:tc>
      </w:tr>
      <w:tr>
        <w:tc>
          <w:tcPr/>
          <w:p>
            <w:pPr>
              <w:pStyle w:val="Compact"/>
            </w:pPr>
            <w:r>
              <w:t xml:space="preserve">Chhatkuli et al. (2021)</w:t>
            </w:r>
          </w:p>
        </w:tc>
        <w:tc>
          <w:tcPr/>
          <w:p>
            <w:pPr>
              <w:pStyle w:val="Compact"/>
            </w:pPr>
            <w:r>
              <w:t xml:space="preserve">Nepali handwriting synthesis</w:t>
            </w:r>
          </w:p>
        </w:tc>
        <w:tc>
          <w:tcPr/>
          <w:p>
            <w:pPr>
              <w:pStyle w:val="Compact"/>
            </w:pPr>
            <w:r>
              <w:t xml:space="preserve">Vanilla GAN</w:t>
            </w:r>
          </w:p>
        </w:tc>
        <w:tc>
          <w:tcPr/>
          <w:p>
            <w:pPr>
              <w:pStyle w:val="Compact"/>
            </w:pPr>
            <w:r>
              <w:t xml:space="preserve">Baseline; DevGen adds attention + CTC guidance</w:t>
            </w:r>
          </w:p>
        </w:tc>
      </w:tr>
      <w:tr>
        <w:tc>
          <w:tcPr/>
          <w:p>
            <w:pPr>
              <w:pStyle w:val="Compact"/>
            </w:pPr>
            <w:r>
              <w:t xml:space="preserve">Li et al. (2021)</w:t>
            </w:r>
          </w:p>
        </w:tc>
        <w:tc>
          <w:tcPr/>
          <w:p>
            <w:pPr>
              <w:pStyle w:val="Compact"/>
            </w:pPr>
            <w:r>
              <w:t xml:space="preserve">General OCR</w:t>
            </w:r>
          </w:p>
        </w:tc>
        <w:tc>
          <w:tcPr/>
          <w:p>
            <w:pPr>
              <w:pStyle w:val="Compact"/>
            </w:pPr>
            <w:r>
              <w:t xml:space="preserve">TrOCR (ViT + Transformer)</w:t>
            </w:r>
          </w:p>
        </w:tc>
        <w:tc>
          <w:tcPr/>
          <w:p>
            <w:pPr>
              <w:pStyle w:val="Compact"/>
            </w:pPr>
            <w:r>
              <w:t xml:space="preserve">DevGen fine-tunes a Devanagari TrOCR with LoRA</w:t>
            </w:r>
          </w:p>
        </w:tc>
      </w:tr>
      <w:tr>
        <w:tc>
          <w:tcPr/>
          <w:p>
            <w:pPr>
              <w:pStyle w:val="Compact"/>
            </w:pPr>
            <w:r>
              <w:t xml:space="preserve">Hu et al. (2021)</w:t>
            </w:r>
          </w:p>
        </w:tc>
        <w:tc>
          <w:tcPr/>
          <w:p>
            <w:pPr>
              <w:pStyle w:val="Compact"/>
            </w:pPr>
            <w:r>
              <w:t xml:space="preserve">LLM adaptation</w:t>
            </w:r>
          </w:p>
        </w:tc>
        <w:tc>
          <w:tcPr/>
          <w:p>
            <w:pPr>
              <w:pStyle w:val="Compact"/>
            </w:pPr>
            <w:r>
              <w:t xml:space="preserve">LoRA</w:t>
            </w:r>
          </w:p>
        </w:tc>
        <w:tc>
          <w:tcPr/>
          <w:p>
            <w:pPr>
              <w:pStyle w:val="Compact"/>
            </w:pPr>
            <w:r>
              <w:t xml:space="preserve">Core PEFT technique used for local training</w:t>
            </w:r>
          </w:p>
        </w:tc>
      </w:tr>
      <w:tr>
        <w:tc>
          <w:tcPr/>
          <w:p>
            <w:pPr>
              <w:pStyle w:val="Compact"/>
            </w:pPr>
            <w:r>
              <w:t xml:space="preserve">Karras et al. (2020)</w:t>
            </w:r>
          </w:p>
        </w:tc>
        <w:tc>
          <w:tcPr/>
          <w:p>
            <w:pPr>
              <w:pStyle w:val="Compact"/>
            </w:pPr>
            <w:r>
              <w:t xml:space="preserve">Image synthesis</w:t>
            </w:r>
          </w:p>
        </w:tc>
        <w:tc>
          <w:tcPr/>
          <w:p>
            <w:pPr>
              <w:pStyle w:val="Compact"/>
            </w:pPr>
            <w:r>
              <w:t xml:space="preserve">StyleGAN2</w:t>
            </w:r>
          </w:p>
        </w:tc>
        <w:tc>
          <w:tcPr/>
          <w:p>
            <w:pPr>
              <w:pStyle w:val="Compact"/>
            </w:pPr>
            <w:r>
              <w:t xml:space="preserve">Weight-demodulation generator design</w:t>
            </w:r>
          </w:p>
        </w:tc>
      </w:tr>
      <w:tr>
        <w:tc>
          <w:tcPr/>
          <w:p>
            <w:pPr>
              <w:pStyle w:val="Compact"/>
            </w:pPr>
            <w:r>
              <w:t xml:space="preserve">Rombach et al. (2022)</w:t>
            </w:r>
          </w:p>
        </w:tc>
        <w:tc>
          <w:tcPr/>
          <w:p>
            <w:pPr>
              <w:pStyle w:val="Compact"/>
            </w:pPr>
            <w:r>
              <w:t xml:space="preserve">Image synthesis</w:t>
            </w:r>
          </w:p>
        </w:tc>
        <w:tc>
          <w:tcPr/>
          <w:p>
            <w:pPr>
              <w:pStyle w:val="Compact"/>
            </w:pPr>
            <w:r>
              <w:t xml:space="preserve">Latent Diffusion</w:t>
            </w:r>
          </w:p>
        </w:tc>
        <w:tc>
          <w:tcPr/>
          <w:p>
            <w:pPr>
              <w:pStyle w:val="Compact"/>
            </w:pPr>
            <w:r>
              <w:t xml:space="preserve">Evaluated as alternative generator</w:t>
            </w:r>
          </w:p>
        </w:tc>
      </w:tr>
      <w:tr>
        <w:tc>
          <w:tcPr/>
          <w:p>
            <w:pPr>
              <w:pStyle w:val="Compact"/>
            </w:pPr>
            <w:r>
              <w:t xml:space="preserve">Zhang et al. (2023)</w:t>
            </w:r>
          </w:p>
        </w:tc>
        <w:tc>
          <w:tcPr/>
          <w:p>
            <w:pPr>
              <w:pStyle w:val="Compact"/>
            </w:pPr>
            <w:r>
              <w:t xml:space="preserve">Controllable generation</w:t>
            </w:r>
          </w:p>
        </w:tc>
        <w:tc>
          <w:tcPr/>
          <w:p>
            <w:pPr>
              <w:pStyle w:val="Compact"/>
            </w:pPr>
            <w:r>
              <w:t xml:space="preserve">ControlNet</w:t>
            </w:r>
          </w:p>
        </w:tc>
        <w:tc>
          <w:tcPr/>
          <w:p>
            <w:pPr>
              <w:pStyle w:val="Compact"/>
            </w:pPr>
            <w:r>
              <w:t xml:space="preserve">Glyph-conditioned diffusion, found unstable for strokes</w:t>
            </w:r>
          </w:p>
        </w:tc>
      </w:tr>
    </w:tbl>
    <w:p>
      <w:r>
        <w:br w:type="page"/>
      </w:r>
    </w:p>
    <w:bookmarkEnd w:id="36"/>
    <w:bookmarkEnd w:id="37"/>
    <w:bookmarkStart w:id="59" w:name="chapter-3-system-analysis"/>
    <w:p>
      <w:pPr>
        <w:pStyle w:val="Heading1"/>
      </w:pPr>
      <w:r>
        <w:t xml:space="preserve">Chapter 3: System Analysis</w:t>
      </w:r>
    </w:p>
    <w:bookmarkStart w:id="58" w:name="system-analysis"/>
    <w:p>
      <w:pPr>
        <w:pStyle w:val="Heading2"/>
      </w:pPr>
      <w:r>
        <w:t xml:space="preserve">3.1 System Analysis</w:t>
      </w:r>
    </w:p>
    <w:p>
      <w:pPr>
        <w:pStyle w:val="FirstParagraph"/>
      </w:pPr>
      <w:r>
        <w:t xml:space="preserve">System analysis identifies</w:t>
      </w:r>
      <w:r>
        <w:t xml:space="preserve"> </w:t>
      </w:r>
      <w:r>
        <w:rPr>
          <w:i/>
          <w:iCs/>
        </w:rPr>
        <w:t xml:space="preserve">what</w:t>
      </w:r>
      <w:r>
        <w:t xml:space="preserve"> </w:t>
      </w:r>
      <w:r>
        <w:t xml:space="preserve">the system must do and</w:t>
      </w:r>
      <w:r>
        <w:t xml:space="preserve"> </w:t>
      </w:r>
      <w:r>
        <w:rPr>
          <w:i/>
          <w:iCs/>
        </w:rPr>
        <w:t xml:space="preserve">whether</w:t>
      </w:r>
      <w:r>
        <w:t xml:space="preserve"> </w:t>
      </w:r>
      <w:r>
        <w:t xml:space="preserve">it can be built within the available constraints. DevGen was analysed using the object-oriented approach.</w:t>
      </w:r>
    </w:p>
    <w:bookmarkStart w:id="43" w:name="requirement-analysis"/>
    <w:p>
      <w:pPr>
        <w:pStyle w:val="Heading3"/>
      </w:pPr>
      <w:r>
        <w:t xml:space="preserve">3.1.1 Requirement Analysis</w:t>
      </w:r>
    </w:p>
    <w:bookmarkStart w:id="41" w:name="i.-functional-requirements"/>
    <w:p>
      <w:pPr>
        <w:pStyle w:val="Heading4"/>
      </w:pPr>
      <w:r>
        <w:t xml:space="preserve">i. Functional Requirements</w:t>
      </w:r>
    </w:p>
    <w:p>
      <w:pPr>
        <w:pStyle w:val="Compact"/>
        <w:numPr>
          <w:ilvl w:val="0"/>
          <w:numId w:val="1012"/>
        </w:numPr>
      </w:pPr>
      <w:r>
        <w:rPr>
          <w:b/>
          <w:bCs/>
        </w:rPr>
        <w:t xml:space="preserve">FR1 — Image upload.</w:t>
      </w:r>
      <w:r>
        <w:t xml:space="preserve"> </w:t>
      </w:r>
      <w:r>
        <w:t xml:space="preserve">The system shall accept an uploaded document, character, or word crop image.</w:t>
      </w:r>
    </w:p>
    <w:p>
      <w:pPr>
        <w:pStyle w:val="Compact"/>
        <w:numPr>
          <w:ilvl w:val="0"/>
          <w:numId w:val="1012"/>
        </w:numPr>
      </w:pPr>
      <w:r>
        <w:rPr>
          <w:b/>
          <w:bCs/>
        </w:rPr>
        <w:t xml:space="preserve">FR2 — Preprocessing.</w:t>
      </w:r>
      <w:r>
        <w:t xml:space="preserve"> </w:t>
      </w:r>
      <w:r>
        <w:t xml:space="preserve">The system shall preprocess an image (grayscale, adaptive threshold, deskew, denoise, foreground crop) and return the processed image.</w:t>
      </w:r>
    </w:p>
    <w:p>
      <w:pPr>
        <w:pStyle w:val="Compact"/>
        <w:numPr>
          <w:ilvl w:val="0"/>
          <w:numId w:val="1012"/>
        </w:numPr>
      </w:pPr>
      <w:r>
        <w:rPr>
          <w:b/>
          <w:bCs/>
        </w:rPr>
        <w:t xml:space="preserve">FR3 — Smart routing.</w:t>
      </w:r>
      <w:r>
        <w:t xml:space="preserve"> </w:t>
      </w:r>
      <w:r>
        <w:t xml:space="preserve">The system shall classify an input as</w:t>
      </w:r>
      <w:r>
        <w:t xml:space="preserve"> </w:t>
      </w:r>
      <w:r>
        <w:rPr>
          <w:i/>
          <w:iCs/>
        </w:rPr>
        <w:t xml:space="preserve">character</w:t>
      </w:r>
      <w:r>
        <w:t xml:space="preserve"> </w:t>
      </w:r>
      <w:r>
        <w:t xml:space="preserve">or</w:t>
      </w:r>
      <w:r>
        <w:t xml:space="preserve"> </w:t>
      </w:r>
      <w:r>
        <w:rPr>
          <w:i/>
          <w:iCs/>
        </w:rPr>
        <w:t xml:space="preserve">word</w:t>
      </w:r>
      <w:r>
        <w:t xml:space="preserve"> </w:t>
      </w:r>
      <w:r>
        <w:t xml:space="preserve">using aspect ratio and connected-component analysis.</w:t>
      </w:r>
    </w:p>
    <w:p>
      <w:pPr>
        <w:pStyle w:val="Compact"/>
        <w:numPr>
          <w:ilvl w:val="0"/>
          <w:numId w:val="1012"/>
        </w:numPr>
      </w:pPr>
      <w:r>
        <w:rPr>
          <w:b/>
          <w:bCs/>
        </w:rPr>
        <w:t xml:space="preserve">FR4 — Character classification.</w:t>
      </w:r>
      <w:r>
        <w:t xml:space="preserve"> </w:t>
      </w:r>
      <w:r>
        <w:t xml:space="preserve">The system shall classify a single-character crop into one of 46 classes and return a confidence score.</w:t>
      </w:r>
    </w:p>
    <w:p>
      <w:pPr>
        <w:pStyle w:val="Compact"/>
        <w:numPr>
          <w:ilvl w:val="0"/>
          <w:numId w:val="1012"/>
        </w:numPr>
      </w:pPr>
      <w:r>
        <w:rPr>
          <w:b/>
          <w:bCs/>
        </w:rPr>
        <w:t xml:space="preserve">FR5 — Word recognition.</w:t>
      </w:r>
      <w:r>
        <w:t xml:space="preserve"> </w:t>
      </w:r>
      <w:r>
        <w:t xml:space="preserve">The system shall decode a word crop into Devanagari text with per-token confidence.</w:t>
      </w:r>
    </w:p>
    <w:p>
      <w:pPr>
        <w:pStyle w:val="Compact"/>
        <w:numPr>
          <w:ilvl w:val="0"/>
          <w:numId w:val="1012"/>
        </w:numPr>
      </w:pPr>
      <w:r>
        <w:rPr>
          <w:b/>
          <w:bCs/>
        </w:rPr>
        <w:t xml:space="preserve">FR6 — Entity extraction.</w:t>
      </w:r>
      <w:r>
        <w:t xml:space="preserve"> </w:t>
      </w:r>
      <w:r>
        <w:t xml:space="preserve">The system shall extract dates, citizenship numbers, plot/sheet numbers, districts, provinces, and wards from recognized text.</w:t>
      </w:r>
    </w:p>
    <w:p>
      <w:pPr>
        <w:pStyle w:val="Compact"/>
        <w:numPr>
          <w:ilvl w:val="0"/>
          <w:numId w:val="1012"/>
        </w:numPr>
      </w:pPr>
      <w:r>
        <w:rPr>
          <w:b/>
          <w:bCs/>
        </w:rPr>
        <w:t xml:space="preserve">FR7 — CER evaluation.</w:t>
      </w:r>
      <w:r>
        <w:t xml:space="preserve"> </w:t>
      </w:r>
      <w:r>
        <w:t xml:space="preserve">The system shall compute the Character Error Rate between a prediction and a reference.</w:t>
      </w:r>
    </w:p>
    <w:p>
      <w:pPr>
        <w:pStyle w:val="Compact"/>
        <w:numPr>
          <w:ilvl w:val="0"/>
          <w:numId w:val="1012"/>
        </w:numPr>
      </w:pPr>
      <w:r>
        <w:rPr>
          <w:b/>
          <w:bCs/>
        </w:rPr>
        <w:t xml:space="preserve">FR8 — Synthetic generation.</w:t>
      </w:r>
      <w:r>
        <w:t xml:space="preserve"> </w:t>
      </w:r>
      <w:r>
        <w:t xml:space="preserve">The system shall generate synthetic Devanagari word images using the StyleGAN and the LDM ControlNet pipelines.</w:t>
      </w:r>
    </w:p>
    <w:p>
      <w:pPr>
        <w:pStyle w:val="Compact"/>
        <w:numPr>
          <w:ilvl w:val="0"/>
          <w:numId w:val="1012"/>
        </w:numPr>
      </w:pPr>
      <w:r>
        <w:rPr>
          <w:b/>
          <w:bCs/>
        </w:rPr>
        <w:t xml:space="preserve">FR9 — Dataset browsing.</w:t>
      </w:r>
      <w:r>
        <w:t xml:space="preserve"> </w:t>
      </w:r>
      <w:r>
        <w:t xml:space="preserve">The system shall expose dataset metadata and paginated/random sample retrieval.</w:t>
      </w:r>
    </w:p>
    <w:p>
      <w:pPr>
        <w:pStyle w:val="FirstParagraph"/>
      </w:pPr>
      <w:r>
        <w:t xml:space="preserve">The functional behavior is summarized by the use case diagram in Figure 3.1, and the principal use cases are described in Table 3.1.</w:t>
      </w:r>
    </w:p>
    <w:p>
      <w:pPr>
        <w:pStyle w:val="CaptionedFigure"/>
      </w:pPr>
      <w:r>
        <w:drawing>
          <wp:inline>
            <wp:extent cx="4267200" cy="2541814"/>
            <wp:effectExtent b="0" l="0" r="0" t="0"/>
            <wp:docPr descr="Figure 3.1: Use Case Diagram" title="" id="39" name="Picture"/>
            <a:graphic>
              <a:graphicData uri="http://schemas.openxmlformats.org/drawingml/2006/picture">
                <pic:pic>
                  <pic:nvPicPr>
                    <pic:cNvPr descr="report_assets/figures/fig_usecase.png" id="40" name="Picture"/>
                    <pic:cNvPicPr>
                      <a:picLocks noChangeArrowheads="1" noChangeAspect="1"/>
                    </pic:cNvPicPr>
                  </pic:nvPicPr>
                  <pic:blipFill>
                    <a:blip r:embed="rId38"/>
                    <a:stretch>
                      <a:fillRect/>
                    </a:stretch>
                  </pic:blipFill>
                  <pic:spPr bwMode="auto">
                    <a:xfrm>
                      <a:off x="0" y="0"/>
                      <a:ext cx="4267200" cy="2541814"/>
                    </a:xfrm>
                    <a:prstGeom prst="rect">
                      <a:avLst/>
                    </a:prstGeom>
                    <a:noFill/>
                    <a:ln w="9525">
                      <a:noFill/>
                      <a:headEnd/>
                      <a:tailEnd/>
                    </a:ln>
                  </pic:spPr>
                </pic:pic>
              </a:graphicData>
            </a:graphic>
          </wp:inline>
        </w:drawing>
      </w:r>
    </w:p>
    <w:p>
      <w:pPr>
        <w:pStyle w:val="ImageCaption"/>
      </w:pPr>
      <w:r>
        <w:t xml:space="preserve">Figure 3.1: Use Case Diagram</w:t>
      </w:r>
    </w:p>
    <w:p>
      <w:pPr>
        <w:pStyle w:val="BodyText"/>
      </w:pPr>
      <w:r>
        <w:rPr>
          <w:b/>
          <w:bCs/>
        </w:rPr>
        <w:t xml:space="preserve">Table 3.1: Use Case Descriptions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 Case</w:t>
            </w:r>
          </w:p>
        </w:tc>
        <w:tc>
          <w:tcPr/>
          <w:p>
            <w:pPr>
              <w:pStyle w:val="Compact"/>
            </w:pPr>
            <w:r>
              <w:t xml:space="preserve">Actor</w:t>
            </w:r>
          </w:p>
        </w:tc>
        <w:tc>
          <w:tcPr/>
          <w:p>
            <w:pPr>
              <w:pStyle w:val="Compact"/>
            </w:pPr>
            <w:r>
              <w:t xml:space="preserve">Precondition</w:t>
            </w:r>
          </w:p>
        </w:tc>
        <w:tc>
          <w:tcPr/>
          <w:p>
            <w:pPr>
              <w:pStyle w:val="Compact"/>
            </w:pPr>
            <w:r>
              <w:t xml:space="preserve">Main Flow</w:t>
            </w:r>
          </w:p>
        </w:tc>
        <w:tc>
          <w:tcPr/>
          <w:p>
            <w:pPr>
              <w:pStyle w:val="Compact"/>
            </w:pPr>
            <w:r>
              <w:t xml:space="preserve">Postcondition</w:t>
            </w:r>
          </w:p>
        </w:tc>
      </w:tr>
      <w:tr>
        <w:tc>
          <w:tcPr/>
          <w:p>
            <w:pPr>
              <w:pStyle w:val="Compact"/>
            </w:pPr>
            <w:r>
              <w:t xml:space="preserve">Run Smart OCR</w:t>
            </w:r>
          </w:p>
        </w:tc>
        <w:tc>
          <w:tcPr/>
          <w:p>
            <w:pPr>
              <w:pStyle w:val="Compact"/>
            </w:pPr>
            <w:r>
              <w:t xml:space="preserve">End User</w:t>
            </w:r>
          </w:p>
        </w:tc>
        <w:tc>
          <w:tcPr/>
          <w:p>
            <w:pPr>
              <w:pStyle w:val="Compact"/>
            </w:pPr>
            <w:r>
              <w:t xml:space="preserve">Image uploaded</w:t>
            </w:r>
          </w:p>
        </w:tc>
        <w:tc>
          <w:tcPr/>
          <w:p>
            <w:pPr>
              <w:pStyle w:val="Compact"/>
            </w:pPr>
            <w:r>
              <w:t xml:space="preserve">Preprocess → route → CNN/TrOCR → return text</w:t>
            </w:r>
          </w:p>
        </w:tc>
        <w:tc>
          <w:tcPr/>
          <w:p>
            <w:pPr>
              <w:pStyle w:val="Compact"/>
            </w:pPr>
            <w:r>
              <w:t xml:space="preserve">Recognized text displayed</w:t>
            </w:r>
          </w:p>
        </w:tc>
      </w:tr>
      <w:tr>
        <w:tc>
          <w:tcPr/>
          <w:p>
            <w:pPr>
              <w:pStyle w:val="Compact"/>
            </w:pPr>
            <w:r>
              <w:t xml:space="preserve">Extract Entities</w:t>
            </w:r>
          </w:p>
        </w:tc>
        <w:tc>
          <w:tcPr/>
          <w:p>
            <w:pPr>
              <w:pStyle w:val="Compact"/>
            </w:pPr>
            <w:r>
              <w:t xml:space="preserve">End User</w:t>
            </w:r>
          </w:p>
        </w:tc>
        <w:tc>
          <w:tcPr/>
          <w:p>
            <w:pPr>
              <w:pStyle w:val="Compact"/>
            </w:pPr>
            <w:r>
              <w:t xml:space="preserve">Word recognized</w:t>
            </w:r>
          </w:p>
        </w:tc>
        <w:tc>
          <w:tcPr/>
          <w:p>
            <w:pPr>
              <w:pStyle w:val="Compact"/>
            </w:pPr>
            <w:r>
              <w:t xml:space="preserve">Apply NER regex to text</w:t>
            </w:r>
          </w:p>
        </w:tc>
        <w:tc>
          <w:tcPr/>
          <w:p>
            <w:pPr>
              <w:pStyle w:val="Compact"/>
            </w:pPr>
            <w:r>
              <w:t xml:space="preserve">Structured fields returned</w:t>
            </w:r>
          </w:p>
        </w:tc>
      </w:tr>
      <w:tr>
        <w:tc>
          <w:tcPr/>
          <w:p>
            <w:pPr>
              <w:pStyle w:val="Compact"/>
            </w:pPr>
            <w:r>
              <w:t xml:space="preserve">Evaluate CER</w:t>
            </w:r>
          </w:p>
        </w:tc>
        <w:tc>
          <w:tcPr/>
          <w:p>
            <w:pPr>
              <w:pStyle w:val="Compact"/>
            </w:pPr>
            <w:r>
              <w:t xml:space="preserve">End User</w:t>
            </w:r>
          </w:p>
        </w:tc>
        <w:tc>
          <w:tcPr/>
          <w:p>
            <w:pPr>
              <w:pStyle w:val="Compact"/>
            </w:pPr>
            <w:r>
              <w:t xml:space="preserve">Prediction + reference given</w:t>
            </w:r>
          </w:p>
        </w:tc>
        <w:tc>
          <w:tcPr/>
          <w:p>
            <w:pPr>
              <w:pStyle w:val="Compact"/>
            </w:pPr>
            <w:r>
              <w:t xml:space="preserve">Compute edit distance</w:t>
            </w:r>
          </w:p>
        </w:tc>
        <w:tc>
          <w:tcPr/>
          <w:p>
            <w:pPr>
              <w:pStyle w:val="Compact"/>
            </w:pPr>
            <w:r>
              <w:t xml:space="preserve">CER value displayed</w:t>
            </w:r>
          </w:p>
        </w:tc>
      </w:tr>
      <w:tr>
        <w:tc>
          <w:tcPr/>
          <w:p>
            <w:pPr>
              <w:pStyle w:val="Compact"/>
            </w:pPr>
            <w:r>
              <w:t xml:space="preserve">Generate Word</w:t>
            </w:r>
          </w:p>
        </w:tc>
        <w:tc>
          <w:tcPr/>
          <w:p>
            <w:pPr>
              <w:pStyle w:val="Compact"/>
            </w:pPr>
            <w:r>
              <w:t xml:space="preserve">End User</w:t>
            </w:r>
          </w:p>
        </w:tc>
        <w:tc>
          <w:tcPr/>
          <w:p>
            <w:pPr>
              <w:pStyle w:val="Compact"/>
            </w:pPr>
            <w:r>
              <w:t xml:space="preserve">GAN checkpoint present</w:t>
            </w:r>
          </w:p>
        </w:tc>
        <w:tc>
          <w:tcPr/>
          <w:p>
            <w:pPr>
              <w:pStyle w:val="Compact"/>
            </w:pPr>
            <w:r>
              <w:t xml:space="preserve">Encode text → sample → decode image</w:t>
            </w:r>
          </w:p>
        </w:tc>
        <w:tc>
          <w:tcPr/>
          <w:p>
            <w:pPr>
              <w:pStyle w:val="Compact"/>
            </w:pPr>
            <w:r>
              <w:t xml:space="preserve">Synthetic image displayed</w:t>
            </w:r>
          </w:p>
        </w:tc>
      </w:tr>
      <w:tr>
        <w:tc>
          <w:tcPr/>
          <w:p>
            <w:pPr>
              <w:pStyle w:val="Compact"/>
            </w:pPr>
            <w:r>
              <w:t xml:space="preserve">Browse Dataset</w:t>
            </w:r>
          </w:p>
        </w:tc>
        <w:tc>
          <w:tcPr/>
          <w:p>
            <w:pPr>
              <w:pStyle w:val="Compact"/>
            </w:pPr>
            <w:r>
              <w:t xml:space="preserve">End User</w:t>
            </w:r>
          </w:p>
        </w:tc>
        <w:tc>
          <w:tcPr/>
          <w:p>
            <w:pPr>
              <w:pStyle w:val="Compact"/>
            </w:pPr>
            <w:r>
              <w:t xml:space="preserve">Dataset present</w:t>
            </w:r>
          </w:p>
        </w:tc>
        <w:tc>
          <w:tcPr/>
          <w:p>
            <w:pPr>
              <w:pStyle w:val="Compact"/>
            </w:pPr>
            <w:r>
              <w:t xml:space="preserve">Query split/page</w:t>
            </w:r>
          </w:p>
        </w:tc>
        <w:tc>
          <w:tcPr/>
          <w:p>
            <w:pPr>
              <w:pStyle w:val="Compact"/>
            </w:pPr>
            <w:r>
              <w:t xml:space="preserve">Samples displayed</w:t>
            </w:r>
          </w:p>
        </w:tc>
      </w:tr>
    </w:tbl>
    <w:bookmarkEnd w:id="41"/>
    <w:bookmarkStart w:id="42" w:name="ii.-non-functional-requirements"/>
    <w:p>
      <w:pPr>
        <w:pStyle w:val="Heading4"/>
      </w:pPr>
      <w:r>
        <w:t xml:space="preserve">ii. Non-Functional Requirements</w:t>
      </w:r>
    </w:p>
    <w:p>
      <w:pPr>
        <w:pStyle w:val="Compact"/>
        <w:numPr>
          <w:ilvl w:val="0"/>
          <w:numId w:val="1013"/>
        </w:numPr>
      </w:pPr>
      <w:r>
        <w:rPr>
          <w:b/>
          <w:bCs/>
        </w:rPr>
        <w:t xml:space="preserve">Performance.</w:t>
      </w:r>
      <w:r>
        <w:t xml:space="preserve"> </w:t>
      </w:r>
      <w:r>
        <w:t xml:space="preserve">Routing under 1 ms; character prediction under ~5 ms; word recognition under ~150 ms on Apple Silicon.</w:t>
      </w:r>
    </w:p>
    <w:p>
      <w:pPr>
        <w:pStyle w:val="Compact"/>
        <w:numPr>
          <w:ilvl w:val="0"/>
          <w:numId w:val="1013"/>
        </w:numPr>
      </w:pPr>
      <w:r>
        <w:rPr>
          <w:b/>
          <w:bCs/>
        </w:rPr>
        <w:t xml:space="preserve">Model size.</w:t>
      </w:r>
      <w:r>
        <w:t xml:space="preserve"> </w:t>
      </w:r>
      <w:r>
        <w:t xml:space="preserve">Compressed LoRA adapter under 20 MB.</w:t>
      </w:r>
    </w:p>
    <w:p>
      <w:pPr>
        <w:pStyle w:val="Compact"/>
        <w:numPr>
          <w:ilvl w:val="0"/>
          <w:numId w:val="1013"/>
        </w:numPr>
      </w:pPr>
      <w:r>
        <w:rPr>
          <w:b/>
          <w:bCs/>
        </w:rPr>
        <w:t xml:space="preserve">Accuracy.</w:t>
      </w:r>
      <w:r>
        <w:t xml:space="preserve"> </w:t>
      </w:r>
      <w:r>
        <w:t xml:space="preserve">Target CER below 0.15 and character-classification accuracy above 97% on clean data.</w:t>
      </w:r>
    </w:p>
    <w:p>
      <w:pPr>
        <w:pStyle w:val="Compact"/>
        <w:numPr>
          <w:ilvl w:val="0"/>
          <w:numId w:val="1013"/>
        </w:numPr>
      </w:pPr>
      <w:r>
        <w:rPr>
          <w:b/>
          <w:bCs/>
        </w:rPr>
        <w:t xml:space="preserve">Portability.</w:t>
      </w:r>
      <w:r>
        <w:t xml:space="preserve"> </w:t>
      </w:r>
      <w:r>
        <w:t xml:space="preserve">Runs locally without a dedicated CUDA GPU; no cloud dependency at inference.</w:t>
      </w:r>
    </w:p>
    <w:p>
      <w:pPr>
        <w:pStyle w:val="Compact"/>
        <w:numPr>
          <w:ilvl w:val="0"/>
          <w:numId w:val="1013"/>
        </w:numPr>
      </w:pPr>
      <w:r>
        <w:rPr>
          <w:b/>
          <w:bCs/>
        </w:rPr>
        <w:t xml:space="preserve">Usability.</w:t>
      </w:r>
      <w:r>
        <w:t xml:space="preserve"> </w:t>
      </w:r>
      <w:r>
        <w:t xml:space="preserve">A single-page React dashboard usable by non-technical users.</w:t>
      </w:r>
    </w:p>
    <w:p>
      <w:pPr>
        <w:pStyle w:val="Compact"/>
        <w:numPr>
          <w:ilvl w:val="0"/>
          <w:numId w:val="1013"/>
        </w:numPr>
      </w:pPr>
      <w:r>
        <w:rPr>
          <w:b/>
          <w:bCs/>
        </w:rPr>
        <w:t xml:space="preserve">Maintainability.</w:t>
      </w:r>
      <w:r>
        <w:t xml:space="preserve"> </w:t>
      </w:r>
      <w:r>
        <w:t xml:space="preserve">Modular backend with one responsibility per file and lazy model loading.</w:t>
      </w:r>
    </w:p>
    <w:p>
      <w:pPr>
        <w:pStyle w:val="Compact"/>
        <w:numPr>
          <w:ilvl w:val="0"/>
          <w:numId w:val="1013"/>
        </w:numPr>
      </w:pPr>
      <w:r>
        <w:rPr>
          <w:b/>
          <w:bCs/>
        </w:rPr>
        <w:t xml:space="preserve">Reliability.</w:t>
      </w:r>
      <w:r>
        <w:t xml:space="preserve"> </w:t>
      </w:r>
      <w:r>
        <w:t xml:space="preserve">Graceful error handling with meaningful HTTP status codes.</w:t>
      </w:r>
    </w:p>
    <w:bookmarkEnd w:id="42"/>
    <w:bookmarkEnd w:id="43"/>
    <w:bookmarkStart w:id="44" w:name="feasibility-analysis"/>
    <w:p>
      <w:pPr>
        <w:pStyle w:val="Heading3"/>
      </w:pPr>
      <w:r>
        <w:t xml:space="preserve">3.1.2 Feasibility Analysis</w:t>
      </w:r>
    </w:p>
    <w:p>
      <w:pPr>
        <w:pStyle w:val="Compact"/>
        <w:numPr>
          <w:ilvl w:val="0"/>
          <w:numId w:val="1014"/>
        </w:numPr>
      </w:pPr>
      <w:r>
        <w:rPr>
          <w:b/>
          <w:bCs/>
        </w:rPr>
        <w:t xml:space="preserve">Technical feasibility.</w:t>
      </w:r>
      <w:r>
        <w:t xml:space="preserve"> </w:t>
      </w:r>
      <w:r>
        <w:t xml:space="preserve">Python with the PyTorch MPS backend provides GPU-accelerated training and inference on Apple Silicon; every model and dataset used is open-source; LoRA reduces trainable parameters to a level that fits in unified memory. The project is technically feasible, as confirmed by a working prototype.</w:t>
      </w:r>
    </w:p>
    <w:p>
      <w:pPr>
        <w:pStyle w:val="Compact"/>
        <w:numPr>
          <w:ilvl w:val="0"/>
          <w:numId w:val="1014"/>
        </w:numPr>
      </w:pPr>
      <w:r>
        <w:rPr>
          <w:b/>
          <w:bCs/>
        </w:rPr>
        <w:t xml:space="preserve">Operational feasibility.</w:t>
      </w:r>
      <w:r>
        <w:t xml:space="preserve"> </w:t>
      </w:r>
      <w:r>
        <w:t xml:space="preserve">The React dashboard consolidates upload, recognition, NER, evaluation, dataset inspection, and generation in one interface requiring no machine-learning knowledge from the operator. Operationally feasible.</w:t>
      </w:r>
    </w:p>
    <w:p>
      <w:pPr>
        <w:pStyle w:val="Compact"/>
        <w:numPr>
          <w:ilvl w:val="0"/>
          <w:numId w:val="1014"/>
        </w:numPr>
      </w:pPr>
      <w:r>
        <w:rPr>
          <w:b/>
          <w:bCs/>
        </w:rPr>
        <w:t xml:space="preserve">Economic feasibility.</w:t>
      </w:r>
      <w:r>
        <w:t xml:space="preserve"> </w:t>
      </w:r>
      <w:r>
        <w:t xml:space="preserve">All software is free and open-source, and all computation runs on existing local hardware, so recurring cost is effectively zero. The one-time cost estimate is given in Table 3.3.</w:t>
      </w:r>
    </w:p>
    <w:p>
      <w:pPr>
        <w:pStyle w:val="Compact"/>
        <w:numPr>
          <w:ilvl w:val="0"/>
          <w:numId w:val="1014"/>
        </w:numPr>
      </w:pPr>
      <w:r>
        <w:rPr>
          <w:b/>
          <w:bCs/>
        </w:rPr>
        <w:t xml:space="preserve">Schedule feasibility.</w:t>
      </w:r>
      <w:r>
        <w:t xml:space="preserve"> </w:t>
      </w:r>
      <w:r>
        <w:t xml:space="preserve">The incremental methodology partitions the work into independently deliverable modules, fitting a single academic-semester timeline as shown in Table 3.4.</w:t>
      </w:r>
    </w:p>
    <w:p>
      <w:pPr>
        <w:pStyle w:val="FirstParagraph"/>
      </w:pPr>
      <w:r>
        <w:rPr>
          <w:b/>
          <w:bCs/>
        </w:rPr>
        <w:t xml:space="preserve">Table 3.2: Hardware and Software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Processor</w:t>
            </w:r>
          </w:p>
        </w:tc>
        <w:tc>
          <w:tcPr/>
          <w:p>
            <w:pPr>
              <w:pStyle w:val="Compact"/>
            </w:pPr>
            <w:r>
              <w:t xml:space="preserve">Apple Silicon (M-series) or x86-64 with ≥ 8 cores</w:t>
            </w:r>
          </w:p>
        </w:tc>
      </w:tr>
      <w:tr>
        <w:tc>
          <w:tcPr/>
          <w:p>
            <w:pPr>
              <w:pStyle w:val="Compact"/>
            </w:pPr>
            <w:r>
              <w:t xml:space="preserve">Memory</w:t>
            </w:r>
          </w:p>
        </w:tc>
        <w:tc>
          <w:tcPr/>
          <w:p>
            <w:pPr>
              <w:pStyle w:val="Compact"/>
            </w:pPr>
            <w:r>
              <w:t xml:space="preserve">≥ 16 GB unified/system RAM</w:t>
            </w:r>
          </w:p>
        </w:tc>
      </w:tr>
      <w:tr>
        <w:tc>
          <w:tcPr/>
          <w:p>
            <w:pPr>
              <w:pStyle w:val="Compact"/>
            </w:pPr>
            <w:r>
              <w:t xml:space="preserve">Storage</w:t>
            </w:r>
          </w:p>
        </w:tc>
        <w:tc>
          <w:tcPr/>
          <w:p>
            <w:pPr>
              <w:pStyle w:val="Compact"/>
            </w:pPr>
            <w:r>
              <w:t xml:space="preserve">≥ 10 GB free (datasets + checkpoints)</w:t>
            </w:r>
          </w:p>
        </w:tc>
      </w:tr>
      <w:tr>
        <w:tc>
          <w:tcPr/>
          <w:p>
            <w:pPr>
              <w:pStyle w:val="Compact"/>
            </w:pPr>
            <w:r>
              <w:t xml:space="preserve">OS</w:t>
            </w:r>
          </w:p>
        </w:tc>
        <w:tc>
          <w:tcPr/>
          <w:p>
            <w:pPr>
              <w:pStyle w:val="Compact"/>
            </w:pPr>
            <w:r>
              <w:t xml:space="preserve">macOS 13+ (MPS) / Linux</w:t>
            </w:r>
          </w:p>
        </w:tc>
      </w:tr>
      <w:tr>
        <w:tc>
          <w:tcPr/>
          <w:p>
            <w:pPr>
              <w:pStyle w:val="Compact"/>
            </w:pPr>
            <w:r>
              <w:t xml:space="preserve">Runtime</w:t>
            </w:r>
          </w:p>
        </w:tc>
        <w:tc>
          <w:tcPr/>
          <w:p>
            <w:pPr>
              <w:pStyle w:val="Compact"/>
            </w:pPr>
            <w:r>
              <w:t xml:space="preserve">Python 3.10+, Node.js 18+</w:t>
            </w:r>
          </w:p>
        </w:tc>
      </w:tr>
      <w:tr>
        <w:tc>
          <w:tcPr/>
          <w:p>
            <w:pPr>
              <w:pStyle w:val="Compact"/>
            </w:pPr>
            <w:r>
              <w:t xml:space="preserve">Key libraries</w:t>
            </w:r>
          </w:p>
        </w:tc>
        <w:tc>
          <w:tcPr/>
          <w:p>
            <w:pPr>
              <w:pStyle w:val="Compact"/>
            </w:pPr>
            <w:r>
              <w:t xml:space="preserve">PyTorch 2.0+, Transformers, PEFT, Diffusers, FastAPI, React, Vite</w:t>
            </w:r>
          </w:p>
        </w:tc>
      </w:tr>
    </w:tbl>
    <w:p>
      <w:pPr>
        <w:pStyle w:val="BodyText"/>
      </w:pPr>
      <w:r>
        <w:rPr>
          <w:b/>
          <w:bCs/>
        </w:rPr>
        <w:t xml:space="preserve">Table 3.3: Estimated Project Cost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 (NPR)</w:t>
            </w:r>
          </w:p>
        </w:tc>
      </w:tr>
      <w:tr>
        <w:tc>
          <w:tcPr/>
          <w:p>
            <w:pPr>
              <w:pStyle w:val="Compact"/>
            </w:pPr>
            <w:r>
              <w:t xml:space="preserve">Development hardware (existing laptop)</w:t>
            </w:r>
          </w:p>
        </w:tc>
        <w:tc>
          <w:tcPr/>
          <w:p>
            <w:pPr>
              <w:pStyle w:val="Compact"/>
            </w:pPr>
            <w:r>
              <w:t xml:space="preserve">0 (owned)</w:t>
            </w:r>
          </w:p>
        </w:tc>
      </w:tr>
      <w:tr>
        <w:tc>
          <w:tcPr/>
          <w:p>
            <w:pPr>
              <w:pStyle w:val="Compact"/>
            </w:pPr>
            <w:r>
              <w:t xml:space="preserve">Software / frameworks (open-source)</w:t>
            </w:r>
          </w:p>
        </w:tc>
        <w:tc>
          <w:tcPr/>
          <w:p>
            <w:pPr>
              <w:pStyle w:val="Compact"/>
            </w:pPr>
            <w:r>
              <w:t xml:space="preserve">0</w:t>
            </w:r>
          </w:p>
        </w:tc>
      </w:tr>
      <w:tr>
        <w:tc>
          <w:tcPr/>
          <w:p>
            <w:pPr>
              <w:pStyle w:val="Compact"/>
            </w:pPr>
            <w:r>
              <w:t xml:space="preserve">Cloud compute</w:t>
            </w:r>
          </w:p>
        </w:tc>
        <w:tc>
          <w:tcPr/>
          <w:p>
            <w:pPr>
              <w:pStyle w:val="Compact"/>
            </w:pPr>
            <w:r>
              <w:t xml:space="preserve">0 (local MPS training)</w:t>
            </w:r>
          </w:p>
        </w:tc>
      </w:tr>
      <w:tr>
        <w:tc>
          <w:tcPr/>
          <w:p>
            <w:pPr>
              <w:pStyle w:val="Compact"/>
            </w:pPr>
            <w:r>
              <w:t xml:space="preserve">Electricity + internet (approx.)</w:t>
            </w:r>
          </w:p>
        </w:tc>
        <w:tc>
          <w:tcPr/>
          <w:p>
            <w:pPr>
              <w:pStyle w:val="Compact"/>
            </w:pPr>
            <w:r>
              <w:t xml:space="preserve">5,000</w:t>
            </w:r>
          </w:p>
        </w:tc>
      </w:tr>
      <w:tr>
        <w:tc>
          <w:tcPr/>
          <w:p>
            <w:pPr>
              <w:pStyle w:val="Compact"/>
            </w:pPr>
            <w:r>
              <w:rPr>
                <w:b/>
                <w:bCs/>
              </w:rPr>
              <w:t xml:space="preserve">Total</w:t>
            </w:r>
          </w:p>
        </w:tc>
        <w:tc>
          <w:tcPr/>
          <w:p>
            <w:pPr>
              <w:pStyle w:val="Compact"/>
            </w:pPr>
            <w:r>
              <w:rPr>
                <w:b/>
                <w:bCs/>
              </w:rPr>
              <w:t xml:space="preserve">~5,000</w:t>
            </w:r>
          </w:p>
        </w:tc>
      </w:tr>
    </w:tbl>
    <w:p>
      <w:pPr>
        <w:pStyle w:val="BodyText"/>
      </w:pPr>
      <w:r>
        <w:rPr>
          <w:b/>
          <w:bCs/>
        </w:rPr>
        <w:t xml:space="preserve">Table 3.4: Project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Deliverable</w:t>
            </w:r>
          </w:p>
        </w:tc>
      </w:tr>
      <w:tr>
        <w:tc>
          <w:tcPr/>
          <w:p>
            <w:pPr>
              <w:pStyle w:val="Compact"/>
            </w:pPr>
            <w:r>
              <w:t xml:space="preserve">Requirement study + data acquisition</w:t>
            </w:r>
          </w:p>
        </w:tc>
        <w:tc>
          <w:tcPr/>
          <w:p>
            <w:pPr>
              <w:pStyle w:val="Compact"/>
            </w:pPr>
            <w:r>
              <w:t xml:space="preserve">Weeks 1–2</w:t>
            </w:r>
          </w:p>
        </w:tc>
        <w:tc>
          <w:tcPr/>
          <w:p>
            <w:pPr>
              <w:pStyle w:val="Compact"/>
            </w:pPr>
            <w:r>
              <w:t xml:space="preserve">Datasets, requirement spec</w:t>
            </w:r>
          </w:p>
        </w:tc>
      </w:tr>
      <w:tr>
        <w:tc>
          <w:tcPr/>
          <w:p>
            <w:pPr>
              <w:pStyle w:val="Compact"/>
            </w:pPr>
            <w:r>
              <w:t xml:space="preserve">Preprocessing + router</w:t>
            </w:r>
          </w:p>
        </w:tc>
        <w:tc>
          <w:tcPr/>
          <w:p>
            <w:pPr>
              <w:pStyle w:val="Compact"/>
            </w:pPr>
            <w:r>
              <w:t xml:space="preserve">Weeks 3–4</w:t>
            </w:r>
          </w:p>
        </w:tc>
        <w:tc>
          <w:tcPr/>
          <w:p>
            <w:pPr>
              <w:pStyle w:val="Compact"/>
            </w:pPr>
            <w:r>
              <w:t xml:space="preserve">Working router</w:t>
            </w:r>
          </w:p>
        </w:tc>
      </w:tr>
      <w:tr>
        <w:tc>
          <w:tcPr/>
          <w:p>
            <w:pPr>
              <w:pStyle w:val="Compact"/>
            </w:pPr>
            <w:r>
              <w:t xml:space="preserve">CNN + TrOCR training</w:t>
            </w:r>
          </w:p>
        </w:tc>
        <w:tc>
          <w:tcPr/>
          <w:p>
            <w:pPr>
              <w:pStyle w:val="Compact"/>
            </w:pPr>
            <w:r>
              <w:t xml:space="preserve">Weeks 5–8</w:t>
            </w:r>
          </w:p>
        </w:tc>
        <w:tc>
          <w:tcPr/>
          <w:p>
            <w:pPr>
              <w:pStyle w:val="Compact"/>
            </w:pPr>
            <w:r>
              <w:t xml:space="preserve">Trained recognizers</w:t>
            </w:r>
          </w:p>
        </w:tc>
      </w:tr>
      <w:tr>
        <w:tc>
          <w:tcPr/>
          <w:p>
            <w:pPr>
              <w:pStyle w:val="Compact"/>
            </w:pPr>
            <w:r>
              <w:t xml:space="preserve">Generative models</w:t>
            </w:r>
          </w:p>
        </w:tc>
        <w:tc>
          <w:tcPr/>
          <w:p>
            <w:pPr>
              <w:pStyle w:val="Compact"/>
            </w:pPr>
            <w:r>
              <w:t xml:space="preserve">Weeks 9–12</w:t>
            </w:r>
          </w:p>
        </w:tc>
        <w:tc>
          <w:tcPr/>
          <w:p>
            <w:pPr>
              <w:pStyle w:val="Compact"/>
            </w:pPr>
            <w:r>
              <w:t xml:space="preserve">GAN + LDM experiments</w:t>
            </w:r>
          </w:p>
        </w:tc>
      </w:tr>
      <w:tr>
        <w:tc>
          <w:tcPr/>
          <w:p>
            <w:pPr>
              <w:pStyle w:val="Compact"/>
            </w:pPr>
            <w:r>
              <w:t xml:space="preserve">Integration + UI</w:t>
            </w:r>
          </w:p>
        </w:tc>
        <w:tc>
          <w:tcPr/>
          <w:p>
            <w:pPr>
              <w:pStyle w:val="Compact"/>
            </w:pPr>
            <w:r>
              <w:t xml:space="preserve">Weeks 13–14</w:t>
            </w:r>
          </w:p>
        </w:tc>
        <w:tc>
          <w:tcPr/>
          <w:p>
            <w:pPr>
              <w:pStyle w:val="Compact"/>
            </w:pPr>
            <w:r>
              <w:t xml:space="preserve">Full-stack app</w:t>
            </w:r>
          </w:p>
        </w:tc>
      </w:tr>
      <w:tr>
        <w:tc>
          <w:tcPr/>
          <w:p>
            <w:pPr>
              <w:pStyle w:val="Compact"/>
            </w:pPr>
            <w:r>
              <w:t xml:space="preserve">Testing + report</w:t>
            </w:r>
          </w:p>
        </w:tc>
        <w:tc>
          <w:tcPr/>
          <w:p>
            <w:pPr>
              <w:pStyle w:val="Compact"/>
            </w:pPr>
            <w:r>
              <w:t xml:space="preserve">Weeks 15–16</w:t>
            </w:r>
          </w:p>
        </w:tc>
        <w:tc>
          <w:tcPr/>
          <w:p>
            <w:pPr>
              <w:pStyle w:val="Compact"/>
            </w:pPr>
            <w:r>
              <w:t xml:space="preserve">Final report</w:t>
            </w:r>
          </w:p>
        </w:tc>
      </w:tr>
    </w:tbl>
    <w:bookmarkEnd w:id="44"/>
    <w:bookmarkStart w:id="57" w:name="object-oriented-analysis"/>
    <w:p>
      <w:pPr>
        <w:pStyle w:val="Heading3"/>
      </w:pPr>
      <w:r>
        <w:t xml:space="preserve">3.1.3 Object-Oriented Analysis</w:t>
      </w:r>
    </w:p>
    <w:p>
      <w:pPr>
        <w:pStyle w:val="FirstParagraph"/>
      </w:pPr>
      <w:r>
        <w:t xml:space="preserve">The system is analysed using the object-oriented approach. The principal classes and their relationships are shown in the class diagram (Figure 3.2).</w:t>
      </w:r>
      <w:r>
        <w:t xml:space="preserve"> </w:t>
      </w:r>
      <w:r>
        <w:rPr>
          <w:rStyle w:val="VerbatimChar"/>
        </w:rPr>
        <w:t xml:space="preserve">ImageRouter</w:t>
      </w:r>
      <w:r>
        <w:t xml:space="preserve"> </w:t>
      </w:r>
      <w:r>
        <w:t xml:space="preserve">decides the recognition path;</w:t>
      </w:r>
      <w:r>
        <w:t xml:space="preserve"> </w:t>
      </w:r>
      <w:r>
        <w:rPr>
          <w:rStyle w:val="VerbatimChar"/>
        </w:rPr>
        <w:t xml:space="preserve">CharacterClassifier</w:t>
      </w:r>
      <w:r>
        <w:t xml:space="preserve"> </w:t>
      </w:r>
      <w:r>
        <w:t xml:space="preserve">wraps the</w:t>
      </w:r>
      <w:r>
        <w:t xml:space="preserve"> </w:t>
      </w:r>
      <w:r>
        <w:rPr>
          <w:rStyle w:val="VerbatimChar"/>
        </w:rPr>
        <w:t xml:space="preserve">DevanagariCNN</w:t>
      </w:r>
      <w:r>
        <w:t xml:space="preserve">;</w:t>
      </w:r>
      <w:r>
        <w:t xml:space="preserve"> </w:t>
      </w:r>
      <w:r>
        <w:rPr>
          <w:rStyle w:val="VerbatimChar"/>
        </w:rPr>
        <w:t xml:space="preserve">TrOCREngine</w:t>
      </w:r>
      <w:r>
        <w:t xml:space="preserve"> </w:t>
      </w:r>
      <w:r>
        <w:t xml:space="preserve">wraps the vision-encoder–decoder model and processor;</w:t>
      </w:r>
      <w:r>
        <w:t xml:space="preserve"> </w:t>
      </w:r>
      <w:r>
        <w:rPr>
          <w:rStyle w:val="VerbatimChar"/>
        </w:rPr>
        <w:t xml:space="preserve">NERExtractor</w:t>
      </w:r>
      <w:r>
        <w:t xml:space="preserve"> </w:t>
      </w:r>
      <w:r>
        <w:t xml:space="preserve">post-processes recognized text;</w:t>
      </w:r>
      <w:r>
        <w:t xml:space="preserve"> </w:t>
      </w:r>
      <w:r>
        <w:rPr>
          <w:rStyle w:val="VerbatimChar"/>
        </w:rPr>
        <w:t xml:space="preserve">Preprocessor</w:t>
      </w:r>
      <w:r>
        <w:t xml:space="preserve"> </w:t>
      </w:r>
      <w:r>
        <w:t xml:space="preserve">cleans inputs; and</w:t>
      </w:r>
      <w:r>
        <w:t xml:space="preserve"> </w:t>
      </w:r>
      <w:r>
        <w:rPr>
          <w:rStyle w:val="VerbatimChar"/>
        </w:rPr>
        <w:t xml:space="preserve">GANGenerator</w:t>
      </w:r>
      <w:r>
        <w:t xml:space="preserve"> </w:t>
      </w:r>
      <w:r>
        <w:t xml:space="preserve">/</w:t>
      </w:r>
      <w:r>
        <w:t xml:space="preserve"> </w:t>
      </w:r>
      <w:r>
        <w:rPr>
          <w:rStyle w:val="VerbatimChar"/>
        </w:rPr>
        <w:t xml:space="preserve">LDMEngine</w:t>
      </w:r>
      <w:r>
        <w:t xml:space="preserve"> </w:t>
      </w:r>
      <w:r>
        <w:t xml:space="preserve">provide synthesis. The dynamic behavior of the core</w:t>
      </w:r>
      <w:r>
        <w:t xml:space="preserve"> </w:t>
      </w:r>
      <w:r>
        <w:t xml:space="preserve">“recognize and extract”</w:t>
      </w:r>
      <w:r>
        <w:t xml:space="preserve"> </w:t>
      </w:r>
      <w:r>
        <w:t xml:space="preserve">flow is modeled by the sequence diagram (Figure 3.3), the activity diagram (Figure 3.4), and the state diagram (Figure 3.5).</w:t>
      </w:r>
    </w:p>
    <w:p>
      <w:pPr>
        <w:pStyle w:val="CaptionedFigure"/>
      </w:pPr>
      <w:r>
        <w:drawing>
          <wp:inline>
            <wp:extent cx="5067300" cy="3276940"/>
            <wp:effectExtent b="0" l="0" r="0" t="0"/>
            <wp:docPr descr="Figure 3.2: Class Diagram (Analysis)" title="" id="46" name="Picture"/>
            <a:graphic>
              <a:graphicData uri="http://schemas.openxmlformats.org/drawingml/2006/picture">
                <pic:pic>
                  <pic:nvPicPr>
                    <pic:cNvPr descr="report_assets/figures/fig_class.png" id="47" name="Picture"/>
                    <pic:cNvPicPr>
                      <a:picLocks noChangeArrowheads="1" noChangeAspect="1"/>
                    </pic:cNvPicPr>
                  </pic:nvPicPr>
                  <pic:blipFill>
                    <a:blip r:embed="rId45"/>
                    <a:stretch>
                      <a:fillRect/>
                    </a:stretch>
                  </pic:blipFill>
                  <pic:spPr bwMode="auto">
                    <a:xfrm>
                      <a:off x="0" y="0"/>
                      <a:ext cx="5067300" cy="3276940"/>
                    </a:xfrm>
                    <a:prstGeom prst="rect">
                      <a:avLst/>
                    </a:prstGeom>
                    <a:noFill/>
                    <a:ln w="9525">
                      <a:noFill/>
                      <a:headEnd/>
                      <a:tailEnd/>
                    </a:ln>
                  </pic:spPr>
                </pic:pic>
              </a:graphicData>
            </a:graphic>
          </wp:inline>
        </w:drawing>
      </w:r>
    </w:p>
    <w:p>
      <w:pPr>
        <w:pStyle w:val="ImageCaption"/>
      </w:pPr>
      <w:r>
        <w:t xml:space="preserve">Figure 3.2: Class Diagram (Analysis)</w:t>
      </w:r>
    </w:p>
    <w:p>
      <w:pPr>
        <w:pStyle w:val="CaptionedFigure"/>
      </w:pPr>
      <w:r>
        <w:drawing>
          <wp:inline>
            <wp:extent cx="5067300" cy="2171700"/>
            <wp:effectExtent b="0" l="0" r="0" t="0"/>
            <wp:docPr descr="Figure 3.3: Sequence Diagram — Recognize and Extract" title="" id="49" name="Picture"/>
            <a:graphic>
              <a:graphicData uri="http://schemas.openxmlformats.org/drawingml/2006/picture">
                <pic:pic>
                  <pic:nvPicPr>
                    <pic:cNvPr descr="report_assets/figures/fig_sequence.png" id="50" name="Picture"/>
                    <pic:cNvPicPr>
                      <a:picLocks noChangeArrowheads="1" noChangeAspect="1"/>
                    </pic:cNvPicPr>
                  </pic:nvPicPr>
                  <pic:blipFill>
                    <a:blip r:embed="rId48"/>
                    <a:stretch>
                      <a:fillRect/>
                    </a:stretch>
                  </pic:blipFill>
                  <pic:spPr bwMode="auto">
                    <a:xfrm>
                      <a:off x="0" y="0"/>
                      <a:ext cx="5067300" cy="2171700"/>
                    </a:xfrm>
                    <a:prstGeom prst="rect">
                      <a:avLst/>
                    </a:prstGeom>
                    <a:noFill/>
                    <a:ln w="9525">
                      <a:noFill/>
                      <a:headEnd/>
                      <a:tailEnd/>
                    </a:ln>
                  </pic:spPr>
                </pic:pic>
              </a:graphicData>
            </a:graphic>
          </wp:inline>
        </w:drawing>
      </w:r>
    </w:p>
    <w:p>
      <w:pPr>
        <w:pStyle w:val="ImageCaption"/>
      </w:pPr>
      <w:r>
        <w:t xml:space="preserve">Figure 3.3: Sequence Diagram — Recognize and Extract</w:t>
      </w:r>
    </w:p>
    <w:p>
      <w:pPr>
        <w:pStyle w:val="CaptionedFigure"/>
      </w:pPr>
      <w:r>
        <w:drawing>
          <wp:inline>
            <wp:extent cx="3840480" cy="9021308"/>
            <wp:effectExtent b="0" l="0" r="0" t="0"/>
            <wp:docPr descr="Figure 3.4: Activity Diagram — Recognition Pipeline" title="" id="52" name="Picture"/>
            <a:graphic>
              <a:graphicData uri="http://schemas.openxmlformats.org/drawingml/2006/picture">
                <pic:pic>
                  <pic:nvPicPr>
                    <pic:cNvPr descr="report_assets/figures/fig_activity.png" id="53" name="Picture"/>
                    <pic:cNvPicPr>
                      <a:picLocks noChangeArrowheads="1" noChangeAspect="1"/>
                    </pic:cNvPicPr>
                  </pic:nvPicPr>
                  <pic:blipFill>
                    <a:blip r:embed="rId51"/>
                    <a:stretch>
                      <a:fillRect/>
                    </a:stretch>
                  </pic:blipFill>
                  <pic:spPr bwMode="auto">
                    <a:xfrm>
                      <a:off x="0" y="0"/>
                      <a:ext cx="3840480" cy="9021308"/>
                    </a:xfrm>
                    <a:prstGeom prst="rect">
                      <a:avLst/>
                    </a:prstGeom>
                    <a:noFill/>
                    <a:ln w="9525">
                      <a:noFill/>
                      <a:headEnd/>
                      <a:tailEnd/>
                    </a:ln>
                  </pic:spPr>
                </pic:pic>
              </a:graphicData>
            </a:graphic>
          </wp:inline>
        </w:drawing>
      </w:r>
    </w:p>
    <w:p>
      <w:pPr>
        <w:pStyle w:val="ImageCaption"/>
      </w:pPr>
      <w:r>
        <w:t xml:space="preserve">Figure 3.4: Activity Diagram — Recognition Pipeline</w:t>
      </w:r>
    </w:p>
    <w:p>
      <w:pPr>
        <w:pStyle w:val="CaptionedFigure"/>
      </w:pPr>
      <w:r>
        <w:drawing>
          <wp:inline>
            <wp:extent cx="3627120" cy="8251453"/>
            <wp:effectExtent b="0" l="0" r="0" t="0"/>
            <wp:docPr descr="Figure 3.5: State Diagram — Request Lifecycle" title="" id="55" name="Picture"/>
            <a:graphic>
              <a:graphicData uri="http://schemas.openxmlformats.org/drawingml/2006/picture">
                <pic:pic>
                  <pic:nvPicPr>
                    <pic:cNvPr descr="report_assets/figures/fig_state.png" id="56" name="Picture"/>
                    <pic:cNvPicPr>
                      <a:picLocks noChangeArrowheads="1" noChangeAspect="1"/>
                    </pic:cNvPicPr>
                  </pic:nvPicPr>
                  <pic:blipFill>
                    <a:blip r:embed="rId54"/>
                    <a:stretch>
                      <a:fillRect/>
                    </a:stretch>
                  </pic:blipFill>
                  <pic:spPr bwMode="auto">
                    <a:xfrm>
                      <a:off x="0" y="0"/>
                      <a:ext cx="3627120" cy="8251453"/>
                    </a:xfrm>
                    <a:prstGeom prst="rect">
                      <a:avLst/>
                    </a:prstGeom>
                    <a:noFill/>
                    <a:ln w="9525">
                      <a:noFill/>
                      <a:headEnd/>
                      <a:tailEnd/>
                    </a:ln>
                  </pic:spPr>
                </pic:pic>
              </a:graphicData>
            </a:graphic>
          </wp:inline>
        </w:drawing>
      </w:r>
    </w:p>
    <w:p>
      <w:pPr>
        <w:pStyle w:val="ImageCaption"/>
      </w:pPr>
      <w:r>
        <w:t xml:space="preserve">Figure 3.5: State Diagram — Request Lifecycle</w:t>
      </w:r>
    </w:p>
    <w:p>
      <w:pPr>
        <w:pStyle w:val="BodyText"/>
      </w:pPr>
      <w:r>
        <w:rPr>
          <w:b/>
          <w:bCs/>
        </w:rPr>
        <w:t xml:space="preserve">Use case description (Run Smart OCR).</w:t>
      </w:r>
      <w:r>
        <w:t xml:space="preserve"> </w:t>
      </w:r>
      <w:r>
        <w:t xml:space="preserve">The End User uploads an image through the React dashboard. The frontend issues a request to the FastAPI backend. The backend preprocesses the image (foreground crop), and the</w:t>
      </w:r>
      <w:r>
        <w:t xml:space="preserve"> </w:t>
      </w:r>
      <w:r>
        <w:rPr>
          <w:rStyle w:val="VerbatimChar"/>
        </w:rPr>
        <w:t xml:space="preserve">TrOCREngine</w:t>
      </w:r>
      <w:r>
        <w:t xml:space="preserve"> </w:t>
      </w:r>
      <w:r>
        <w:t xml:space="preserve">invokes the</w:t>
      </w:r>
      <w:r>
        <w:t xml:space="preserve"> </w:t>
      </w:r>
      <w:r>
        <w:rPr>
          <w:rStyle w:val="VerbatimChar"/>
        </w:rPr>
        <w:t xml:space="preserve">ImageRouter</w:t>
      </w:r>
      <w:r>
        <w:t xml:space="preserve"> </w:t>
      </w:r>
      <w:r>
        <w:t xml:space="preserve">to compute aspect ratio and blob count. Word inputs are decoded by TrOCR and passed to the</w:t>
      </w:r>
      <w:r>
        <w:t xml:space="preserve"> </w:t>
      </w:r>
      <w:r>
        <w:rPr>
          <w:rStyle w:val="VerbatimChar"/>
        </w:rPr>
        <w:t xml:space="preserve">NERExtractor</w:t>
      </w:r>
      <w:r>
        <w:t xml:space="preserve">; character inputs are classified by the CNN. The backend returns recognized text, per-token confidence, a preprocessed-image preview, and any extracted entities, which the frontend renders for the user.</w:t>
      </w:r>
    </w:p>
    <w:p>
      <w:r>
        <w:br w:type="page"/>
      </w:r>
    </w:p>
    <w:bookmarkEnd w:id="57"/>
    <w:bookmarkEnd w:id="58"/>
    <w:bookmarkEnd w:id="59"/>
    <w:bookmarkStart w:id="86" w:name="chapter-4-system-design"/>
    <w:p>
      <w:pPr>
        <w:pStyle w:val="Heading1"/>
      </w:pPr>
      <w:r>
        <w:t xml:space="preserve">Chapter 4: System Design</w:t>
      </w:r>
    </w:p>
    <w:bookmarkStart w:id="75" w:name="design"/>
    <w:p>
      <w:pPr>
        <w:pStyle w:val="Heading2"/>
      </w:pPr>
      <w:r>
        <w:t xml:space="preserve">4.1 Design</w:t>
      </w:r>
    </w:p>
    <w:p>
      <w:pPr>
        <w:pStyle w:val="FirstParagraph"/>
      </w:pPr>
      <w:r>
        <w:t xml:space="preserve">The analysis models are refined into deployable design artifacts. The backend is decomposed into single-responsibility components (Figure 4.1); the physical deployment on a single Apple Silicon developer machine is shown in Figure 4.2; and the overall data flow through the system is shown in Figure 4.3.</w:t>
      </w:r>
    </w:p>
    <w:p>
      <w:pPr>
        <w:pStyle w:val="CaptionedFigure"/>
      </w:pPr>
      <w:r>
        <w:drawing>
          <wp:inline>
            <wp:extent cx="4533900" cy="1775391"/>
            <wp:effectExtent b="0" l="0" r="0" t="0"/>
            <wp:docPr descr="Figure 4.1: Component Diagram" title="" id="61" name="Picture"/>
            <a:graphic>
              <a:graphicData uri="http://schemas.openxmlformats.org/drawingml/2006/picture">
                <pic:pic>
                  <pic:nvPicPr>
                    <pic:cNvPr descr="report_assets/figures/fig_component.png" id="62" name="Picture"/>
                    <pic:cNvPicPr>
                      <a:picLocks noChangeArrowheads="1" noChangeAspect="1"/>
                    </pic:cNvPicPr>
                  </pic:nvPicPr>
                  <pic:blipFill>
                    <a:blip r:embed="rId60"/>
                    <a:stretch>
                      <a:fillRect/>
                    </a:stretch>
                  </pic:blipFill>
                  <pic:spPr bwMode="auto">
                    <a:xfrm>
                      <a:off x="0" y="0"/>
                      <a:ext cx="4533900" cy="1775391"/>
                    </a:xfrm>
                    <a:prstGeom prst="rect">
                      <a:avLst/>
                    </a:prstGeom>
                    <a:noFill/>
                    <a:ln w="9525">
                      <a:noFill/>
                      <a:headEnd/>
                      <a:tailEnd/>
                    </a:ln>
                  </pic:spPr>
                </pic:pic>
              </a:graphicData>
            </a:graphic>
          </wp:inline>
        </w:drawing>
      </w:r>
    </w:p>
    <w:p>
      <w:pPr>
        <w:pStyle w:val="ImageCaption"/>
      </w:pPr>
      <w:r>
        <w:t xml:space="preserve">Figure 4.1: Component Diagram</w:t>
      </w:r>
    </w:p>
    <w:p>
      <w:pPr>
        <w:pStyle w:val="CaptionedFigure"/>
      </w:pPr>
      <w:r>
        <w:drawing>
          <wp:inline>
            <wp:extent cx="4267200" cy="952500"/>
            <wp:effectExtent b="0" l="0" r="0" t="0"/>
            <wp:docPr descr="Figure 4.2: Deployment Diagram" title="" id="64" name="Picture"/>
            <a:graphic>
              <a:graphicData uri="http://schemas.openxmlformats.org/drawingml/2006/picture">
                <pic:pic>
                  <pic:nvPicPr>
                    <pic:cNvPr descr="report_assets/figures/fig_deployment.png" id="65" name="Picture"/>
                    <pic:cNvPicPr>
                      <a:picLocks noChangeArrowheads="1" noChangeAspect="1"/>
                    </pic:cNvPicPr>
                  </pic:nvPicPr>
                  <pic:blipFill>
                    <a:blip r:embed="rId63"/>
                    <a:stretch>
                      <a:fillRect/>
                    </a:stretch>
                  </pic:blipFill>
                  <pic:spPr bwMode="auto">
                    <a:xfrm>
                      <a:off x="0" y="0"/>
                      <a:ext cx="4267200" cy="952500"/>
                    </a:xfrm>
                    <a:prstGeom prst="rect">
                      <a:avLst/>
                    </a:prstGeom>
                    <a:noFill/>
                    <a:ln w="9525">
                      <a:noFill/>
                      <a:headEnd/>
                      <a:tailEnd/>
                    </a:ln>
                  </pic:spPr>
                </pic:pic>
              </a:graphicData>
            </a:graphic>
          </wp:inline>
        </w:drawing>
      </w:r>
    </w:p>
    <w:p>
      <w:pPr>
        <w:pStyle w:val="ImageCaption"/>
      </w:pPr>
      <w:r>
        <w:t xml:space="preserve">Figure 4.2: Deployment Diagram</w:t>
      </w:r>
    </w:p>
    <w:p>
      <w:pPr>
        <w:pStyle w:val="CaptionedFigure"/>
      </w:pPr>
      <w:r>
        <w:drawing>
          <wp:inline>
            <wp:extent cx="5067300" cy="730363"/>
            <wp:effectExtent b="0" l="0" r="0" t="0"/>
            <wp:docPr descr="Figure 4.3: DevGen System Block Architecture" title="" id="67" name="Picture"/>
            <a:graphic>
              <a:graphicData uri="http://schemas.openxmlformats.org/drawingml/2006/picture">
                <pic:pic>
                  <pic:nvPicPr>
                    <pic:cNvPr descr="report_assets/figures/fig_sysblock.png" id="68" name="Picture"/>
                    <pic:cNvPicPr>
                      <a:picLocks noChangeArrowheads="1" noChangeAspect="1"/>
                    </pic:cNvPicPr>
                  </pic:nvPicPr>
                  <pic:blipFill>
                    <a:blip r:embed="rId66"/>
                    <a:stretch>
                      <a:fillRect/>
                    </a:stretch>
                  </pic:blipFill>
                  <pic:spPr bwMode="auto">
                    <a:xfrm>
                      <a:off x="0" y="0"/>
                      <a:ext cx="5067300" cy="730363"/>
                    </a:xfrm>
                    <a:prstGeom prst="rect">
                      <a:avLst/>
                    </a:prstGeom>
                    <a:noFill/>
                    <a:ln w="9525">
                      <a:noFill/>
                      <a:headEnd/>
                      <a:tailEnd/>
                    </a:ln>
                  </pic:spPr>
                </pic:pic>
              </a:graphicData>
            </a:graphic>
          </wp:inline>
        </w:drawing>
      </w:r>
    </w:p>
    <w:p>
      <w:pPr>
        <w:pStyle w:val="ImageCaption"/>
      </w:pPr>
      <w:r>
        <w:t xml:space="preserve">Figure 4.3: DevGen System Block Architecture</w:t>
      </w:r>
    </w:p>
    <w:p>
      <w:pPr>
        <w:pStyle w:val="BodyText"/>
      </w:pPr>
      <w:r>
        <w:t xml:space="preserve">The</w:t>
      </w:r>
      <w:r>
        <w:t xml:space="preserve"> </w:t>
      </w:r>
      <w:r>
        <w:rPr>
          <w:b/>
          <w:bCs/>
        </w:rPr>
        <w:t xml:space="preserve">frontend</w:t>
      </w:r>
      <w:r>
        <w:t xml:space="preserve"> </w:t>
      </w:r>
      <w:r>
        <w:t xml:space="preserve">is a React + Vite single-page application with dedicated pages for recognition, NER, evaluation, dataset exploration, and the generative suite; it communicates with the backend exclusively over a JSON REST API. The</w:t>
      </w:r>
      <w:r>
        <w:t xml:space="preserve"> </w:t>
      </w:r>
      <w:r>
        <w:rPr>
          <w:b/>
          <w:bCs/>
        </w:rPr>
        <w:t xml:space="preserve">backend</w:t>
      </w:r>
      <w:r>
        <w:t xml:space="preserve"> </w:t>
      </w:r>
      <w:r>
        <w:t xml:space="preserve">is a FastAPI application in which each concern lives in its own module (</w:t>
      </w:r>
      <w:r>
        <w:rPr>
          <w:rStyle w:val="VerbatimChar"/>
        </w:rPr>
        <w:t xml:space="preserve">preprocessing.py</w:t>
      </w:r>
      <w:r>
        <w:t xml:space="preserve">,</w:t>
      </w:r>
      <w:r>
        <w:t xml:space="preserve"> </w:t>
      </w:r>
      <w:r>
        <w:rPr>
          <w:rStyle w:val="VerbatimChar"/>
        </w:rPr>
        <w:t xml:space="preserve">image_router.py</w:t>
      </w:r>
      <w:r>
        <w:t xml:space="preserve">,</w:t>
      </w:r>
      <w:r>
        <w:t xml:space="preserve"> </w:t>
      </w:r>
      <w:r>
        <w:rPr>
          <w:rStyle w:val="VerbatimChar"/>
        </w:rPr>
        <w:t xml:space="preserve">cnn_model.py</w:t>
      </w:r>
      <w:r>
        <w:t xml:space="preserve">,</w:t>
      </w:r>
      <w:r>
        <w:t xml:space="preserve"> </w:t>
      </w:r>
      <w:r>
        <w:rPr>
          <w:rStyle w:val="VerbatimChar"/>
        </w:rPr>
        <w:t xml:space="preserve">trocr_engine.py</w:t>
      </w:r>
      <w:r>
        <w:t xml:space="preserve">,</w:t>
      </w:r>
      <w:r>
        <w:t xml:space="preserve"> </w:t>
      </w:r>
      <w:r>
        <w:rPr>
          <w:rStyle w:val="VerbatimChar"/>
        </w:rPr>
        <w:t xml:space="preserve">ner_extractor.py</w:t>
      </w:r>
      <w:r>
        <w:t xml:space="preserve">,</w:t>
      </w:r>
      <w:r>
        <w:t xml:space="preserve"> </w:t>
      </w:r>
      <w:r>
        <w:rPr>
          <w:rStyle w:val="VerbatimChar"/>
        </w:rPr>
        <w:t xml:space="preserve">ldm_engine.py</w:t>
      </w:r>
      <w:r>
        <w:t xml:space="preserve">,</w:t>
      </w:r>
      <w:r>
        <w:t xml:space="preserve"> </w:t>
      </w:r>
      <w:r>
        <w:rPr>
          <w:rStyle w:val="VerbatimChar"/>
        </w:rPr>
        <w:t xml:space="preserve">dataset_loader.py</w:t>
      </w:r>
      <w:r>
        <w:t xml:space="preserve">), coordinated by</w:t>
      </w:r>
      <w:r>
        <w:t xml:space="preserve"> </w:t>
      </w:r>
      <w:r>
        <w:rPr>
          <w:rStyle w:val="VerbatimChar"/>
        </w:rPr>
        <w:t xml:space="preserve">main.py</w:t>
      </w:r>
      <w:r>
        <w:t xml:space="preserve">. Heavy ML models are</w:t>
      </w:r>
      <w:r>
        <w:t xml:space="preserve"> </w:t>
      </w:r>
      <w:r>
        <w:rPr>
          <w:i/>
          <w:iCs/>
        </w:rPr>
        <w:t xml:space="preserve">lazily loaded</w:t>
      </w:r>
      <w:r>
        <w:t xml:space="preserve"> </w:t>
      </w:r>
      <w:r>
        <w:t xml:space="preserve">on first use to keep startup fast.</w:t>
      </w:r>
      <w:r>
        <w:t xml:space="preserve"> </w:t>
      </w:r>
      <w:r>
        <w:rPr>
          <w:b/>
          <w:bCs/>
        </w:rPr>
        <w:t xml:space="preserve">Model artifacts</w:t>
      </w:r>
      <w:r>
        <w:t xml:space="preserve"> </w:t>
      </w:r>
      <w:r>
        <w:t xml:space="preserve">— the TrOCR LoRA adapter, CNN weights, GAN checkpoint, and ControlNet checkpoint — are stored on the local filesystem and discovered at runtime.</w:t>
      </w:r>
    </w:p>
    <w:p>
      <w:pPr>
        <w:pStyle w:val="BodyText"/>
      </w:pPr>
      <w:r>
        <w:t xml:space="preserve">The generative subsystem is designed as two independent, swappable modules. Figure 4.4 details the StyleGAN-Attention generator and discriminator; Figure 4.5 details the LDM ControlNet pipeline.</w:t>
      </w:r>
    </w:p>
    <w:p>
      <w:pPr>
        <w:pStyle w:val="CaptionedFigure"/>
      </w:pPr>
      <w:r>
        <w:drawing>
          <wp:inline>
            <wp:extent cx="4267200" cy="5317671"/>
            <wp:effectExtent b="0" l="0" r="0" t="0"/>
            <wp:docPr descr="Figure 4.4: StyleGAN-Attention Generator and Discriminator" title="" id="70" name="Picture"/>
            <a:graphic>
              <a:graphicData uri="http://schemas.openxmlformats.org/drawingml/2006/picture">
                <pic:pic>
                  <pic:nvPicPr>
                    <pic:cNvPr descr="report_assets/figures/fig_stylegan.png" id="71" name="Picture"/>
                    <pic:cNvPicPr>
                      <a:picLocks noChangeArrowheads="1" noChangeAspect="1"/>
                    </pic:cNvPicPr>
                  </pic:nvPicPr>
                  <pic:blipFill>
                    <a:blip r:embed="rId69"/>
                    <a:stretch>
                      <a:fillRect/>
                    </a:stretch>
                  </pic:blipFill>
                  <pic:spPr bwMode="auto">
                    <a:xfrm>
                      <a:off x="0" y="0"/>
                      <a:ext cx="4267200" cy="5317671"/>
                    </a:xfrm>
                    <a:prstGeom prst="rect">
                      <a:avLst/>
                    </a:prstGeom>
                    <a:noFill/>
                    <a:ln w="9525">
                      <a:noFill/>
                      <a:headEnd/>
                      <a:tailEnd/>
                    </a:ln>
                  </pic:spPr>
                </pic:pic>
              </a:graphicData>
            </a:graphic>
          </wp:inline>
        </w:drawing>
      </w:r>
    </w:p>
    <w:p>
      <w:pPr>
        <w:pStyle w:val="ImageCaption"/>
      </w:pPr>
      <w:r>
        <w:t xml:space="preserve">Figure 4.4: StyleGAN-Attention Generator and Discriminator</w:t>
      </w:r>
    </w:p>
    <w:p>
      <w:pPr>
        <w:pStyle w:val="CaptionedFigure"/>
      </w:pPr>
      <w:r>
        <w:drawing>
          <wp:inline>
            <wp:extent cx="5067300" cy="788533"/>
            <wp:effectExtent b="0" l="0" r="0" t="0"/>
            <wp:docPr descr="Figure 4.5: LDM ControlNet Pipeline" title="" id="73" name="Picture"/>
            <a:graphic>
              <a:graphicData uri="http://schemas.openxmlformats.org/drawingml/2006/picture">
                <pic:pic>
                  <pic:nvPicPr>
                    <pic:cNvPr descr="report_assets/figures/fig_ldm.png" id="74" name="Picture"/>
                    <pic:cNvPicPr>
                      <a:picLocks noChangeArrowheads="1" noChangeAspect="1"/>
                    </pic:cNvPicPr>
                  </pic:nvPicPr>
                  <pic:blipFill>
                    <a:blip r:embed="rId72"/>
                    <a:stretch>
                      <a:fillRect/>
                    </a:stretch>
                  </pic:blipFill>
                  <pic:spPr bwMode="auto">
                    <a:xfrm>
                      <a:off x="0" y="0"/>
                      <a:ext cx="5067300" cy="788533"/>
                    </a:xfrm>
                    <a:prstGeom prst="rect">
                      <a:avLst/>
                    </a:prstGeom>
                    <a:noFill/>
                    <a:ln w="9525">
                      <a:noFill/>
                      <a:headEnd/>
                      <a:tailEnd/>
                    </a:ln>
                  </pic:spPr>
                </pic:pic>
              </a:graphicData>
            </a:graphic>
          </wp:inline>
        </w:drawing>
      </w:r>
    </w:p>
    <w:p>
      <w:pPr>
        <w:pStyle w:val="ImageCaption"/>
      </w:pPr>
      <w:r>
        <w:t xml:space="preserve">Figure 4.5: LDM ControlNet Pipeline</w:t>
      </w:r>
    </w:p>
    <w:bookmarkEnd w:id="75"/>
    <w:bookmarkStart w:id="85" w:name="algorithm-details"/>
    <w:p>
      <w:pPr>
        <w:pStyle w:val="Heading2"/>
      </w:pPr>
      <w:r>
        <w:t xml:space="preserve">4.2 Algorithm Details</w:t>
      </w:r>
    </w:p>
    <w:bookmarkStart w:id="76" w:name="image-preprocessing"/>
    <w:p>
      <w:pPr>
        <w:pStyle w:val="Heading3"/>
      </w:pPr>
      <w:r>
        <w:t xml:space="preserve">4.2.1 Image Preprocessing</w:t>
      </w:r>
    </w:p>
    <w:p>
      <w:pPr>
        <w:pStyle w:val="Compact"/>
        <w:numPr>
          <w:ilvl w:val="0"/>
          <w:numId w:val="1015"/>
        </w:numPr>
      </w:pPr>
      <w:r>
        <w:rPr>
          <w:b/>
          <w:bCs/>
        </w:rPr>
        <w:t xml:space="preserve">Gaussian adaptive thresholding</w:t>
      </w:r>
      <w:r>
        <w:t xml:space="preserve"> </w:t>
      </w:r>
      <w:r>
        <w:t xml:space="preserve">computes a local threshold</w:t>
      </w:r>
      <w:r>
        <w:t xml:space="preserve"> </w:t>
      </w:r>
      <m:oMath>
        <m:r>
          <m:t>T</m:t>
        </m:r>
        <m:r>
          <m:rPr>
            <m:sty m:val="p"/>
          </m:rPr>
          <m:t>(</m:t>
        </m:r>
        <m:r>
          <m:t>x</m:t>
        </m:r>
        <m:r>
          <m:rPr>
            <m:sty m:val="p"/>
          </m:rPr>
          <m:t>,</m:t>
        </m:r>
        <m:r>
          <m:t>y</m:t>
        </m:r>
        <m:r>
          <m:rPr>
            <m:sty m:val="p"/>
          </m:rPr>
          <m:t>)</m:t>
        </m:r>
        <m:r>
          <m:rPr>
            <m:sty m:val="p"/>
          </m:rPr>
          <m:t>=</m:t>
        </m:r>
        <m:sSub>
          <m:e>
            <m:r>
              <m:t>μ</m:t>
            </m:r>
          </m:e>
          <m:sub>
            <m:r>
              <m:t>G</m:t>
            </m:r>
          </m:sub>
        </m:sSub>
        <m:r>
          <m:rPr>
            <m:sty m:val="p"/>
          </m:rPr>
          <m:t>(</m:t>
        </m:r>
        <m:r>
          <m:t>x</m:t>
        </m:r>
        <m:r>
          <m:rPr>
            <m:sty m:val="p"/>
          </m:rPr>
          <m:t>,</m:t>
        </m:r>
        <m:r>
          <m:t>y</m:t>
        </m:r>
        <m:r>
          <m:rPr>
            <m:sty m:val="p"/>
          </m:rPr>
          <m:t>)</m:t>
        </m:r>
        <m:r>
          <m:rPr>
            <m:sty m:val="p"/>
          </m:rPr>
          <m:t>−</m:t>
        </m:r>
        <m:r>
          <m:t>C</m:t>
        </m:r>
      </m:oMath>
      <w:r>
        <w:t xml:space="preserve"> </w:t>
      </w:r>
      <w:r>
        <w:t xml:space="preserve">over a</w:t>
      </w:r>
      <w:r>
        <w:t xml:space="preserve"> </w:t>
      </w:r>
      <m:oMath>
        <m:r>
          <m:t>15</m:t>
        </m:r>
        <m:r>
          <m:rPr>
            <m:sty m:val="p"/>
          </m:rPr>
          <m:t>×</m:t>
        </m:r>
        <m:r>
          <m:t>15</m:t>
        </m:r>
      </m:oMath>
      <w:r>
        <w:t xml:space="preserve"> </w:t>
      </w:r>
      <w:r>
        <w:t xml:space="preserve">block, where</w:t>
      </w:r>
      <w:r>
        <w:t xml:space="preserve"> </w:t>
      </w:r>
      <m:oMath>
        <m:sSub>
          <m:e>
            <m:r>
              <m:t>μ</m:t>
            </m:r>
          </m:e>
          <m:sub>
            <m:r>
              <m:t>G</m:t>
            </m:r>
          </m:sub>
        </m:sSub>
      </m:oMath>
      <w:r>
        <w:t xml:space="preserve"> </w:t>
      </w:r>
      <w:r>
        <w:t xml:space="preserve">is the Gaussian-weighted mean and</w:t>
      </w:r>
      <w:r>
        <w:t xml:space="preserve"> </w:t>
      </w:r>
      <m:oMath>
        <m:r>
          <m:t>C</m:t>
        </m:r>
        <m:r>
          <m:rPr>
            <m:sty m:val="p"/>
          </m:rPr>
          <m:t>=</m:t>
        </m:r>
        <m:r>
          <m:t>10</m:t>
        </m:r>
      </m:oMath>
      <w:r>
        <w:t xml:space="preserve">.</w:t>
      </w:r>
    </w:p>
    <w:p>
      <w:pPr>
        <w:pStyle w:val="Compact"/>
        <w:numPr>
          <w:ilvl w:val="0"/>
          <w:numId w:val="1015"/>
        </w:numPr>
      </w:pPr>
      <w:r>
        <w:rPr>
          <w:b/>
          <w:bCs/>
        </w:rPr>
        <w:t xml:space="preserve">Deskewing (Hough transform)</w:t>
      </w:r>
      <w:r>
        <w:t xml:space="preserve"> </w:t>
      </w:r>
      <w:r>
        <w:t xml:space="preserve">detects near-horizontal lines in</w:t>
      </w:r>
      <w:r>
        <w:t xml:space="preserve"> </w:t>
      </w:r>
      <m:oMath>
        <m:r>
          <m:rPr>
            <m:sty m:val="p"/>
          </m:rPr>
          <m:t>(</m:t>
        </m:r>
        <m:r>
          <m:t>ρ</m:t>
        </m:r>
        <m:r>
          <m:rPr>
            <m:sty m:val="p"/>
          </m:rPr>
          <m:t>,</m:t>
        </m:r>
        <m:r>
          <m:t>θ</m:t>
        </m:r>
        <m:r>
          <m:rPr>
            <m:sty m:val="p"/>
          </m:rPr>
          <m:t>)</m:t>
        </m:r>
      </m:oMath>
      <w:r>
        <w:t xml:space="preserve"> </w:t>
      </w:r>
      <w:r>
        <w:t xml:space="preserve">space; the skew angle is the median angle of lines with</w:t>
      </w:r>
      <w:r>
        <w:t xml:space="preserve"> </w:t>
      </w:r>
      <m:oMath>
        <m:r>
          <m:rPr>
            <m:sty m:val="p"/>
          </m:rPr>
          <m:t>|</m:t>
        </m:r>
        <m:r>
          <m:t>θ</m:t>
        </m:r>
        <m:r>
          <m:rPr>
            <m:sty m:val="p"/>
          </m:rPr>
          <m:t>|</m:t>
        </m:r>
        <m:r>
          <m:rPr>
            <m:sty m:val="p"/>
          </m:rPr>
          <m:t>&lt;</m:t>
        </m:r>
        <m:sSup>
          <m:e>
            <m:r>
              <m:t>45</m:t>
            </m:r>
          </m:e>
          <m:sup>
            <m:r>
              <m:rPr>
                <m:sty m:val="p"/>
              </m:rPr>
              <m:t>∘</m:t>
            </m:r>
          </m:sup>
        </m:sSup>
      </m:oMath>
      <w:r>
        <w:t xml:space="preserve">, and the image is rotated by the corresponding affine matrix</w:t>
      </w:r>
    </w:p>
    <w:p>
      <w:pPr>
        <w:pStyle w:val="Compac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sin</m:t>
                    </m:r>
                    <m:r>
                      <m:t>θ</m:t>
                    </m:r>
                  </m:e>
                  <m:e>
                    <m:r>
                      <m:rPr>
                        <m:sty m:val="p"/>
                      </m:rPr>
                      <m:t>(</m:t>
                    </m:r>
                    <m:r>
                      <m:t>1</m:t>
                    </m:r>
                    <m:r>
                      <m:rPr>
                        <m:sty m:val="p"/>
                      </m:rPr>
                      <m:t>−</m:t>
                    </m:r>
                    <m:r>
                      <m:rPr>
                        <m:sty m:val="p"/>
                      </m:rPr>
                      <m:t>cos</m:t>
                    </m:r>
                    <m:r>
                      <m:t>θ</m:t>
                    </m:r>
                    <m:r>
                      <m:rPr>
                        <m:sty m:val="p"/>
                      </m:rPr>
                      <m:t>)</m:t>
                    </m:r>
                    <m:sSub>
                      <m:e>
                        <m:r>
                          <m:t>x</m:t>
                        </m:r>
                      </m:e>
                      <m:sub>
                        <m:r>
                          <m:t>c</m:t>
                        </m:r>
                      </m:sub>
                    </m:sSub>
                    <m:r>
                      <m:rPr>
                        <m:sty m:val="p"/>
                      </m:rPr>
                      <m:t>−</m:t>
                    </m:r>
                    <m:sSub>
                      <m:e>
                        <m:r>
                          <m:t>y</m:t>
                        </m:r>
                      </m:e>
                      <m:sub>
                        <m:r>
                          <m:t>c</m:t>
                        </m:r>
                      </m:sub>
                    </m:sSub>
                    <m:r>
                      <m:rPr>
                        <m:sty m:val="p"/>
                      </m:rPr>
                      <m:t>sin</m:t>
                    </m:r>
                    <m:r>
                      <m:t>θ</m:t>
                    </m:r>
                  </m:e>
                </m:mr>
                <m:mr>
                  <m:e>
                    <m:r>
                      <m:rPr>
                        <m:sty m:val="p"/>
                      </m:rPr>
                      <m:t>−</m:t>
                    </m:r>
                    <m:r>
                      <m:rPr>
                        <m:sty m:val="p"/>
                      </m:rPr>
                      <m:t>sin</m:t>
                    </m:r>
                    <m:r>
                      <m:t>θ</m:t>
                    </m:r>
                  </m:e>
                  <m:e>
                    <m:r>
                      <m:rPr>
                        <m:sty m:val="p"/>
                      </m:rPr>
                      <m:t>cos</m:t>
                    </m:r>
                    <m:r>
                      <m:t>θ</m:t>
                    </m:r>
                  </m:e>
                  <m:e>
                    <m:sSub>
                      <m:e>
                        <m:r>
                          <m:t>x</m:t>
                        </m:r>
                      </m:e>
                      <m:sub>
                        <m:r>
                          <m:t>c</m:t>
                        </m:r>
                      </m:sub>
                    </m:sSub>
                    <m:r>
                      <m:rPr>
                        <m:sty m:val="p"/>
                      </m:rPr>
                      <m:t>sin</m:t>
                    </m:r>
                    <m:r>
                      <m:t>θ</m:t>
                    </m:r>
                    <m:r>
                      <m:rPr>
                        <m:sty m:val="p"/>
                      </m:rPr>
                      <m:t>+</m:t>
                    </m:r>
                    <m:r>
                      <m:rPr>
                        <m:sty m:val="p"/>
                      </m:rPr>
                      <m:t>(</m:t>
                    </m:r>
                    <m:r>
                      <m:t>1</m:t>
                    </m:r>
                    <m:r>
                      <m:rPr>
                        <m:sty m:val="p"/>
                      </m:rPr>
                      <m:t>−</m:t>
                    </m:r>
                    <m:r>
                      <m:rPr>
                        <m:sty m:val="p"/>
                      </m:rPr>
                      <m:t>cos</m:t>
                    </m:r>
                    <m:r>
                      <m:t>θ</m:t>
                    </m:r>
                    <m:r>
                      <m:rPr>
                        <m:sty m:val="p"/>
                      </m:rPr>
                      <m:t>)</m:t>
                    </m:r>
                    <m:sSub>
                      <m:e>
                        <m:r>
                          <m:t>y</m:t>
                        </m:r>
                      </m:e>
                      <m:sub>
                        <m:r>
                          <m:t>c</m:t>
                        </m:r>
                      </m:sub>
                    </m:sSub>
                  </m:e>
                </m:mr>
              </m:m>
            </m:e>
          </m:d>
          <m:r>
            <m:rPr>
              <m:sty m:val="p"/>
            </m:rPr>
            <m:t>.</m:t>
          </m:r>
        </m:oMath>
      </m:oMathPara>
    </w:p>
    <w:p>
      <w:pPr>
        <w:pStyle w:val="Compact"/>
        <w:numPr>
          <w:ilvl w:val="0"/>
          <w:numId w:val="1015"/>
        </w:numPr>
      </w:pPr>
      <w:r>
        <w:rPr>
          <w:b/>
          <w:bCs/>
        </w:rPr>
        <w:t xml:space="preserve">Denoising</w:t>
      </w:r>
      <w:r>
        <w:t xml:space="preserve"> </w:t>
      </w:r>
      <w:r>
        <w:t xml:space="preserve">applies non-local means filtering.</w:t>
      </w:r>
    </w:p>
    <w:p>
      <w:pPr>
        <w:pStyle w:val="Compact"/>
        <w:numPr>
          <w:ilvl w:val="0"/>
          <w:numId w:val="1015"/>
        </w:numPr>
      </w:pPr>
      <w:r>
        <w:rPr>
          <w:b/>
          <w:bCs/>
        </w:rPr>
        <w:t xml:space="preserve">OCR foreground crop</w:t>
      </w:r>
      <w:r>
        <w:t xml:space="preserve"> </w:t>
      </w:r>
      <w:r>
        <w:t xml:space="preserve">tightly crops around the ink so the input matches the word-crop distribution used during training.</w:t>
      </w:r>
    </w:p>
    <w:bookmarkEnd w:id="76"/>
    <w:bookmarkStart w:id="80" w:name="smart-imagerouter-iterative-flood-fill"/>
    <w:p>
      <w:pPr>
        <w:pStyle w:val="Heading3"/>
      </w:pPr>
      <w:r>
        <w:t xml:space="preserve">4.2.2 Smart ImageRouter (Iterative Flood-Fill)</w:t>
      </w:r>
    </w:p>
    <w:p>
      <w:pPr>
        <w:pStyle w:val="FirstParagraph"/>
      </w:pPr>
      <w:r>
        <w:t xml:space="preserve">The router binarizes the grayscale image using the adaptive threshold</w:t>
      </w:r>
      <w:r>
        <w:t xml:space="preserve"> </w:t>
      </w:r>
      <m:oMath>
        <m:r>
          <m:rPr>
            <m:sty m:val="p"/>
          </m:rPr>
          <m:t>min</m:t>
        </m:r>
        <m:r>
          <m:rPr>
            <m:sty m:val="p"/>
          </m:rPr>
          <m:t>(</m:t>
        </m:r>
        <m:r>
          <m:t>0.75</m:t>
        </m:r>
        <m:r>
          <m:t> </m:t>
        </m:r>
        <m:acc>
          <m:accPr>
            <m:chr m:val="‾"/>
          </m:accPr>
          <m:e>
            <m:r>
              <m:t>a</m:t>
            </m:r>
          </m:e>
        </m:acc>
        <m:r>
          <m:rPr>
            <m:sty m:val="p"/>
          </m:rPr>
          <m:t>,</m:t>
        </m:r>
        <m:r>
          <m:t>200</m:t>
        </m:r>
        <m:r>
          <m:rPr>
            <m:sty m:val="p"/>
          </m:rPr>
          <m:t>)</m:t>
        </m:r>
      </m:oMath>
      <w:r>
        <w:t xml:space="preserve"> </w:t>
      </w:r>
      <w:r>
        <w:t xml:space="preserve">and computes the ink bounding box. The aspect ratio is</w:t>
      </w:r>
      <w:r>
        <w:t xml:space="preserve"> </w:t>
      </w:r>
      <m:oMath>
        <m:r>
          <m:rPr>
            <m:nor/>
            <m:sty m:val="p"/>
          </m:rPr>
          <m:t>AspectRatio</m:t>
        </m:r>
        <m:r>
          <m:rPr>
            <m:sty m:val="p"/>
          </m:rPr>
          <m:t>=</m:t>
        </m:r>
        <m:sSub>
          <m:e>
            <m:r>
              <m:t>W</m:t>
            </m:r>
          </m:e>
          <m:sub>
            <m:r>
              <m:rPr>
                <m:nor/>
                <m:sty m:val="p"/>
              </m:rPr>
              <m:t>bbox</m:t>
            </m:r>
          </m:sub>
        </m:sSub>
        <m:r>
          <m:rPr>
            <m:sty m:val="p"/>
          </m:rPr>
          <m:t>/</m:t>
        </m:r>
        <m:sSub>
          <m:e>
            <m:r>
              <m:t>H</m:t>
            </m:r>
          </m:e>
          <m:sub>
            <m:r>
              <m:rPr>
                <m:nor/>
                <m:sty m:val="p"/>
              </m:rPr>
              <m:t>bbox</m:t>
            </m:r>
          </m:sub>
        </m:sSub>
      </m:oMath>
      <w:r>
        <w:t xml:space="preserve">. Connected-component blob count is computed with a stack-based iterative flood fill; a blob is counted only if its size</w:t>
      </w:r>
      <w:r>
        <w:t xml:space="preserve"> </w:t>
      </w:r>
      <m:oMath>
        <m:r>
          <m:t>S</m:t>
        </m:r>
        <m:r>
          <m:rPr>
            <m:sty m:val="p"/>
          </m:rPr>
          <m:t>≥</m:t>
        </m:r>
        <m:r>
          <m:rPr>
            <m:sty m:val="p"/>
          </m:rPr>
          <m:t>max</m:t>
        </m:r>
        <m:r>
          <m:rPr>
            <m:sty m:val="p"/>
          </m:rPr>
          <m:t>(</m:t>
        </m:r>
        <m:r>
          <m:t>0.001</m:t>
        </m:r>
        <m:r>
          <m:t> </m:t>
        </m:r>
        <m:sSub>
          <m:e>
            <m:r>
              <m:t>N</m:t>
            </m:r>
          </m:e>
          <m:sub>
            <m:r>
              <m:rPr>
                <m:nor/>
                <m:sty m:val="p"/>
              </m:rPr>
              <m:t>pixels</m:t>
            </m:r>
          </m:sub>
        </m:sSub>
        <m:r>
          <m:rPr>
            <m:sty m:val="p"/>
          </m:rPr>
          <m:t>,</m:t>
        </m:r>
        <m:r>
          <m:t>10</m:t>
        </m:r>
        <m:r>
          <m:rPr>
            <m:sty m:val="p"/>
          </m:rPr>
          <m:t>)</m:t>
        </m:r>
      </m:oMath>
      <w:r>
        <w:t xml:space="preserve">. Routing rules: if</w:t>
      </w:r>
      <w:r>
        <w:t xml:space="preserve"> </w:t>
      </w:r>
      <m:oMath>
        <m:r>
          <m:rPr>
            <m:nor/>
            <m:sty m:val="p"/>
          </m:rPr>
          <m:t>AspectRatio</m:t>
        </m:r>
        <m:r>
          <m:rPr>
            <m:sty m:val="p"/>
          </m:rPr>
          <m:t>&gt;</m:t>
        </m:r>
        <m:r>
          <m:t>2.5</m:t>
        </m:r>
      </m:oMath>
      <w:r>
        <w:t xml:space="preserve">, or (</w:t>
      </w:r>
      <m:oMath>
        <m:r>
          <m:rPr>
            <m:nor/>
            <m:sty m:val="p"/>
          </m:rPr>
          <m:t>AspectRatio</m:t>
        </m:r>
        <m:r>
          <m:rPr>
            <m:sty m:val="p"/>
          </m:rPr>
          <m:t>&gt;</m:t>
        </m:r>
        <m:r>
          <m:t>1.8</m:t>
        </m:r>
      </m:oMath>
      <w:r>
        <w:t xml:space="preserve"> </w:t>
      </w:r>
      <w:r>
        <w:t xml:space="preserve">and blobs</w:t>
      </w:r>
      <w:r>
        <w:t xml:space="preserve"> </w:t>
      </w:r>
      <m:oMath>
        <m:r>
          <m:rPr>
            <m:sty m:val="p"/>
          </m:rPr>
          <m:t>≥</m:t>
        </m:r>
        <m:r>
          <m:t>3</m:t>
        </m:r>
      </m:oMath>
      <w:r>
        <w:t xml:space="preserve">), or blobs</w:t>
      </w:r>
      <w:r>
        <w:t xml:space="preserve"> </w:t>
      </w:r>
      <m:oMath>
        <m:r>
          <m:rPr>
            <m:sty m:val="p"/>
          </m:rPr>
          <m:t>≥</m:t>
        </m:r>
        <m:r>
          <m:t>4</m:t>
        </m:r>
      </m:oMath>
      <w:r>
        <w:t xml:space="preserve">, route to</w:t>
      </w:r>
      <w:r>
        <w:t xml:space="preserve"> </w:t>
      </w:r>
      <w:r>
        <w:rPr>
          <w:b/>
          <w:bCs/>
        </w:rPr>
        <w:t xml:space="preserve">TrOCR (word)</w:t>
      </w:r>
      <w:r>
        <w:t xml:space="preserve">; if</w:t>
      </w:r>
      <w:r>
        <w:t xml:space="preserve"> </w:t>
      </w:r>
      <m:oMath>
        <m:r>
          <m:rPr>
            <m:nor/>
            <m:sty m:val="p"/>
          </m:rPr>
          <m:t>AspectRatio</m:t>
        </m:r>
        <m:r>
          <m:rPr>
            <m:sty m:val="p"/>
          </m:rPr>
          <m:t>&lt;</m:t>
        </m:r>
        <m:r>
          <m:t>1.3</m:t>
        </m:r>
      </m:oMath>
      <w:r>
        <w:t xml:space="preserve"> </w:t>
      </w:r>
      <w:r>
        <w:t xml:space="preserve">and blobs</w:t>
      </w:r>
      <w:r>
        <w:t xml:space="preserve"> </w:t>
      </w:r>
      <m:oMath>
        <m:r>
          <m:rPr>
            <m:sty m:val="p"/>
          </m:rPr>
          <m:t>≤</m:t>
        </m:r>
        <m:r>
          <m:t>2</m:t>
        </m:r>
      </m:oMath>
      <w:r>
        <w:t xml:space="preserve">, route to the</w:t>
      </w:r>
      <w:r>
        <w:t xml:space="preserve"> </w:t>
      </w:r>
      <w:r>
        <w:rPr>
          <w:b/>
          <w:bCs/>
        </w:rPr>
        <w:t xml:space="preserve">CNN (character)</w:t>
      </w:r>
      <w:r>
        <w:t xml:space="preserve">; ambiguous cases are scored by aspect ratio and blob count. The decision flow is shown in Figure 1.1.</w:t>
      </w:r>
    </w:p>
    <w:p>
      <w:pPr>
        <w:pStyle w:val="CaptionedFigure"/>
      </w:pPr>
      <w:r>
        <w:drawing>
          <wp:inline>
            <wp:extent cx="4160520" cy="8395335"/>
            <wp:effectExtent b="0" l="0" r="0" t="0"/>
            <wp:docPr descr="Figure 1.1: Smart ImageRouter Decision Flow" title="" id="78" name="Picture"/>
            <a:graphic>
              <a:graphicData uri="http://schemas.openxmlformats.org/drawingml/2006/picture">
                <pic:pic>
                  <pic:nvPicPr>
                    <pic:cNvPr descr="report_assets/figures/fig_router.png" id="79" name="Picture"/>
                    <pic:cNvPicPr>
                      <a:picLocks noChangeArrowheads="1" noChangeAspect="1"/>
                    </pic:cNvPicPr>
                  </pic:nvPicPr>
                  <pic:blipFill>
                    <a:blip r:embed="rId77"/>
                    <a:stretch>
                      <a:fillRect/>
                    </a:stretch>
                  </pic:blipFill>
                  <pic:spPr bwMode="auto">
                    <a:xfrm>
                      <a:off x="0" y="0"/>
                      <a:ext cx="4160520" cy="8395335"/>
                    </a:xfrm>
                    <a:prstGeom prst="rect">
                      <a:avLst/>
                    </a:prstGeom>
                    <a:noFill/>
                    <a:ln w="9525">
                      <a:noFill/>
                      <a:headEnd/>
                      <a:tailEnd/>
                    </a:ln>
                  </pic:spPr>
                </pic:pic>
              </a:graphicData>
            </a:graphic>
          </wp:inline>
        </w:drawing>
      </w:r>
    </w:p>
    <w:p>
      <w:pPr>
        <w:pStyle w:val="ImageCaption"/>
      </w:pPr>
      <w:r>
        <w:t xml:space="preserve">Figure 1.1: Smart ImageRouter Decision Flow</w:t>
      </w:r>
    </w:p>
    <w:bookmarkEnd w:id="80"/>
    <w:bookmarkStart w:id="81" w:name="cnn-character-classifier"/>
    <w:p>
      <w:pPr>
        <w:pStyle w:val="Heading3"/>
      </w:pPr>
      <w:r>
        <w:t xml:space="preserve">4.2.3 CNN Character Classifier</w:t>
      </w:r>
    </w:p>
    <w:p>
      <w:pPr>
        <w:pStyle w:val="FirstParagraph"/>
      </w:pPr>
      <w:r>
        <w:t xml:space="preserve">The classifier maps a</w:t>
      </w:r>
      <w:r>
        <w:t xml:space="preserve"> </w:t>
      </w:r>
      <m:oMath>
        <m:r>
          <m:t>1</m:t>
        </m:r>
        <m:r>
          <m:rPr>
            <m:sty m:val="p"/>
          </m:rPr>
          <m:t>×</m:t>
        </m:r>
        <m:r>
          <m:t>32</m:t>
        </m:r>
        <m:r>
          <m:rPr>
            <m:sty m:val="p"/>
          </m:rPr>
          <m:t>×</m:t>
        </m:r>
        <m:r>
          <m:t>32</m:t>
        </m:r>
      </m:oMath>
      <w:r>
        <w:t xml:space="preserve"> </w:t>
      </w:r>
      <w:r>
        <w:t xml:space="preserve">image to probabilities over</w:t>
      </w:r>
      <w:r>
        <w:t xml:space="preserve"> </w:t>
      </w:r>
      <m:oMath>
        <m:r>
          <m:t>C</m:t>
        </m:r>
        <m:r>
          <m:rPr>
            <m:sty m:val="p"/>
          </m:rPr>
          <m:t>=</m:t>
        </m:r>
        <m:r>
          <m:t>46</m:t>
        </m:r>
      </m:oMath>
      <w:r>
        <w:t xml:space="preserve"> </w:t>
      </w:r>
      <w:r>
        <w:t xml:space="preserve">classes. Its layer specification is given in Table 4.1. It is trained by minimizing cross-entropy with the Adam optimizer.</w:t>
      </w:r>
    </w:p>
    <w:p>
      <w:pPr>
        <w:pStyle w:val="BodyText"/>
      </w:pPr>
      <w:r>
        <w:rPr>
          <w:b/>
          <w:bCs/>
        </w:rPr>
        <w:t xml:space="preserve">Table 4.1: DHCD CNN Character Classifier Layer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Layers</w:t>
            </w:r>
          </w:p>
        </w:tc>
      </w:tr>
      <w:tr>
        <w:tc>
          <w:tcPr/>
          <w:p>
            <w:pPr>
              <w:pStyle w:val="Compact"/>
            </w:pPr>
            <w:r>
              <w:t xml:space="preserve">Block 1</w:t>
            </w:r>
          </w:p>
        </w:tc>
        <w:tc>
          <w:tcPr/>
          <w:p>
            <w:pPr>
              <w:pStyle w:val="Compact"/>
            </w:pPr>
            <w:r>
              <w:t xml:space="preserve">2 × Conv2D(32, 3×3) → BatchNorm → ReLU → MaxPool(2×2) → Dropout(0.25)</w:t>
            </w:r>
          </w:p>
        </w:tc>
      </w:tr>
      <w:tr>
        <w:tc>
          <w:tcPr/>
          <w:p>
            <w:pPr>
              <w:pStyle w:val="Compact"/>
            </w:pPr>
            <w:r>
              <w:t xml:space="preserve">Block 2</w:t>
            </w:r>
          </w:p>
        </w:tc>
        <w:tc>
          <w:tcPr/>
          <w:p>
            <w:pPr>
              <w:pStyle w:val="Compact"/>
            </w:pPr>
            <w:r>
              <w:t xml:space="preserve">2 × Conv2D(64, 3×3) → BatchNorm → ReLU → MaxPool(2×2) → Dropout(0.25)</w:t>
            </w:r>
          </w:p>
        </w:tc>
      </w:tr>
      <w:tr>
        <w:tc>
          <w:tcPr/>
          <w:p>
            <w:pPr>
              <w:pStyle w:val="Compact"/>
            </w:pPr>
            <w:r>
              <w:t xml:space="preserve">Block 3</w:t>
            </w:r>
          </w:p>
        </w:tc>
        <w:tc>
          <w:tcPr/>
          <w:p>
            <w:pPr>
              <w:pStyle w:val="Compact"/>
            </w:pPr>
            <w:r>
              <w:t xml:space="preserve">Conv2D(128, 3×3) → BatchNorm → ReLU → AdaptiveAvgPool(4×4) → Dropout(0.25)</w:t>
            </w:r>
          </w:p>
        </w:tc>
      </w:tr>
      <w:tr>
        <w:tc>
          <w:tcPr/>
          <w:p>
            <w:pPr>
              <w:pStyle w:val="Compact"/>
            </w:pPr>
            <w:r>
              <w:t xml:space="preserve">Head</w:t>
            </w:r>
          </w:p>
        </w:tc>
        <w:tc>
          <w:tcPr/>
          <w:p>
            <w:pPr>
              <w:pStyle w:val="Compact"/>
            </w:pPr>
            <w:r>
              <w:t xml:space="preserve">Flatten → Linear(2048, 256) → ReLU → Dropout(0.5) → Linear(256, 46)</w:t>
            </w:r>
          </w:p>
        </w:tc>
      </w:tr>
    </w:tbl>
    <w:bookmarkEnd w:id="81"/>
    <w:bookmarkStart w:id="82" w:name="trocr-low-rank-adaptation-lora"/>
    <w:p>
      <w:pPr>
        <w:pStyle w:val="Heading3"/>
      </w:pPr>
      <w:r>
        <w:t xml:space="preserve">4.2.4 TrOCR Low-Rank Adaptation (LoRA)</w:t>
      </w:r>
    </w:p>
    <w:p>
      <w:pPr>
        <w:pStyle w:val="FirstParagraph"/>
      </w:pPr>
      <w:r>
        <w:t xml:space="preserve">The self-attention projections (Query, Key, Value, Output/Dense) are adapted as</w:t>
      </w:r>
      <w:r>
        <w:t xml:space="preserve"> </w:t>
      </w:r>
      <m:oMath>
        <m:r>
          <m:t>W</m:t>
        </m:r>
        <m:r>
          <m:rPr>
            <m:sty m:val="p"/>
          </m:rPr>
          <m:t>=</m:t>
        </m:r>
        <m:sSub>
          <m:e>
            <m:r>
              <m:t>W</m:t>
            </m:r>
          </m:e>
          <m:sub>
            <m:r>
              <m:t>0</m:t>
            </m:r>
          </m:sub>
        </m:sSub>
        <m:r>
          <m:rPr>
            <m:sty m:val="p"/>
          </m:rPr>
          <m:t>+</m:t>
        </m:r>
        <m:f>
          <m:fPr>
            <m:type m:val="bar"/>
          </m:fPr>
          <m:num>
            <m:r>
              <m:t>α</m:t>
            </m:r>
          </m:num>
          <m:den>
            <m:r>
              <m:t>r</m:t>
            </m:r>
          </m:den>
        </m:f>
        <m:r>
          <m:rPr>
            <m:sty m:val="p"/>
          </m:rPr>
          <m:t>(</m:t>
        </m:r>
        <m:r>
          <m:t>B</m:t>
        </m:r>
        <m:r>
          <m:t>A</m:t>
        </m:r>
        <m:r>
          <m:rPr>
            <m:sty m:val="p"/>
          </m:rPr>
          <m:t>)</m:t>
        </m:r>
      </m:oMath>
      <w:r>
        <w:t xml:space="preserve">, where</w:t>
      </w:r>
      <w:r>
        <w:t xml:space="preserve"> </w:t>
      </w:r>
      <m:oMath>
        <m:sSub>
          <m:e>
            <m:r>
              <m:t>W</m:t>
            </m:r>
          </m:e>
          <m:sub>
            <m:r>
              <m:t>0</m:t>
            </m:r>
          </m:sub>
        </m:sSub>
      </m:oMath>
      <w:r>
        <w:t xml:space="preserve"> </w:t>
      </w:r>
      <w:r>
        <w:t xml:space="preserve">is the frozen pre-trained weight,</w:t>
      </w:r>
      <w:r>
        <w:t xml:space="preserve"> </w:t>
      </w:r>
      <m:oMath>
        <m:r>
          <m:t>r</m:t>
        </m:r>
        <m:r>
          <m:rPr>
            <m:sty m:val="p"/>
          </m:rPr>
          <m:t>=</m:t>
        </m:r>
        <m:r>
          <m:t>16</m:t>
        </m:r>
      </m:oMath>
      <w:r>
        <w:t xml:space="preserve"> </w:t>
      </w:r>
      <w:r>
        <w:t xml:space="preserve">is the bottleneck rank, and</w:t>
      </w:r>
      <w:r>
        <w:t xml:space="preserve"> </w:t>
      </w:r>
      <m:oMath>
        <m:r>
          <m:t>α</m:t>
        </m:r>
        <m:r>
          <m:rPr>
            <m:sty m:val="p"/>
          </m:rPr>
          <m:t>=</m:t>
        </m:r>
        <m:r>
          <m:t>32</m:t>
        </m:r>
      </m:oMath>
      <w:r>
        <w:t xml:space="preserve"> </w:t>
      </w:r>
      <w:r>
        <w:t xml:space="preserve">is the scaling factor. Only</w:t>
      </w:r>
      <w:r>
        <w:t xml:space="preserve"> </w:t>
      </w:r>
      <m:oMath>
        <m:r>
          <m:t>A</m:t>
        </m:r>
      </m:oMath>
      <w:r>
        <w:t xml:space="preserve"> </w:t>
      </w:r>
      <w:r>
        <w:t xml:space="preserve">and</w:t>
      </w:r>
      <w:r>
        <w:t xml:space="preserve"> </w:t>
      </w:r>
      <m:oMath>
        <m:r>
          <m:t>B</m:t>
        </m:r>
      </m:oMath>
      <w:r>
        <w:t xml:space="preserve"> </w:t>
      </w:r>
      <w:r>
        <w:t xml:space="preserve">are trained, giving a trainable-parameter ratio of 2.45% (4,620,288 of 188,697,376). At inference the decoder emits tokens autoregressively;</w:t>
      </w:r>
      <w:r>
        <w:t xml:space="preserve"> </w:t>
      </w:r>
      <w:r>
        <w:rPr>
          <w:b/>
          <w:bCs/>
        </w:rPr>
        <w:t xml:space="preserve">beam search</w:t>
      </w:r>
      <w:r>
        <w:t xml:space="preserve"> </w:t>
      </w:r>
      <w:r>
        <w:t xml:space="preserve">with width 4 keeps the four most probable partial sequences at each step, and per-token confidence is derived from the softmax scores of the selected sequence.</w:t>
      </w:r>
    </w:p>
    <w:bookmarkEnd w:id="82"/>
    <w:bookmarkStart w:id="83" w:name="stylegan-attention-text-generator"/>
    <w:p>
      <w:pPr>
        <w:pStyle w:val="Heading3"/>
      </w:pPr>
      <w:r>
        <w:t xml:space="preserve">4.2.5 StyleGAN-Attention Text Generator</w:t>
      </w:r>
    </w:p>
    <w:p>
      <w:pPr>
        <w:pStyle w:val="FirstParagraph"/>
      </w:pPr>
      <w:r>
        <w:t xml:space="preserve">To generate</w:t>
      </w:r>
      <w:r>
        <w:t xml:space="preserve"> </w:t>
      </w:r>
      <m:oMath>
        <m:r>
          <m:t>256</m:t>
        </m:r>
        <m:r>
          <m:rPr>
            <m:sty m:val="p"/>
          </m:rPr>
          <m:t>×</m:t>
        </m:r>
        <m:r>
          <m:t>64</m:t>
        </m:r>
      </m:oMath>
      <w:r>
        <w:t xml:space="preserve"> </w:t>
      </w:r>
      <w:r>
        <w:t xml:space="preserve">word crops conditioned on a text sequence:</w:t>
      </w:r>
    </w:p>
    <w:p>
      <w:pPr>
        <w:pStyle w:val="Compact"/>
        <w:numPr>
          <w:ilvl w:val="0"/>
          <w:numId w:val="1016"/>
        </w:numPr>
      </w:pPr>
      <w:r>
        <w:rPr>
          <w:b/>
          <w:bCs/>
        </w:rPr>
        <w:t xml:space="preserve">Spatial text encoder.</w:t>
      </w:r>
      <w:r>
        <w:t xml:space="preserve"> </w:t>
      </w:r>
      <w:r>
        <w:t xml:space="preserve">Token indices</w:t>
      </w:r>
      <w:r>
        <w:t xml:space="preserve"> </w:t>
      </w:r>
      <m:oMath>
        <m:r>
          <m:t>t</m:t>
        </m:r>
      </m:oMath>
      <w:r>
        <w:t xml:space="preserve"> </w:t>
      </w:r>
      <w:r>
        <w:t xml:space="preserve">are embedded and passed through a bidirectional GRU; a linear layer produces</w:t>
      </w:r>
      <w:r>
        <w:t xml:space="preserve"> </w:t>
      </w:r>
      <m:oMath>
        <m:r>
          <m:rPr>
            <m:nor/>
            <m:sty m:val="p"/>
          </m:rPr>
          <m:t>spatial_feats</m:t>
        </m:r>
        <m:r>
          <m:rPr>
            <m:sty m:val="p"/>
          </m:rPr>
          <m:t>∈</m:t>
        </m:r>
        <m:sSup>
          <m:e>
            <m:r>
              <m:rPr>
                <m:scr m:val="double-struck"/>
                <m:sty m:val="p"/>
              </m:rPr>
              <m:t>R</m:t>
            </m:r>
          </m:e>
          <m:sup>
            <m:r>
              <m:t>512</m:t>
            </m:r>
            <m:r>
              <m:rPr>
                <m:sty m:val="p"/>
              </m:rPr>
              <m:t>×</m:t>
            </m:r>
            <m:r>
              <m:t>1</m:t>
            </m:r>
            <m:r>
              <m:rPr>
                <m:sty m:val="p"/>
              </m:rPr>
              <m:t>×</m:t>
            </m:r>
            <m:r>
              <m:t>L</m:t>
            </m:r>
          </m:sup>
        </m:sSup>
      </m:oMath>
      <w:r>
        <w:t xml:space="preserve">, and the concatenated final hidden states form the global feature.</w:t>
      </w:r>
    </w:p>
    <w:p>
      <w:pPr>
        <w:pStyle w:val="Compact"/>
        <w:numPr>
          <w:ilvl w:val="0"/>
          <w:numId w:val="1016"/>
        </w:numPr>
      </w:pPr>
      <w:r>
        <w:rPr>
          <w:b/>
          <w:bCs/>
        </w:rPr>
        <w:t xml:space="preserve">Style mapping network.</w:t>
      </w:r>
      <w:r>
        <w:t xml:space="preserve"> </w:t>
      </w:r>
      <w:r>
        <w:t xml:space="preserve">A 6-layer MLP maps pixel-normalized noise</w:t>
      </w:r>
      <w:r>
        <w:t xml:space="preserve"> </w:t>
      </w:r>
      <m:oMath>
        <m:r>
          <m:t>z</m:t>
        </m:r>
        <m:r>
          <m:rPr>
            <m:sty m:val="p"/>
          </m:rPr>
          <m:t>∼</m:t>
        </m:r>
        <m:r>
          <m:rPr>
            <m:scr m:val="script"/>
            <m:sty m:val="p"/>
          </m:rPr>
          <m:t>N</m:t>
        </m:r>
        <m:r>
          <m:rPr>
            <m:sty m:val="p"/>
          </m:rPr>
          <m:t>(</m:t>
        </m:r>
        <m:r>
          <m:t>0</m:t>
        </m:r>
        <m:r>
          <m:rPr>
            <m:sty m:val="p"/>
          </m:rPr>
          <m:t>,</m:t>
        </m:r>
        <m:r>
          <m:t>I</m:t>
        </m:r>
        <m:r>
          <m:rPr>
            <m:sty m:val="p"/>
          </m:rPr>
          <m:t>)</m:t>
        </m:r>
      </m:oMath>
      <w:r>
        <w:t xml:space="preserve"> </w:t>
      </w:r>
      <w:r>
        <w:t xml:space="preserve">to a style vector</w:t>
      </w:r>
      <w:r>
        <w:t xml:space="preserve"> </w:t>
      </w:r>
      <m:oMath>
        <m:r>
          <m:t>w</m:t>
        </m:r>
      </m:oMath>
      <w:r>
        <w:t xml:space="preserve">, where</w:t>
      </w:r>
      <w:r>
        <w:t xml:space="preserve"> </w:t>
      </w:r>
      <m:oMath>
        <m:sSup>
          <m:e>
            <m:r>
              <m:t>z</m:t>
            </m:r>
          </m:e>
          <m:sup>
            <m:r>
              <m:rPr>
                <m:sty m:val="p"/>
              </m:rPr>
              <m:t>′</m:t>
            </m:r>
          </m:sup>
        </m:sSup>
        <m:r>
          <m:rPr>
            <m:sty m:val="p"/>
          </m:rPr>
          <m:t>=</m:t>
        </m:r>
        <m:r>
          <m:t>z</m:t>
        </m:r>
        <m:r>
          <m:rPr>
            <m:sty m:val="p"/>
          </m:rPr>
          <m:t>/</m:t>
        </m:r>
        <m:rad>
          <m:radPr>
            <m:degHide m:val="on"/>
          </m:radPr>
          <m:deg/>
          <m:e>
            <m:f>
              <m:fPr>
                <m:type m:val="lin"/>
              </m:fPr>
              <m:num>
                <m:r>
                  <m:t>1</m:t>
                </m:r>
              </m:num>
              <m:den>
                <m:r>
                  <m:t>d</m:t>
                </m:r>
              </m:den>
            </m:f>
            <m:r>
              <m:rPr>
                <m:sty m:val="p"/>
              </m:rPr>
              <m:t>∑</m:t>
            </m:r>
            <m:sSubSup>
              <m:e>
                <m:r>
                  <m:t>z</m:t>
                </m:r>
              </m:e>
              <m:sub>
                <m:r>
                  <m:t>i</m:t>
                </m:r>
              </m:sub>
              <m:sup>
                <m:r>
                  <m:t>2</m:t>
                </m:r>
              </m:sup>
            </m:sSubSup>
            <m:r>
              <m:rPr>
                <m:sty m:val="p"/>
              </m:rPr>
              <m:t>+</m:t>
            </m:r>
            <m:sSup>
              <m:e>
                <m:r>
                  <m:t>10</m:t>
                </m:r>
              </m:e>
              <m:sup>
                <m:r>
                  <m:rPr>
                    <m:sty m:val="p"/>
                  </m:rPr>
                  <m:t>−</m:t>
                </m:r>
                <m:r>
                  <m:t>8</m:t>
                </m:r>
              </m:sup>
            </m:sSup>
          </m:e>
        </m:rad>
      </m:oMath>
      <w:r>
        <w:t xml:space="preserve">.</w:t>
      </w:r>
    </w:p>
    <w:p>
      <w:pPr>
        <w:pStyle w:val="Compact"/>
        <w:numPr>
          <w:ilvl w:val="0"/>
          <w:numId w:val="1016"/>
        </w:numPr>
      </w:pPr>
      <w:r>
        <w:rPr>
          <w:b/>
          <w:bCs/>
        </w:rPr>
        <w:t xml:space="preserve">Generator modules.</w:t>
      </w:r>
      <w:r>
        <w:t xml:space="preserve"> </w:t>
      </w:r>
      <w:r>
        <w:t xml:space="preserve">Lightweight bottleneck self-attention</w:t>
      </w:r>
      <w:r>
        <w:t xml:space="preserve"> </w:t>
      </w:r>
      <m:oMath>
        <m:r>
          <m:rPr>
            <m:nor/>
            <m:sty m:val="p"/>
          </m:rPr>
          <m:t>Softmax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w:t>
      </w:r>
      <w:r>
        <w:t xml:space="preserve">with channels compressed to</w:t>
      </w:r>
      <w:r>
        <w:t xml:space="preserve"> </w:t>
      </w:r>
      <m:oMath>
        <m:r>
          <m:t>C</m:t>
        </m:r>
        <m:r>
          <m:rPr>
            <m:sty m:val="p"/>
          </m:rPr>
          <m:t>/</m:t>
        </m:r>
        <m:r>
          <m:t>8</m:t>
        </m:r>
      </m:oMath>
      <w:r>
        <w:t xml:space="preserve">; StyleGAN2 weight demodulation</w:t>
      </w:r>
      <w:r>
        <w:t xml:space="preserve"> </w:t>
      </w:r>
      <m:oMath>
        <m:sSubSup>
          <m:e>
            <m:r>
              <m:t>w</m:t>
            </m:r>
          </m:e>
          <m:sub>
            <m:r>
              <m:t>i</m:t>
            </m:r>
            <m:r>
              <m:t>j</m:t>
            </m:r>
            <m:r>
              <m:t>k</m:t>
            </m:r>
          </m:sub>
          <m:sup>
            <m:r>
              <m:rPr>
                <m:sty m:val="p"/>
              </m:rPr>
              <m:t>″</m:t>
            </m:r>
          </m:sup>
        </m:sSubSup>
        <m:r>
          <m:rPr>
            <m:sty m:val="p"/>
          </m:rPr>
          <m:t>=</m:t>
        </m:r>
        <m:sSub>
          <m:e>
            <m:r>
              <m:t>s</m:t>
            </m:r>
          </m:e>
          <m:sub>
            <m:r>
              <m:t>i</m:t>
            </m:r>
          </m:sub>
        </m:sSub>
        <m:sSub>
          <m:e>
            <m:r>
              <m:t>w</m:t>
            </m:r>
          </m:e>
          <m:sub>
            <m:r>
              <m:t>i</m:t>
            </m:r>
            <m:r>
              <m:t>j</m:t>
            </m:r>
            <m:r>
              <m:t>k</m:t>
            </m:r>
          </m:sub>
        </m:sSub>
        <m:r>
          <m:rPr>
            <m:sty m:val="p"/>
          </m:rPr>
          <m:t>/</m:t>
        </m:r>
        <m:rad>
          <m:radPr>
            <m:degHide m:val="on"/>
          </m:radPr>
          <m:deg/>
          <m:e>
            <m:nary>
              <m:naryPr>
                <m:chr m:val="∑"/>
                <m:limLoc m:val="undOvr"/>
                <m:subHide m:val="off"/>
                <m:supHide m:val="on"/>
              </m:naryPr>
              <m:sub>
                <m:r>
                  <m:t>i</m:t>
                </m:r>
                <m:r>
                  <m:rPr>
                    <m:sty m:val="p"/>
                  </m:rPr>
                  <m:t>,</m:t>
                </m:r>
                <m:r>
                  <m:t>k</m:t>
                </m:r>
              </m:sub>
              <m:sup>
                <m:r>
                  <m:t>​</m:t>
                </m:r>
              </m:sup>
              <m:e>
                <m:r>
                  <m:rPr>
                    <m:sty m:val="p"/>
                  </m:rPr>
                  <m:t>(</m:t>
                </m:r>
              </m:e>
            </m:nary>
            <m:sSub>
              <m:e>
                <m:r>
                  <m:t>s</m:t>
                </m:r>
              </m:e>
              <m:sub>
                <m:r>
                  <m:t>i</m:t>
                </m:r>
              </m:sub>
            </m:sSub>
            <m:sSub>
              <m:e>
                <m:r>
                  <m:t>w</m:t>
                </m:r>
              </m:e>
              <m:sub>
                <m:r>
                  <m:t>i</m:t>
                </m:r>
                <m:r>
                  <m:t>j</m:t>
                </m:r>
                <m:r>
                  <m:t>k</m:t>
                </m:r>
              </m:sub>
            </m:sSub>
            <m:sSup>
              <m:e>
                <m:r>
                  <m:rPr>
                    <m:sty m:val="p"/>
                  </m:rPr>
                  <m:t>)</m:t>
                </m:r>
              </m:e>
              <m:sup>
                <m:r>
                  <m:t>2</m:t>
                </m:r>
              </m:sup>
            </m:sSup>
            <m:r>
              <m:rPr>
                <m:sty m:val="p"/>
              </m:rPr>
              <m:t>+</m:t>
            </m:r>
            <m:sSup>
              <m:e>
                <m:r>
                  <m:t>10</m:t>
                </m:r>
              </m:e>
              <m:sup>
                <m:r>
                  <m:rPr>
                    <m:sty m:val="p"/>
                  </m:rPr>
                  <m:t>−</m:t>
                </m:r>
                <m:r>
                  <m:t>8</m:t>
                </m:r>
              </m:sup>
            </m:sSup>
          </m:e>
        </m:rad>
      </m:oMath>
      <w:r>
        <w:t xml:space="preserve">; trainable noise injection; and multi-scale toRGB skip projections summed across resolutions to reduce gradient vanishing.</w:t>
      </w:r>
    </w:p>
    <w:p>
      <w:pPr>
        <w:pStyle w:val="Compact"/>
        <w:numPr>
          <w:ilvl w:val="0"/>
          <w:numId w:val="1016"/>
        </w:numPr>
      </w:pPr>
      <w:r>
        <w:rPr>
          <w:b/>
          <w:bCs/>
        </w:rPr>
        <w:t xml:space="preserve">Stabilization.</w:t>
      </w:r>
      <w:r>
        <w:t xml:space="preserve"> </w:t>
      </w:r>
      <w:r>
        <w:t xml:space="preserve">Hinge loss with CTC guidance:</w:t>
      </w:r>
    </w:p>
    <w:p>
      <w:pPr>
        <w:pStyle w:val="Compact"/>
      </w:pPr>
      <m:oMathPara>
        <m:oMathParaPr>
          <m:jc m:val="center"/>
        </m:oMathParaPr>
        <m:oMath>
          <m:sSub>
            <m:e>
              <m:r>
                <m:rPr>
                  <m:scr m:val="script"/>
                  <m:sty m:val="p"/>
                </m:rPr>
                <m:t>L</m:t>
              </m:r>
            </m:e>
            <m:sub>
              <m:r>
                <m:t>D</m:t>
              </m:r>
            </m:sub>
          </m:sSub>
          <m:r>
            <m:rPr>
              <m:sty m:val="p"/>
            </m:rPr>
            <m:t>=</m:t>
          </m:r>
          <m:r>
            <m:rPr>
              <m:scr m:val="double-struck"/>
              <m:sty m:val="p"/>
            </m:rPr>
            <m:t>E</m:t>
          </m:r>
          <m:r>
            <m:rPr>
              <m:sty m:val="p"/>
            </m:rPr>
            <m:t>[</m:t>
          </m:r>
          <m:r>
            <m:rPr>
              <m:sty m:val="p"/>
            </m:rPr>
            <m:t>max</m:t>
          </m:r>
          <m:r>
            <m:rPr>
              <m:sty m:val="p"/>
            </m:rPr>
            <m:t>(</m:t>
          </m:r>
          <m:r>
            <m:t>0</m:t>
          </m:r>
          <m:r>
            <m:rPr>
              <m:sty m:val="p"/>
            </m:rPr>
            <m:t>,</m:t>
          </m:r>
          <m:r>
            <m:t>1</m:t>
          </m:r>
          <m:r>
            <m:rPr>
              <m:sty m:val="p"/>
            </m:rPr>
            <m:t>−</m:t>
          </m:r>
          <m:r>
            <m:t>D</m:t>
          </m:r>
          <m:r>
            <m:rPr>
              <m:sty m:val="p"/>
            </m:rPr>
            <m:t>(</m:t>
          </m:r>
          <m:r>
            <m:t>x</m:t>
          </m:r>
          <m:r>
            <m:rPr>
              <m:sty m:val="p"/>
            </m:rPr>
            <m:t>,</m:t>
          </m:r>
          <m:r>
            <m:t>c</m:t>
          </m:r>
          <m:r>
            <m:rPr>
              <m:sty m:val="p"/>
            </m:rPr>
            <m:t>)</m:t>
          </m:r>
          <m:r>
            <m:rPr>
              <m:sty m:val="p"/>
            </m:rPr>
            <m:t>)</m:t>
          </m:r>
          <m:r>
            <m:rPr>
              <m:sty m:val="p"/>
            </m:rPr>
            <m:t>]</m:t>
          </m:r>
          <m:r>
            <m:rPr>
              <m:sty m:val="p"/>
            </m:rPr>
            <m:t>+</m:t>
          </m:r>
          <m:r>
            <m:rPr>
              <m:scr m:val="double-struck"/>
              <m:sty m:val="p"/>
            </m:rPr>
            <m:t>E</m:t>
          </m:r>
          <m:r>
            <m:rPr>
              <m:sty m:val="p"/>
            </m:rPr>
            <m:t>[</m:t>
          </m:r>
          <m:r>
            <m:rPr>
              <m:sty m:val="p"/>
            </m:rPr>
            <m:t>max</m:t>
          </m:r>
          <m:r>
            <m:rPr>
              <m:sty m:val="p"/>
            </m:rPr>
            <m:t>(</m:t>
          </m:r>
          <m:r>
            <m:t>0</m:t>
          </m:r>
          <m:r>
            <m:rPr>
              <m:sty m:val="p"/>
            </m:rPr>
            <m:t>,</m:t>
          </m:r>
          <m:r>
            <m:t>1</m:t>
          </m:r>
          <m:r>
            <m:rPr>
              <m:sty m:val="p"/>
            </m:rPr>
            <m:t>+</m:t>
          </m:r>
          <m:r>
            <m:t>D</m:t>
          </m:r>
          <m:r>
            <m:rPr>
              <m:sty m:val="p"/>
            </m:rPr>
            <m:t>(</m:t>
          </m:r>
          <m:r>
            <m:t>G</m:t>
          </m:r>
          <m:r>
            <m:rPr>
              <m:sty m:val="p"/>
            </m:rPr>
            <m:t>(</m:t>
          </m:r>
          <m:r>
            <m:t>z</m:t>
          </m:r>
          <m:r>
            <m:rPr>
              <m:sty m:val="p"/>
            </m:rPr>
            <m:t>,</m:t>
          </m:r>
          <m:r>
            <m:t>c</m:t>
          </m:r>
          <m:r>
            <m:rPr>
              <m:sty m:val="p"/>
            </m:rPr>
            <m:t>)</m:t>
          </m:r>
          <m:r>
            <m:rPr>
              <m:sty m:val="p"/>
            </m:rPr>
            <m:t>,</m:t>
          </m:r>
          <m:r>
            <m:t>c</m:t>
          </m:r>
          <m:r>
            <m:rPr>
              <m:sty m:val="p"/>
            </m:rPr>
            <m:t>)</m:t>
          </m:r>
          <m:r>
            <m:rPr>
              <m:sty m:val="p"/>
            </m:rPr>
            <m:t>)</m:t>
          </m:r>
          <m:r>
            <m:rPr>
              <m:sty m:val="p"/>
            </m:rPr>
            <m:t>]</m:t>
          </m:r>
          <m:r>
            <m:rPr>
              <m:sty m:val="p"/>
            </m:rPr>
            <m:t>,</m:t>
          </m:r>
        </m:oMath>
      </m:oMathPara>
    </w:p>
    <w:p>
      <w:pPr>
        <w:pStyle w:val="Compact"/>
      </w:pPr>
      <m:oMathPara>
        <m:oMathParaPr>
          <m:jc m:val="center"/>
        </m:oMathParaPr>
        <m:oMath>
          <m:sSub>
            <m:e>
              <m:r>
                <m:rPr>
                  <m:scr m:val="script"/>
                  <m:sty m:val="p"/>
                </m:rPr>
                <m:t>L</m:t>
              </m:r>
            </m:e>
            <m:sub>
              <m:r>
                <m:t>G</m:t>
              </m:r>
            </m:sub>
          </m:sSub>
          <m:r>
            <m:rPr>
              <m:sty m:val="p"/>
            </m:rPr>
            <m:t>=</m:t>
          </m:r>
          <m:r>
            <m:rPr>
              <m:sty m:val="p"/>
            </m:rPr>
            <m:t>−</m:t>
          </m:r>
          <m:r>
            <m:rPr>
              <m:scr m:val="double-struck"/>
              <m:sty m:val="p"/>
            </m:rPr>
            <m:t>E</m:t>
          </m:r>
          <m:r>
            <m:rPr>
              <m:sty m:val="p"/>
            </m:rPr>
            <m:t>[</m:t>
          </m:r>
          <m:r>
            <m:t>D</m:t>
          </m:r>
          <m:r>
            <m:rPr>
              <m:sty m:val="p"/>
            </m:rPr>
            <m:t>(</m:t>
          </m:r>
          <m:r>
            <m:t>G</m:t>
          </m:r>
          <m:r>
            <m:rPr>
              <m:sty m:val="p"/>
            </m:rPr>
            <m:t>(</m:t>
          </m:r>
          <m:r>
            <m:t>z</m:t>
          </m:r>
          <m:r>
            <m:rPr>
              <m:sty m:val="p"/>
            </m:rPr>
            <m:t>,</m:t>
          </m:r>
          <m:r>
            <m:t>c</m:t>
          </m:r>
          <m:r>
            <m:rPr>
              <m:sty m:val="p"/>
            </m:rPr>
            <m:t>)</m:t>
          </m:r>
          <m:r>
            <m:rPr>
              <m:sty m:val="p"/>
            </m:rPr>
            <m:t>,</m:t>
          </m:r>
          <m:r>
            <m:t>c</m:t>
          </m:r>
          <m:r>
            <m:rPr>
              <m:sty m:val="p"/>
            </m:rPr>
            <m:t>)</m:t>
          </m:r>
          <m:r>
            <m:rPr>
              <m:sty m:val="p"/>
            </m:rPr>
            <m:t>]</m:t>
          </m:r>
          <m:r>
            <m:rPr>
              <m:sty m:val="p"/>
            </m:rPr>
            <m:t>+</m:t>
          </m:r>
          <m:r>
            <m:t>λ</m:t>
          </m:r>
          <m:r>
            <m:t> </m:t>
          </m:r>
          <m:sSub>
            <m:e>
              <m:r>
                <m:rPr>
                  <m:scr m:val="script"/>
                  <m:sty m:val="p"/>
                </m:rPr>
                <m:t>L</m:t>
              </m:r>
            </m:e>
            <m:sub>
              <m:r>
                <m:rPr>
                  <m:nor/>
                  <m:sty m:val="p"/>
                </m:rPr>
                <m:t>CTC</m:t>
              </m:r>
            </m:sub>
          </m:sSub>
          <m:r>
            <m:rPr>
              <m:sty m:val="p"/>
            </m:rPr>
            <m:t>(</m:t>
          </m:r>
          <m:r>
            <m:t>G</m:t>
          </m:r>
          <m:r>
            <m:rPr>
              <m:sty m:val="p"/>
            </m:rPr>
            <m:t>(</m:t>
          </m:r>
          <m:r>
            <m:t>z</m:t>
          </m:r>
          <m:r>
            <m:rPr>
              <m:sty m:val="p"/>
            </m:rPr>
            <m:t>,</m:t>
          </m:r>
          <m:r>
            <m:t>c</m:t>
          </m:r>
          <m:r>
            <m:rPr>
              <m:sty m:val="p"/>
            </m:rPr>
            <m:t>)</m:t>
          </m:r>
          <m:r>
            <m:rPr>
              <m:sty m:val="p"/>
            </m:rPr>
            <m:t>)</m:t>
          </m:r>
          <m:r>
            <m:rPr>
              <m:sty m:val="p"/>
            </m:rPr>
            <m:t>,</m:t>
          </m:r>
        </m:oMath>
      </m:oMathPara>
    </w:p>
    <w:p>
      <w:pPr>
        <w:pStyle w:val="Compact"/>
        <w:numPr>
          <w:ilvl w:val="0"/>
          <w:numId w:val="1000"/>
        </w:numPr>
      </w:pPr>
      <w:r>
        <w:t xml:space="preserve">where</w:t>
      </w:r>
      <w:r>
        <w:t xml:space="preserve"> </w:t>
      </w:r>
      <m:oMath>
        <m:sSub>
          <m:e>
            <m:r>
              <m:rPr>
                <m:scr m:val="script"/>
                <m:sty m:val="p"/>
              </m:rPr>
              <m:t>L</m:t>
            </m:r>
          </m:e>
          <m:sub>
            <m:r>
              <m:rPr>
                <m:nor/>
                <m:sty m:val="p"/>
              </m:rPr>
              <m:t>CTC</m:t>
            </m:r>
          </m:sub>
        </m:sSub>
      </m:oMath>
      <w:r>
        <w:t xml:space="preserve"> </w:t>
      </w:r>
      <w:r>
        <w:t xml:space="preserve">is computed by a pre-trained TextRecognizer to enforce stroke-to-text correctness. Translation-only DiffAugment, TTUR (</w:t>
      </w:r>
      <m:oMath>
        <m:sSub>
          <m:e>
            <m:r>
              <m:t>η</m:t>
            </m:r>
          </m:e>
          <m:sub>
            <m:r>
              <m:t>G</m:t>
            </m:r>
          </m:sub>
        </m:sSub>
        <m:r>
          <m:rPr>
            <m:sty m:val="p"/>
          </m:rPr>
          <m:t>=</m:t>
        </m:r>
        <m:r>
          <m:t>1</m:t>
        </m:r>
        <m:r>
          <m:rPr>
            <m:sty m:val="p"/>
          </m:rPr>
          <m:t>×</m:t>
        </m:r>
        <m:sSup>
          <m:e>
            <m:r>
              <m:t>10</m:t>
            </m:r>
          </m:e>
          <m:sup>
            <m:r>
              <m:rPr>
                <m:sty m:val="p"/>
              </m:rPr>
              <m:t>−</m:t>
            </m:r>
            <m:r>
              <m:t>4</m:t>
            </m:r>
          </m:sup>
        </m:sSup>
      </m:oMath>
      <w:r>
        <w:t xml:space="preserve">,</w:t>
      </w:r>
      <w:r>
        <w:t xml:space="preserve"> </w:t>
      </w:r>
      <m:oMath>
        <m:sSub>
          <m:e>
            <m:r>
              <m:t>η</m:t>
            </m:r>
          </m:e>
          <m:sub>
            <m:r>
              <m:t>D</m:t>
            </m:r>
          </m:sub>
        </m:sSub>
        <m:r>
          <m:rPr>
            <m:sty m:val="p"/>
          </m:rPr>
          <m:t>=</m:t>
        </m:r>
        <m:r>
          <m:t>4</m:t>
        </m:r>
        <m:r>
          <m:rPr>
            <m:sty m:val="p"/>
          </m:rPr>
          <m:t>×</m:t>
        </m:r>
        <m:sSup>
          <m:e>
            <m:r>
              <m:t>10</m:t>
            </m:r>
          </m:e>
          <m:sup>
            <m:r>
              <m:rPr>
                <m:sty m:val="p"/>
              </m:rPr>
              <m:t>−</m:t>
            </m:r>
            <m:r>
              <m:t>4</m:t>
            </m:r>
          </m:sup>
        </m:sSup>
      </m:oMath>
      <w:r>
        <w:t xml:space="preserve">), and EMA weight tracking are used.</w:t>
      </w:r>
    </w:p>
    <w:bookmarkEnd w:id="83"/>
    <w:bookmarkStart w:id="84" w:name="latent-diffusion-model-with-controlnet"/>
    <w:p>
      <w:pPr>
        <w:pStyle w:val="Heading3"/>
      </w:pPr>
      <w:r>
        <w:t xml:space="preserve">4.2.6 Latent Diffusion Model with ControlNet</w:t>
      </w:r>
    </w:p>
    <w:p>
      <w:pPr>
        <w:pStyle w:val="FirstParagraph"/>
      </w:pPr>
      <w:r>
        <w:t xml:space="preserve">The LDM pipeline uses Stable Diffusion v1-5. Input Devanagari text is rendered onto a black canvas with a Devanagari TrueType font to form a control image, and phonetically transliterated to a Latin prompt for CLIP (e.g., नमस्ते →</w:t>
      </w:r>
      <w:r>
        <w:t xml:space="preserve"> </w:t>
      </w:r>
      <w:r>
        <w:rPr>
          <w:i/>
          <w:iCs/>
        </w:rPr>
        <w:t xml:space="preserve">“handwritten Devanagari word</w:t>
      </w:r>
      <w:r>
        <w:rPr>
          <w:i/>
          <w:iCs/>
        </w:rPr>
        <w:t xml:space="preserve"> </w:t>
      </w:r>
      <w:r>
        <w:rPr>
          <w:i/>
          <w:iCs/>
        </w:rPr>
        <w:t xml:space="preserve">‘namaste’</w:t>
      </w:r>
      <w:r>
        <w:rPr>
          <w:i/>
          <w:iCs/>
        </w:rPr>
        <w:t xml:space="preserve"> </w:t>
      </w:r>
      <w:r>
        <w:rPr>
          <w:i/>
          <w:iCs/>
        </w:rPr>
        <w:t xml:space="preserve">on white paper”</w:t>
      </w:r>
      <w:r>
        <w:t xml:space="preserve">). A ControlNet zero-convolution branch injects the rendered glyph structure into the U-Net at each encoder resolution to steer latent denoising toward the target character shapes; the VAE decoder then maps the final latent back to pixel space.</w:t>
      </w:r>
    </w:p>
    <w:p>
      <w:r>
        <w:br w:type="page"/>
      </w:r>
    </w:p>
    <w:bookmarkEnd w:id="84"/>
    <w:bookmarkEnd w:id="85"/>
    <w:bookmarkEnd w:id="86"/>
    <w:bookmarkStart w:id="97" w:name="chapter-5-implementation-and-testing"/>
    <w:p>
      <w:pPr>
        <w:pStyle w:val="Heading1"/>
      </w:pPr>
      <w:r>
        <w:t xml:space="preserve">Chapter 5: Implementation and Testing</w:t>
      </w:r>
    </w:p>
    <w:bookmarkStart w:id="89" w:name="implementation"/>
    <w:p>
      <w:pPr>
        <w:pStyle w:val="Heading2"/>
      </w:pPr>
      <w:r>
        <w:t xml:space="preserve">5.1 Implementation</w:t>
      </w:r>
    </w:p>
    <w:bookmarkStart w:id="87" w:name="tools-used"/>
    <w:p>
      <w:pPr>
        <w:pStyle w:val="Heading3"/>
      </w:pPr>
      <w:r>
        <w:t xml:space="preserve">5.1.1 Tools Used</w:t>
      </w:r>
    </w:p>
    <w:p>
      <w:pPr>
        <w:pStyle w:val="FirstParagraph"/>
      </w:pPr>
      <w:r>
        <w:rPr>
          <w:b/>
          <w:bCs/>
        </w:rPr>
        <w:t xml:space="preserve">Table 5.1: Hardware and Software Tool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 / Specification</w:t>
            </w:r>
          </w:p>
        </w:tc>
      </w:tr>
      <w:tr>
        <w:tc>
          <w:tcPr/>
          <w:p>
            <w:pPr>
              <w:pStyle w:val="Compact"/>
            </w:pPr>
            <w:r>
              <w:t xml:space="preserve">Language (backend)</w:t>
            </w:r>
          </w:p>
        </w:tc>
        <w:tc>
          <w:tcPr/>
          <w:p>
            <w:pPr>
              <w:pStyle w:val="Compact"/>
            </w:pPr>
            <w:r>
              <w:t xml:space="preserve">Python</w:t>
            </w:r>
          </w:p>
        </w:tc>
        <w:tc>
          <w:tcPr/>
          <w:p>
            <w:pPr>
              <w:pStyle w:val="Compact"/>
            </w:pPr>
            <w:r>
              <w:t xml:space="preserve">3.10+</w:t>
            </w:r>
          </w:p>
        </w:tc>
      </w:tr>
      <w:tr>
        <w:tc>
          <w:tcPr/>
          <w:p>
            <w:pPr>
              <w:pStyle w:val="Compact"/>
            </w:pPr>
            <w:r>
              <w:t xml:space="preserve">Language (frontend)</w:t>
            </w:r>
          </w:p>
        </w:tc>
        <w:tc>
          <w:tcPr/>
          <w:p>
            <w:pPr>
              <w:pStyle w:val="Compact"/>
            </w:pPr>
            <w:r>
              <w:t xml:space="preserve">TypeScript / JavaScript</w:t>
            </w:r>
          </w:p>
        </w:tc>
        <w:tc>
          <w:tcPr/>
          <w:p>
            <w:pPr>
              <w:pStyle w:val="Compact"/>
            </w:pPr>
            <w:r>
              <w:t xml:space="preserve">ES2020</w:t>
            </w:r>
          </w:p>
        </w:tc>
      </w:tr>
      <w:tr>
        <w:tc>
          <w:tcPr/>
          <w:p>
            <w:pPr>
              <w:pStyle w:val="Compact"/>
            </w:pPr>
            <w:r>
              <w:t xml:space="preserve">Deep Learning</w:t>
            </w:r>
          </w:p>
        </w:tc>
        <w:tc>
          <w:tcPr/>
          <w:p>
            <w:pPr>
              <w:pStyle w:val="Compact"/>
            </w:pPr>
            <w:r>
              <w:t xml:space="preserve">PyTorch</w:t>
            </w:r>
          </w:p>
        </w:tc>
        <w:tc>
          <w:tcPr/>
          <w:p>
            <w:pPr>
              <w:pStyle w:val="Compact"/>
            </w:pPr>
            <w:r>
              <w:t xml:space="preserve">2.0+ (MPS enabled)</w:t>
            </w:r>
          </w:p>
        </w:tc>
      </w:tr>
      <w:tr>
        <w:tc>
          <w:tcPr/>
          <w:p>
            <w:pPr>
              <w:pStyle w:val="Compact"/>
            </w:pPr>
            <w:r>
              <w:t xml:space="preserve">Fine-Tuning</w:t>
            </w:r>
          </w:p>
        </w:tc>
        <w:tc>
          <w:tcPr/>
          <w:p>
            <w:pPr>
              <w:pStyle w:val="Compact"/>
            </w:pPr>
            <w:r>
              <w:t xml:space="preserve">PEFT (LoRA)</w:t>
            </w:r>
          </w:p>
        </w:tc>
        <w:tc>
          <w:tcPr/>
          <w:p>
            <w:pPr>
              <w:pStyle w:val="Compact"/>
            </w:pPr>
            <w:r>
              <w:t xml:space="preserve">Hugging Face, r=16, α=32</w:t>
            </w:r>
          </w:p>
        </w:tc>
      </w:tr>
      <w:tr>
        <w:tc>
          <w:tcPr/>
          <w:p>
            <w:pPr>
              <w:pStyle w:val="Compact"/>
            </w:pPr>
            <w:r>
              <w:t xml:space="preserve">OCR model</w:t>
            </w:r>
          </w:p>
        </w:tc>
        <w:tc>
          <w:tcPr/>
          <w:p>
            <w:pPr>
              <w:pStyle w:val="Compact"/>
            </w:pPr>
            <w:r>
              <w:t xml:space="preserve">Transformers (TrOCR)</w:t>
            </w:r>
          </w:p>
        </w:tc>
        <w:tc>
          <w:tcPr/>
          <w:p>
            <w:pPr>
              <w:pStyle w:val="Compact"/>
            </w:pPr>
            <w:r>
              <w:t xml:space="preserve">VisionEncoderDecoderModel</w:t>
            </w:r>
          </w:p>
        </w:tc>
      </w:tr>
      <w:tr>
        <w:tc>
          <w:tcPr/>
          <w:p>
            <w:pPr>
              <w:pStyle w:val="Compact"/>
            </w:pPr>
            <w:r>
              <w:t xml:space="preserve">Diffusion</w:t>
            </w:r>
          </w:p>
        </w:tc>
        <w:tc>
          <w:tcPr/>
          <w:p>
            <w:pPr>
              <w:pStyle w:val="Compact"/>
            </w:pPr>
            <w:r>
              <w:t xml:space="preserve">Diffusers</w:t>
            </w:r>
          </w:p>
        </w:tc>
        <w:tc>
          <w:tcPr/>
          <w:p>
            <w:pPr>
              <w:pStyle w:val="Compact"/>
            </w:pPr>
            <w:r>
              <w:t xml:space="preserve">Stable Diffusion v1-5 + ControlNet</w:t>
            </w:r>
          </w:p>
        </w:tc>
      </w:tr>
      <w:tr>
        <w:tc>
          <w:tcPr/>
          <w:p>
            <w:pPr>
              <w:pStyle w:val="Compact"/>
            </w:pPr>
            <w:r>
              <w:t xml:space="preserve">Image processing</w:t>
            </w:r>
          </w:p>
        </w:tc>
        <w:tc>
          <w:tcPr/>
          <w:p>
            <w:pPr>
              <w:pStyle w:val="Compact"/>
            </w:pPr>
            <w:r>
              <w:t xml:space="preserve">OpenCV, Pillow, NumPy</w:t>
            </w:r>
          </w:p>
        </w:tc>
        <w:tc>
          <w:tcPr/>
          <w:p>
            <w:pPr>
              <w:pStyle w:val="Compact"/>
            </w:pPr>
            <w:r>
              <w:t xml:space="preserve">latest</w:t>
            </w:r>
          </w:p>
        </w:tc>
      </w:tr>
      <w:tr>
        <w:tc>
          <w:tcPr/>
          <w:p>
            <w:pPr>
              <w:pStyle w:val="Compact"/>
            </w:pPr>
            <w:r>
              <w:t xml:space="preserve">Backend framework</w:t>
            </w:r>
          </w:p>
        </w:tc>
        <w:tc>
          <w:tcPr/>
          <w:p>
            <w:pPr>
              <w:pStyle w:val="Compact"/>
            </w:pPr>
            <w:r>
              <w:t xml:space="preserve">FastAPI + Uvicorn</w:t>
            </w:r>
          </w:p>
        </w:tc>
        <w:tc>
          <w:tcPr/>
          <w:p>
            <w:pPr>
              <w:pStyle w:val="Compact"/>
            </w:pPr>
            <w:r>
              <w:t xml:space="preserve">REST API</w:t>
            </w:r>
          </w:p>
        </w:tc>
      </w:tr>
      <w:tr>
        <w:tc>
          <w:tcPr/>
          <w:p>
            <w:pPr>
              <w:pStyle w:val="Compact"/>
            </w:pPr>
            <w:r>
              <w:t xml:space="preserve">Frontend</w:t>
            </w:r>
          </w:p>
        </w:tc>
        <w:tc>
          <w:tcPr/>
          <w:p>
            <w:pPr>
              <w:pStyle w:val="Compact"/>
            </w:pPr>
            <w:r>
              <w:t xml:space="preserve">React + Vite</w:t>
            </w:r>
          </w:p>
        </w:tc>
        <w:tc>
          <w:tcPr/>
          <w:p>
            <w:pPr>
              <w:pStyle w:val="Compact"/>
            </w:pPr>
            <w:r>
              <w:t xml:space="preserve">SPA dashboard</w:t>
            </w:r>
          </w:p>
        </w:tc>
      </w:tr>
      <w:tr>
        <w:tc>
          <w:tcPr/>
          <w:p>
            <w:pPr>
              <w:pStyle w:val="Compact"/>
            </w:pPr>
            <w:r>
              <w:t xml:space="preserve">Packaging</w:t>
            </w:r>
          </w:p>
        </w:tc>
        <w:tc>
          <w:tcPr/>
          <w:p>
            <w:pPr>
              <w:pStyle w:val="Compact"/>
            </w:pPr>
            <w:r>
              <w:t xml:space="preserve">Docker, docker-compose</w:t>
            </w:r>
          </w:p>
        </w:tc>
        <w:tc>
          <w:tcPr/>
          <w:p>
            <w:pPr>
              <w:pStyle w:val="Compact"/>
            </w:pPr>
            <w:r>
              <w:t xml:space="preserve">Backend + frontend containers</w:t>
            </w:r>
          </w:p>
        </w:tc>
      </w:tr>
      <w:tr>
        <w:tc>
          <w:tcPr/>
          <w:p>
            <w:pPr>
              <w:pStyle w:val="Compact"/>
            </w:pPr>
            <w:r>
              <w:t xml:space="preserve">Hardware</w:t>
            </w:r>
          </w:p>
        </w:tc>
        <w:tc>
          <w:tcPr/>
          <w:p>
            <w:pPr>
              <w:pStyle w:val="Compact"/>
            </w:pPr>
            <w:r>
              <w:t xml:space="preserve">Apple Silicon (macOS)</w:t>
            </w:r>
          </w:p>
        </w:tc>
        <w:tc>
          <w:tcPr/>
          <w:p>
            <w:pPr>
              <w:pStyle w:val="Compact"/>
            </w:pPr>
            <w:r>
              <w:t xml:space="preserve">Metal GPU via MPS</w:t>
            </w:r>
          </w:p>
        </w:tc>
      </w:tr>
    </w:tbl>
    <w:p>
      <w:pPr>
        <w:pStyle w:val="BodyText"/>
      </w:pPr>
      <w:r>
        <w:rPr>
          <w:b/>
          <w:bCs/>
        </w:rPr>
        <w:t xml:space="preserve">Table 5.2: Dataset Split Sizes (IIIT-INDIC-HW-WORDS-Hindi, local extraction)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Split</w:t>
            </w:r>
          </w:p>
        </w:tc>
        <w:tc>
          <w:tcPr/>
          <w:p>
            <w:pPr>
              <w:pStyle w:val="Compact"/>
              <w:jc w:val="right"/>
            </w:pPr>
            <w:r>
              <w:t xml:space="preserve">Label rows (excluding header)</w:t>
            </w:r>
          </w:p>
        </w:tc>
      </w:tr>
      <w:tr>
        <w:tc>
          <w:tcPr/>
          <w:p>
            <w:pPr>
              <w:pStyle w:val="Compact"/>
            </w:pPr>
            <w:r>
              <w:t xml:space="preserve">Train</w:t>
            </w:r>
          </w:p>
        </w:tc>
        <w:tc>
          <w:tcPr/>
          <w:p>
            <w:pPr>
              <w:pStyle w:val="Compact"/>
              <w:jc w:val="right"/>
            </w:pPr>
            <w:r>
              <w:t xml:space="preserve">69,853</w:t>
            </w:r>
          </w:p>
        </w:tc>
      </w:tr>
      <w:tr>
        <w:tc>
          <w:tcPr/>
          <w:p>
            <w:pPr>
              <w:pStyle w:val="Compact"/>
            </w:pPr>
            <w:r>
              <w:t xml:space="preserve">Validation</w:t>
            </w:r>
          </w:p>
        </w:tc>
        <w:tc>
          <w:tcPr/>
          <w:p>
            <w:pPr>
              <w:pStyle w:val="Compact"/>
              <w:jc w:val="right"/>
            </w:pPr>
            <w:r>
              <w:t xml:space="preserve">12,708</w:t>
            </w:r>
          </w:p>
        </w:tc>
      </w:tr>
      <w:tr>
        <w:tc>
          <w:tcPr/>
          <w:p>
            <w:pPr>
              <w:pStyle w:val="Compact"/>
            </w:pPr>
            <w:r>
              <w:t xml:space="preserve">Test</w:t>
            </w:r>
          </w:p>
        </w:tc>
        <w:tc>
          <w:tcPr/>
          <w:p>
            <w:pPr>
              <w:pStyle w:val="Compact"/>
              <w:jc w:val="right"/>
            </w:pPr>
            <w:r>
              <w:t xml:space="preserve">12,869</w:t>
            </w:r>
          </w:p>
        </w:tc>
      </w:tr>
      <w:tr>
        <w:tc>
          <w:tcPr/>
          <w:p>
            <w:pPr>
              <w:pStyle w:val="Compact"/>
            </w:pPr>
            <w:r>
              <w:rPr>
                <w:b/>
                <w:bCs/>
              </w:rPr>
              <w:t xml:space="preserve">Total</w:t>
            </w:r>
          </w:p>
        </w:tc>
        <w:tc>
          <w:tcPr/>
          <w:p>
            <w:pPr>
              <w:pStyle w:val="Compact"/>
              <w:jc w:val="right"/>
            </w:pPr>
            <w:r>
              <w:rPr>
                <w:b/>
                <w:bCs/>
              </w:rPr>
              <w:t xml:space="preserve">95,430</w:t>
            </w:r>
          </w:p>
        </w:tc>
      </w:tr>
    </w:tbl>
    <w:bookmarkEnd w:id="87"/>
    <w:bookmarkStart w:id="88" w:name="implementation-details-of-modules"/>
    <w:p>
      <w:pPr>
        <w:pStyle w:val="Heading3"/>
      </w:pPr>
      <w:r>
        <w:t xml:space="preserve">5.1.2 Implementation Details of Modules</w:t>
      </w:r>
    </w:p>
    <w:p>
      <w:pPr>
        <w:pStyle w:val="FirstParagraph"/>
      </w:pPr>
      <w:r>
        <w:t xml:space="preserve">The backend follows a one-responsibility-per-module layout coordinated by</w:t>
      </w:r>
      <w:r>
        <w:t xml:space="preserve"> </w:t>
      </w:r>
      <w:r>
        <w:rPr>
          <w:rStyle w:val="VerbatimChar"/>
        </w:rPr>
        <w:t xml:space="preserve">main.py</w:t>
      </w:r>
      <w:r>
        <w:t xml:space="preserve">:</w:t>
      </w:r>
    </w:p>
    <w:p>
      <w:pPr>
        <w:pStyle w:val="Compact"/>
        <w:numPr>
          <w:ilvl w:val="0"/>
          <w:numId w:val="1017"/>
        </w:numPr>
      </w:pPr>
      <w:r>
        <w:rPr>
          <w:b/>
          <w:bCs/>
        </w:rPr>
        <w:t xml:space="preserve">Smart router —</w:t>
      </w:r>
      <w:r>
        <w:rPr>
          <w:b/>
          <w:bCs/>
        </w:rPr>
        <w:t xml:space="preserve"> </w:t>
      </w:r>
      <w:r>
        <w:rPr>
          <w:rStyle w:val="VerbatimChar"/>
          <w:b/>
          <w:bCs/>
        </w:rPr>
        <w:t xml:space="preserve">backend/image_router.py</w:t>
      </w:r>
      <w:r>
        <w:rPr>
          <w:b/>
          <w:bCs/>
        </w:rPr>
        <w:t xml:space="preserve">.</w:t>
      </w:r>
      <w:r>
        <w:t xml:space="preserve"> </w:t>
      </w:r>
      <w:r>
        <w:rPr>
          <w:rStyle w:val="VerbatimChar"/>
        </w:rPr>
        <w:t xml:space="preserve">classify_input_type()</w:t>
      </w:r>
      <w:r>
        <w:t xml:space="preserve"> </w:t>
      </w:r>
      <w:r>
        <w:t xml:space="preserve">converts the image to grayscale, binarizes it with an adaptive threshold, computes the ink bounding box and aspect ratio, and counts connected components using iterative flood fill (</w:t>
      </w:r>
      <w:r>
        <w:rPr>
          <w:rStyle w:val="VerbatimChar"/>
        </w:rPr>
        <w:t xml:space="preserve">_count_blobs</w:t>
      </w:r>
      <w:r>
        <w:t xml:space="preserve">,</w:t>
      </w:r>
      <w:r>
        <w:t xml:space="preserve"> </w:t>
      </w:r>
      <w:r>
        <w:rPr>
          <w:rStyle w:val="VerbatimChar"/>
        </w:rPr>
        <w:t xml:space="preserve">_flood_fill</w:t>
      </w:r>
      <w:r>
        <w:t xml:space="preserve">). It returns the route (</w:t>
      </w:r>
      <w:r>
        <w:rPr>
          <w:rStyle w:val="VerbatimChar"/>
        </w:rPr>
        <w:t xml:space="preserve">character</w:t>
      </w:r>
      <w:r>
        <w:t xml:space="preserve">/</w:t>
      </w:r>
      <w:r>
        <w:rPr>
          <w:rStyle w:val="VerbatimChar"/>
        </w:rPr>
        <w:t xml:space="preserve">word</w:t>
      </w:r>
      <w:r>
        <w:t xml:space="preserve">) with a confidence and a human-readable</w:t>
      </w:r>
      <w:r>
        <w:t xml:space="preserve"> </w:t>
      </w:r>
      <w:r>
        <w:rPr>
          <w:rStyle w:val="VerbatimChar"/>
        </w:rPr>
        <w:t xml:space="preserve">reason</w:t>
      </w:r>
      <w:r>
        <w:t xml:space="preserve"> </w:t>
      </w:r>
      <w:r>
        <w:t xml:space="preserve">code, and runs in well under one millisecond because it uses only NumPy operations and no ML model.</w:t>
      </w:r>
    </w:p>
    <w:p>
      <w:pPr>
        <w:pStyle w:val="Compact"/>
        <w:numPr>
          <w:ilvl w:val="0"/>
          <w:numId w:val="1017"/>
        </w:numPr>
      </w:pPr>
      <w:r>
        <w:rPr>
          <w:b/>
          <w:bCs/>
        </w:rPr>
        <w:t xml:space="preserve">CNN character model —</w:t>
      </w:r>
      <w:r>
        <w:rPr>
          <w:b/>
          <w:bCs/>
        </w:rPr>
        <w:t xml:space="preserve"> </w:t>
      </w:r>
      <w:r>
        <w:rPr>
          <w:rStyle w:val="VerbatimChar"/>
          <w:b/>
          <w:bCs/>
        </w:rPr>
        <w:t xml:space="preserve">backend/cnn_model.py</w:t>
      </w:r>
      <w:r>
        <w:rPr>
          <w:b/>
          <w:bCs/>
        </w:rPr>
        <w:t xml:space="preserve">.</w:t>
      </w:r>
      <w:r>
        <w:t xml:space="preserve"> </w:t>
      </w:r>
      <w:r>
        <w:t xml:space="preserve">Defines the</w:t>
      </w:r>
      <w:r>
        <w:t xml:space="preserve"> </w:t>
      </w:r>
      <w:r>
        <w:rPr>
          <w:rStyle w:val="VerbatimChar"/>
        </w:rPr>
        <w:t xml:space="preserve">DevanagariCNN</w:t>
      </w:r>
      <w:r>
        <w:t xml:space="preserve"> </w:t>
      </w:r>
      <w:r>
        <w:t xml:space="preserve">architecture (Table 4.1) together with DHCD-style binarization and contour cropping so that inference inputs match the training distribution of centered</w:t>
      </w:r>
      <w:r>
        <w:t xml:space="preserve"> </w:t>
      </w:r>
      <m:oMath>
        <m:r>
          <m:t>32</m:t>
        </m:r>
        <m:r>
          <m:rPr>
            <m:sty m:val="p"/>
          </m:rPr>
          <m:t>×</m:t>
        </m:r>
        <m:r>
          <m:t>32</m:t>
        </m:r>
      </m:oMath>
      <w:r>
        <w:t xml:space="preserve"> </w:t>
      </w:r>
      <w:r>
        <w:t xml:space="preserve">character images.</w:t>
      </w:r>
    </w:p>
    <w:p>
      <w:pPr>
        <w:pStyle w:val="Compact"/>
        <w:numPr>
          <w:ilvl w:val="0"/>
          <w:numId w:val="1017"/>
        </w:numPr>
      </w:pPr>
      <w:r>
        <w:rPr>
          <w:b/>
          <w:bCs/>
        </w:rPr>
        <w:t xml:space="preserve">TrOCR engine —</w:t>
      </w:r>
      <w:r>
        <w:rPr>
          <w:b/>
          <w:bCs/>
        </w:rPr>
        <w:t xml:space="preserve"> </w:t>
      </w:r>
      <w:r>
        <w:rPr>
          <w:rStyle w:val="VerbatimChar"/>
          <w:b/>
          <w:bCs/>
        </w:rPr>
        <w:t xml:space="preserve">backend/trocr_engine.py</w:t>
      </w:r>
      <w:r>
        <w:rPr>
          <w:b/>
          <w:bCs/>
        </w:rPr>
        <w:t xml:space="preserve">.</w:t>
      </w:r>
      <w:r>
        <w:t xml:space="preserve"> </w:t>
      </w:r>
      <w:r>
        <w:t xml:space="preserve">Performs runtime artifact inspection, automatic checkpoint discovery, explicit adapter selection via the</w:t>
      </w:r>
      <w:r>
        <w:t xml:space="preserve"> </w:t>
      </w:r>
      <w:r>
        <w:rPr>
          <w:rStyle w:val="VerbatimChar"/>
        </w:rPr>
        <w:t xml:space="preserve">TROCR_ADAPTER_PATH</w:t>
      </w:r>
      <w:r>
        <w:t xml:space="preserve"> </w:t>
      </w:r>
      <w:r>
        <w:t xml:space="preserve">environment variable, MPS device selection with CPU fallback, LoRA adapter loading (with optional merge), beam-search generation, and token-level confidence extraction. The</w:t>
      </w:r>
      <w:r>
        <w:t xml:space="preserve"> </w:t>
      </w:r>
      <w:r>
        <w:rPr>
          <w:rStyle w:val="VerbatimChar"/>
        </w:rPr>
        <w:t xml:space="preserve">CERCalculator</w:t>
      </w:r>
      <w:r>
        <w:t xml:space="preserve"> </w:t>
      </w:r>
      <w:r>
        <w:t xml:space="preserve">class computes edit-distance CER. A processor</w:t>
      </w:r>
      <w:r>
        <w:t xml:space="preserve"> </w:t>
      </w:r>
      <w:r>
        <w:rPr>
          <w:i/>
          <w:iCs/>
        </w:rPr>
        <w:t xml:space="preserve">fallback</w:t>
      </w:r>
      <w:r>
        <w:t xml:space="preserve"> </w:t>
      </w:r>
      <w:r>
        <w:t xml:space="preserve">builds a</w:t>
      </w:r>
      <w:r>
        <w:t xml:space="preserve"> </w:t>
      </w:r>
      <w:r>
        <w:rPr>
          <w:rStyle w:val="VerbatimChar"/>
        </w:rPr>
        <w:t xml:space="preserve">TrOCRProcessor</w:t>
      </w:r>
      <w:r>
        <w:t xml:space="preserve"> </w:t>
      </w:r>
      <w:r>
        <w:t xml:space="preserve">manually (tokenizer + ViT image processor) when the checkpoint’s processor metadata is not recognized by the installed Transformers version.</w:t>
      </w:r>
    </w:p>
    <w:p>
      <w:pPr>
        <w:pStyle w:val="Compact"/>
        <w:numPr>
          <w:ilvl w:val="0"/>
          <w:numId w:val="1017"/>
        </w:numPr>
      </w:pPr>
      <w:r>
        <w:rPr>
          <w:b/>
          <w:bCs/>
        </w:rPr>
        <w:t xml:space="preserve">TrOCR training —</w:t>
      </w:r>
      <w:r>
        <w:rPr>
          <w:b/>
          <w:bCs/>
        </w:rPr>
        <w:t xml:space="preserve"> </w:t>
      </w:r>
      <w:r>
        <w:rPr>
          <w:rStyle w:val="VerbatimChar"/>
          <w:b/>
          <w:bCs/>
        </w:rPr>
        <w:t xml:space="preserve">backend/train_trocr.py</w:t>
      </w:r>
      <w:r>
        <w:rPr>
          <w:b/>
          <w:bCs/>
        </w:rPr>
        <w:t xml:space="preserve">.</w:t>
      </w:r>
      <w:r>
        <w:t xml:space="preserve"> </w:t>
      </w:r>
      <w:r>
        <w:t xml:space="preserve">A sequence-to-sequence trainer supporting both Hugging Face and local dataset loading, LoRA attachment, CER computation, MPS-compatible training arguments, and best-checkpoint tracking by validation CER. Adapter weights are saved with</w:t>
      </w:r>
      <w:r>
        <w:t xml:space="preserve"> </w:t>
      </w:r>
      <w:r>
        <w:rPr>
          <w:rStyle w:val="VerbatimChar"/>
        </w:rPr>
        <w:t xml:space="preserve">save_embedding_layers=False</w:t>
      </w:r>
      <w:r>
        <w:t xml:space="preserve"> </w:t>
      </w:r>
      <w:r>
        <w:t xml:space="preserve">to avoid a PEFT/</w:t>
      </w:r>
      <w:r>
        <w:rPr>
          <w:rStyle w:val="VerbatimChar"/>
        </w:rPr>
        <w:t xml:space="preserve">VisionEncoderDecoderConfig</w:t>
      </w:r>
      <w:r>
        <w:t xml:space="preserve"> </w:t>
      </w:r>
      <w:r>
        <w:t xml:space="preserve">save issue.</w:t>
      </w:r>
    </w:p>
    <w:p>
      <w:pPr>
        <w:pStyle w:val="Compact"/>
        <w:numPr>
          <w:ilvl w:val="0"/>
          <w:numId w:val="1017"/>
        </w:numPr>
      </w:pPr>
      <w:r>
        <w:rPr>
          <w:b/>
          <w:bCs/>
        </w:rPr>
        <w:t xml:space="preserve">NER extractor —</w:t>
      </w:r>
      <w:r>
        <w:rPr>
          <w:b/>
          <w:bCs/>
        </w:rPr>
        <w:t xml:space="preserve"> </w:t>
      </w:r>
      <w:r>
        <w:rPr>
          <w:rStyle w:val="VerbatimChar"/>
          <w:b/>
          <w:bCs/>
        </w:rPr>
        <w:t xml:space="preserve">backend/ner_extractor.py</w:t>
      </w:r>
      <w:r>
        <w:rPr>
          <w:b/>
          <w:bCs/>
        </w:rPr>
        <w:t xml:space="preserve">.</w:t>
      </w:r>
      <w:r>
        <w:t xml:space="preserve"> </w:t>
      </w:r>
      <w:r>
        <w:t xml:space="preserve">Regular-expression extraction of Nepali dates (both Devanagari ०–९ and ASCII digits), citizenship numbers, plot (</w:t>
      </w:r>
      <w:r>
        <w:rPr>
          <w:i/>
          <w:iCs/>
        </w:rPr>
        <w:t xml:space="preserve">killa</w:t>
      </w:r>
      <w:r>
        <w:t xml:space="preserve">) and sheet (</w:t>
      </w:r>
      <w:r>
        <w:rPr>
          <w:i/>
          <w:iCs/>
        </w:rPr>
        <w:t xml:space="preserve">paana</w:t>
      </w:r>
      <w:r>
        <w:t xml:space="preserve">) numbers, districts, provinces, and wards, plus a catch-all for other multi-digit IDs and a summary formatter.</w:t>
      </w:r>
    </w:p>
    <w:p>
      <w:pPr>
        <w:pStyle w:val="Compact"/>
        <w:numPr>
          <w:ilvl w:val="0"/>
          <w:numId w:val="1017"/>
        </w:numPr>
      </w:pPr>
      <w:r>
        <w:rPr>
          <w:b/>
          <w:bCs/>
        </w:rPr>
        <w:t xml:space="preserve">Preprocessing —</w:t>
      </w:r>
      <w:r>
        <w:rPr>
          <w:b/>
          <w:bCs/>
        </w:rPr>
        <w:t xml:space="preserve"> </w:t>
      </w:r>
      <w:r>
        <w:rPr>
          <w:rStyle w:val="VerbatimChar"/>
          <w:b/>
          <w:bCs/>
        </w:rPr>
        <w:t xml:space="preserve">backend/preprocessing.py</w:t>
      </w:r>
      <w:r>
        <w:rPr>
          <w:b/>
          <w:bCs/>
        </w:rPr>
        <w:t xml:space="preserve">.</w:t>
      </w:r>
      <w:r>
        <w:t xml:space="preserve"> </w:t>
      </w:r>
      <w:r>
        <w:rPr>
          <w:rStyle w:val="VerbatimChar"/>
        </w:rPr>
        <w:t xml:space="preserve">full_preprocess()</w:t>
      </w:r>
      <w:r>
        <w:t xml:space="preserve"> </w:t>
      </w:r>
      <w:r>
        <w:t xml:space="preserve">for document-style cleanup and</w:t>
      </w:r>
      <w:r>
        <w:t xml:space="preserve"> </w:t>
      </w:r>
      <w:r>
        <w:rPr>
          <w:rStyle w:val="VerbatimChar"/>
        </w:rPr>
        <w:t xml:space="preserve">preprocess_for_ocr()</w:t>
      </w:r>
      <w:r>
        <w:t xml:space="preserve"> </w:t>
      </w:r>
      <w:r>
        <w:t xml:space="preserve">for tight word-crop foreground cropping.</w:t>
      </w:r>
    </w:p>
    <w:p>
      <w:pPr>
        <w:pStyle w:val="Compact"/>
        <w:numPr>
          <w:ilvl w:val="0"/>
          <w:numId w:val="1017"/>
        </w:numPr>
      </w:pPr>
      <w:r>
        <w:rPr>
          <w:b/>
          <w:bCs/>
        </w:rPr>
        <w:t xml:space="preserve">Generative modules.</w:t>
      </w:r>
      <w:r>
        <w:t xml:space="preserve"> </w:t>
      </w:r>
      <w:r>
        <w:t xml:space="preserve">The StyleGAN-Attention loader in</w:t>
      </w:r>
      <w:r>
        <w:t xml:space="preserve"> </w:t>
      </w:r>
      <w:r>
        <w:rPr>
          <w:rStyle w:val="VerbatimChar"/>
        </w:rPr>
        <w:t xml:space="preserve">backend/main.py</w:t>
      </w:r>
      <w:r>
        <w:t xml:space="preserve"> </w:t>
      </w:r>
      <w:r>
        <w:t xml:space="preserve">reconstructs</w:t>
      </w:r>
      <w:r>
        <w:t xml:space="preserve"> </w:t>
      </w:r>
      <w:r>
        <w:rPr>
          <w:rStyle w:val="VerbatimChar"/>
        </w:rPr>
        <w:t xml:space="preserve">AdvancedStyleGANAttentionGenerator</w:t>
      </w:r>
      <w:r>
        <w:t xml:space="preserve">,</w:t>
      </w:r>
      <w:r>
        <w:t xml:space="preserve"> </w:t>
      </w:r>
      <w:r>
        <w:rPr>
          <w:rStyle w:val="VerbatimChar"/>
        </w:rPr>
        <w:t xml:space="preserve">SpatialTextEncoder</w:t>
      </w:r>
      <w:r>
        <w:t xml:space="preserve">, and</w:t>
      </w:r>
      <w:r>
        <w:t xml:space="preserve"> </w:t>
      </w:r>
      <w:r>
        <w:rPr>
          <w:rStyle w:val="VerbatimChar"/>
        </w:rPr>
        <w:t xml:space="preserve">StyleMappingNetwork</w:t>
      </w:r>
      <w:r>
        <w:t xml:space="preserve">, loading the EMA generator when available; the training notebook is</w:t>
      </w:r>
      <w:r>
        <w:t xml:space="preserve"> </w:t>
      </w:r>
      <w:r>
        <w:rPr>
          <w:rStyle w:val="VerbatimChar"/>
        </w:rPr>
        <w:t xml:space="preserve">DevGen_StyleGAN_Attn.ipynb</w:t>
      </w:r>
      <w:r>
        <w:t xml:space="preserve">. The LDM lives in</w:t>
      </w:r>
      <w:r>
        <w:t xml:space="preserve"> </w:t>
      </w:r>
      <w:r>
        <w:rPr>
          <w:rStyle w:val="VerbatimChar"/>
        </w:rPr>
        <w:t xml:space="preserve">backend/ldm_engine.py</w:t>
      </w:r>
      <w:r>
        <w:t xml:space="preserve"> </w:t>
      </w:r>
      <w:r>
        <w:t xml:space="preserve">and</w:t>
      </w:r>
      <w:r>
        <w:t xml:space="preserve"> </w:t>
      </w:r>
      <w:r>
        <w:rPr>
          <w:rStyle w:val="VerbatimChar"/>
        </w:rPr>
        <w:t xml:space="preserve">DevGen_LDM_ControlNet.ipynb</w:t>
      </w:r>
      <w:r>
        <w:t xml:space="preserve">.</w:t>
      </w:r>
    </w:p>
    <w:p>
      <w:pPr>
        <w:pStyle w:val="Compact"/>
        <w:numPr>
          <w:ilvl w:val="0"/>
          <w:numId w:val="1017"/>
        </w:numPr>
      </w:pPr>
      <w:r>
        <w:rPr>
          <w:b/>
          <w:bCs/>
        </w:rPr>
        <w:t xml:space="preserve">Dataset loader —</w:t>
      </w:r>
      <w:r>
        <w:rPr>
          <w:b/>
          <w:bCs/>
        </w:rPr>
        <w:t xml:space="preserve"> </w:t>
      </w:r>
      <w:r>
        <w:rPr>
          <w:rStyle w:val="VerbatimChar"/>
          <w:b/>
          <w:bCs/>
        </w:rPr>
        <w:t xml:space="preserve">backend/dataset_loader.py</w:t>
      </w:r>
      <w:r>
        <w:rPr>
          <w:b/>
          <w:bCs/>
        </w:rPr>
        <w:t xml:space="preserve">.</w:t>
      </w:r>
      <w:r>
        <w:t xml:space="preserve"> </w:t>
      </w:r>
      <w:r>
        <w:t xml:space="preserve">Provides metadata, single-sample, random, and paginated access used by the dataset-explorer UI.</w:t>
      </w:r>
    </w:p>
    <w:p>
      <w:pPr>
        <w:pStyle w:val="Compact"/>
        <w:numPr>
          <w:ilvl w:val="0"/>
          <w:numId w:val="1017"/>
        </w:numPr>
      </w:pPr>
      <w:r>
        <w:rPr>
          <w:b/>
          <w:bCs/>
        </w:rPr>
        <w:t xml:space="preserve">API —</w:t>
      </w:r>
      <w:r>
        <w:rPr>
          <w:b/>
          <w:bCs/>
        </w:rPr>
        <w:t xml:space="preserve"> </w:t>
      </w:r>
      <w:r>
        <w:rPr>
          <w:rStyle w:val="VerbatimChar"/>
          <w:b/>
          <w:bCs/>
        </w:rPr>
        <w:t xml:space="preserve">backend/main.py</w:t>
      </w:r>
      <w:r>
        <w:rPr>
          <w:b/>
          <w:bCs/>
        </w:rPr>
        <w:t xml:space="preserve">.</w:t>
      </w:r>
      <w:r>
        <w:t xml:space="preserve"> </w:t>
      </w:r>
      <w:r>
        <w:t xml:space="preserve">A FastAPI application exposing health, dataset, preprocess, recognize, recognize/full, evaluate, NER, and generate (GAN / LDM) endpoints with lazy model loading and permissive CORS for local development. The full endpoint list is given in Appendix C.</w:t>
      </w:r>
    </w:p>
    <w:p>
      <w:pPr>
        <w:pStyle w:val="FirstParagraph"/>
      </w:pPr>
      <w:r>
        <w:t xml:space="preserve">The main training run used:</w:t>
      </w:r>
    </w:p>
    <w:p>
      <w:pPr>
        <w:pStyle w:val="SourceCode"/>
      </w:pPr>
      <w:r>
        <w:rPr>
          <w:rStyle w:val="VariableTok"/>
        </w:rPr>
        <w:t xml:space="preserve">PYTORCH_ENABLE_MPS_FALLBACK</w:t>
      </w:r>
      <w:r>
        <w:rPr>
          <w:rStyle w:val="OperatorTok"/>
        </w:rPr>
        <w:t xml:space="preserve">=</w:t>
      </w:r>
      <w:r>
        <w:rPr>
          <w:rStyle w:val="NormalTok"/>
        </w:rPr>
        <w:t xml:space="preserve">1 </w:t>
      </w:r>
      <w:r>
        <w:rPr>
          <w:rStyle w:val="ExtensionTok"/>
        </w:rPr>
        <w:t xml:space="preserve">.venv/bin/python</w:t>
      </w:r>
      <w:r>
        <w:rPr>
          <w:rStyle w:val="NormalTok"/>
        </w:rPr>
        <w:t xml:space="preserve"> </w:t>
      </w:r>
      <w:r>
        <w:rPr>
          <w:rStyle w:val="AttributeTok"/>
        </w:rPr>
        <w:t xml:space="preserve">-m</w:t>
      </w:r>
      <w:r>
        <w:rPr>
          <w:rStyle w:val="NormalTok"/>
        </w:rPr>
        <w:t xml:space="preserve"> backend.train_trocr </w:t>
      </w:r>
      <w:r>
        <w:rPr>
          <w:rStyle w:val="DataTypeTok"/>
        </w:rPr>
        <w:t xml:space="preserve">\</w:t>
      </w:r>
      <w:r>
        <w:br/>
      </w:r>
      <w:r>
        <w:rPr>
          <w:rStyle w:val="NormalTok"/>
        </w:rPr>
        <w:t xml:space="preserve">  </w:t>
      </w:r>
      <w:r>
        <w:rPr>
          <w:rStyle w:val="AttributeTok"/>
        </w:rPr>
        <w:t xml:space="preserve">--base-model</w:t>
      </w:r>
      <w:r>
        <w:rPr>
          <w:rStyle w:val="NormalTok"/>
        </w:rPr>
        <w:t xml:space="preserve"> paudelanil/trocr-devanagari-2 </w:t>
      </w:r>
      <w:r>
        <w:rPr>
          <w:rStyle w:val="DataTypeTok"/>
        </w:rPr>
        <w:t xml:space="preserve">\</w:t>
      </w:r>
      <w:r>
        <w:br/>
      </w:r>
      <w:r>
        <w:rPr>
          <w:rStyle w:val="NormalTok"/>
        </w:rPr>
        <w:t xml:space="preserve">  </w:t>
      </w:r>
      <w:r>
        <w:rPr>
          <w:rStyle w:val="AttributeTok"/>
        </w:rPr>
        <w:t xml:space="preserve">--data-dir</w:t>
      </w:r>
      <w:r>
        <w:rPr>
          <w:rStyle w:val="NormalTok"/>
        </w:rPr>
        <w:t xml:space="preserve"> ./data </w:t>
      </w:r>
      <w:r>
        <w:rPr>
          <w:rStyle w:val="AttributeTok"/>
        </w:rPr>
        <w:t xml:space="preserve">--output-dir</w:t>
      </w:r>
      <w:r>
        <w:rPr>
          <w:rStyle w:val="NormalTok"/>
        </w:rPr>
        <w:t xml:space="preserve"> ./trocr-devanagari-lora </w:t>
      </w:r>
      <w:r>
        <w:rPr>
          <w:rStyle w:val="DataTypeTok"/>
        </w:rPr>
        <w:t xml:space="preserve">\</w:t>
      </w:r>
      <w:r>
        <w:br/>
      </w:r>
      <w:r>
        <w:rPr>
          <w:rStyle w:val="NormalTok"/>
        </w:rPr>
        <w:t xml:space="preserve">  </w:t>
      </w:r>
      <w:r>
        <w:rPr>
          <w:rStyle w:val="AttributeTok"/>
        </w:rPr>
        <w:t xml:space="preserve">--epochs</w:t>
      </w:r>
      <w:r>
        <w:rPr>
          <w:rStyle w:val="NormalTok"/>
        </w:rPr>
        <w:t xml:space="preserve"> 2 </w:t>
      </w:r>
      <w:r>
        <w:rPr>
          <w:rStyle w:val="AttributeTok"/>
        </w:rPr>
        <w:t xml:space="preserve">--batch-size</w:t>
      </w:r>
      <w:r>
        <w:rPr>
          <w:rStyle w:val="NormalTok"/>
        </w:rPr>
        <w:t xml:space="preserve"> 4 </w:t>
      </w:r>
      <w:r>
        <w:rPr>
          <w:rStyle w:val="AttributeTok"/>
        </w:rPr>
        <w:t xml:space="preserve">--eval-batch-size</w:t>
      </w:r>
      <w:r>
        <w:rPr>
          <w:rStyle w:val="NormalTok"/>
        </w:rPr>
        <w:t xml:space="preserve"> 4 </w:t>
      </w:r>
      <w:r>
        <w:rPr>
          <w:rStyle w:val="AttributeTok"/>
        </w:rPr>
        <w:t xml:space="preserve">--grad-accum</w:t>
      </w:r>
      <w:r>
        <w:rPr>
          <w:rStyle w:val="NormalTok"/>
        </w:rPr>
        <w:t xml:space="preserve"> 2 </w:t>
      </w:r>
      <w:r>
        <w:rPr>
          <w:rStyle w:val="DataTypeTok"/>
        </w:rPr>
        <w:t xml:space="preserve">\</w:t>
      </w:r>
      <w:r>
        <w:br/>
      </w:r>
      <w:r>
        <w:rPr>
          <w:rStyle w:val="NormalTok"/>
        </w:rPr>
        <w:t xml:space="preserve">  </w:t>
      </w:r>
      <w:r>
        <w:rPr>
          <w:rStyle w:val="AttributeTok"/>
        </w:rPr>
        <w:t xml:space="preserve">--learning-rate</w:t>
      </w:r>
      <w:r>
        <w:rPr>
          <w:rStyle w:val="NormalTok"/>
        </w:rPr>
        <w:t xml:space="preserve"> 1e-5 </w:t>
      </w:r>
      <w:r>
        <w:rPr>
          <w:rStyle w:val="AttributeTok"/>
        </w:rPr>
        <w:t xml:space="preserve">--eval-limit</w:t>
      </w:r>
      <w:r>
        <w:rPr>
          <w:rStyle w:val="NormalTok"/>
        </w:rPr>
        <w:t xml:space="preserve"> 1000 </w:t>
      </w:r>
      <w:r>
        <w:rPr>
          <w:rStyle w:val="AttributeTok"/>
        </w:rPr>
        <w:t xml:space="preserve">--eval-steps</w:t>
      </w:r>
      <w:r>
        <w:rPr>
          <w:rStyle w:val="NormalTok"/>
        </w:rPr>
        <w:t xml:space="preserve"> 1000 </w:t>
      </w:r>
      <w:r>
        <w:rPr>
          <w:rStyle w:val="DataTypeTok"/>
        </w:rPr>
        <w:t xml:space="preserve">\</w:t>
      </w:r>
      <w:r>
        <w:br/>
      </w:r>
      <w:r>
        <w:rPr>
          <w:rStyle w:val="NormalTok"/>
        </w:rPr>
        <w:t xml:space="preserve">  </w:t>
      </w:r>
      <w:r>
        <w:rPr>
          <w:rStyle w:val="AttributeTok"/>
        </w:rPr>
        <w:t xml:space="preserve">--save-steps</w:t>
      </w:r>
      <w:r>
        <w:rPr>
          <w:rStyle w:val="NormalTok"/>
        </w:rPr>
        <w:t xml:space="preserve"> 1000 </w:t>
      </w:r>
      <w:r>
        <w:rPr>
          <w:rStyle w:val="AttributeTok"/>
        </w:rPr>
        <w:t xml:space="preserve">--logging-steps</w:t>
      </w:r>
      <w:r>
        <w:rPr>
          <w:rStyle w:val="NormalTok"/>
        </w:rPr>
        <w:t xml:space="preserve"> 50</w:t>
      </w:r>
    </w:p>
    <w:p>
      <w:pPr>
        <w:pStyle w:val="FirstParagraph"/>
      </w:pPr>
      <w:r>
        <w:t xml:space="preserve">giving an effective batch size of 4 × 2 = 8. The LoRA configuration was</w:t>
      </w:r>
      <w:r>
        <w:t xml:space="preserve"> </w:t>
      </w:r>
      <w:r>
        <w:rPr>
          <w:rStyle w:val="VerbatimChar"/>
        </w:rPr>
        <w:t xml:space="preserve">r=16, lora_alpha=32, lora_dropout=0.05, target_modules=[query, value, key, dense]</w:t>
      </w:r>
      <w:r>
        <w:t xml:space="preserve">, yielding 4,620,288 trainable of 188,697,376 total parameters (2.45%).</w:t>
      </w:r>
    </w:p>
    <w:bookmarkEnd w:id="88"/>
    <w:bookmarkEnd w:id="89"/>
    <w:bookmarkStart w:id="92" w:name="testing"/>
    <w:p>
      <w:pPr>
        <w:pStyle w:val="Heading2"/>
      </w:pPr>
      <w:r>
        <w:t xml:space="preserve">5.2 Testing</w:t>
      </w:r>
    </w:p>
    <w:p>
      <w:pPr>
        <w:pStyle w:val="FirstParagraph"/>
      </w:pPr>
      <w:r>
        <w:t xml:space="preserve">Testing followed two levels:</w:t>
      </w:r>
      <w:r>
        <w:t xml:space="preserve"> </w:t>
      </w:r>
      <w:r>
        <w:rPr>
          <w:b/>
          <w:bCs/>
        </w:rPr>
        <w:t xml:space="preserve">unit testing</w:t>
      </w:r>
      <w:r>
        <w:t xml:space="preserve"> </w:t>
      </w:r>
      <w:r>
        <w:t xml:space="preserve">of individual functions/modules and</w:t>
      </w:r>
      <w:r>
        <w:t xml:space="preserve"> </w:t>
      </w:r>
      <w:r>
        <w:rPr>
          <w:b/>
          <w:bCs/>
        </w:rPr>
        <w:t xml:space="preserve">system testing</w:t>
      </w:r>
      <w:r>
        <w:t xml:space="preserve"> </w:t>
      </w:r>
      <w:r>
        <w:t xml:space="preserve">of the integrated end-to-end application. Table 5.4 summarizes all cases.</w:t>
      </w:r>
    </w:p>
    <w:bookmarkStart w:id="90" w:name="test-cases-for-unit-testing"/>
    <w:p>
      <w:pPr>
        <w:pStyle w:val="Heading3"/>
      </w:pPr>
      <w:r>
        <w:t xml:space="preserve">5.2.1 Test Cases for Unit Testing</w:t>
      </w:r>
    </w:p>
    <w:p>
      <w:pPr>
        <w:pStyle w:val="FirstParagraph"/>
      </w:pPr>
      <w:r>
        <w:rPr>
          <w:b/>
          <w:bCs/>
        </w:rPr>
        <w:t xml:space="preserve">Unit Test 1 — Image Routing Validation.</w:t>
      </w:r>
      <w:r>
        <w:t xml:space="preserve"> </w:t>
      </w:r>
      <w:r>
        <w:rPr>
          <w:i/>
          <w:iCs/>
        </w:rPr>
        <w:t xml:space="preserve">Input:</w:t>
      </w:r>
      <w:r>
        <w:t xml:space="preserve"> </w:t>
      </w:r>
      <w:r>
        <w:t xml:space="preserve">character image (aspect ratio 1.02, 1 blob).</w:t>
      </w:r>
      <w:r>
        <w:t xml:space="preserve"> </w:t>
      </w:r>
      <w:r>
        <w:rPr>
          <w:i/>
          <w:iCs/>
        </w:rPr>
        <w:t xml:space="preserve">Expected:</w:t>
      </w:r>
      <w:r>
        <w:t xml:space="preserve"> </w:t>
      </w:r>
      <w:r>
        <w:rPr>
          <w:rStyle w:val="VerbatimChar"/>
        </w:rPr>
        <w:t xml:space="preserve">{"type": "character"}</w:t>
      </w:r>
      <w:r>
        <w:t xml:space="preserve">.</w:t>
      </w:r>
      <w:r>
        <w:t xml:space="preserve"> </w:t>
      </w:r>
      <w:r>
        <w:rPr>
          <w:i/>
          <w:iCs/>
        </w:rPr>
        <w:t xml:space="preserve">Observed:</w:t>
      </w:r>
      <w:r>
        <w:t xml:space="preserve"> </w:t>
      </w:r>
      <w:r>
        <w:rPr>
          <w:rStyle w:val="VerbatimChar"/>
        </w:rPr>
        <w:t xml:space="preserve">{"type": "character", "confidence": 0.90, "reason": "square_single_blob"}</w:t>
      </w:r>
      <w:r>
        <w:t xml:space="preserve">.</w:t>
      </w:r>
      <w:r>
        <w:t xml:space="preserve"> </w:t>
      </w:r>
      <w:r>
        <w:rPr>
          <w:b/>
          <w:bCs/>
        </w:rPr>
        <w:t xml:space="preserve">Result: Pass.</w:t>
      </w:r>
    </w:p>
    <w:p>
      <w:pPr>
        <w:pStyle w:val="BodyText"/>
      </w:pPr>
      <w:r>
        <w:rPr>
          <w:b/>
          <w:bCs/>
        </w:rPr>
        <w:t xml:space="preserve">Unit Test 2 — Character Classification.</w:t>
      </w:r>
      <w:r>
        <w:t xml:space="preserve"> </w:t>
      </w:r>
      <w:r>
        <w:rPr>
          <w:i/>
          <w:iCs/>
        </w:rPr>
        <w:t xml:space="preserve">Input:</w:t>
      </w:r>
      <w:r>
        <w:t xml:space="preserve"> </w:t>
      </w:r>
      <w:r>
        <w:t xml:space="preserve">handwritten क.</w:t>
      </w:r>
      <w:r>
        <w:t xml:space="preserve"> </w:t>
      </w:r>
      <w:r>
        <w:rPr>
          <w:i/>
          <w:iCs/>
        </w:rPr>
        <w:t xml:space="preserve">Expected:</w:t>
      </w:r>
      <w:r>
        <w:t xml:space="preserve"> </w:t>
      </w:r>
      <w:r>
        <w:t xml:space="preserve">prediction क, confidence &gt; 0.8.</w:t>
      </w:r>
      <w:r>
        <w:t xml:space="preserve"> </w:t>
      </w:r>
      <w:r>
        <w:rPr>
          <w:i/>
          <w:iCs/>
        </w:rPr>
        <w:t xml:space="preserve">Observed:</w:t>
      </w:r>
      <w:r>
        <w:t xml:space="preserve"> </w:t>
      </w:r>
      <w:r>
        <w:t xml:space="preserve">क, confidence 0.9852.</w:t>
      </w:r>
      <w:r>
        <w:t xml:space="preserve"> </w:t>
      </w:r>
      <w:r>
        <w:rPr>
          <w:b/>
          <w:bCs/>
        </w:rPr>
        <w:t xml:space="preserve">Result: Pass.</w:t>
      </w:r>
    </w:p>
    <w:p>
      <w:pPr>
        <w:pStyle w:val="BodyText"/>
      </w:pPr>
      <w:r>
        <w:rPr>
          <w:b/>
          <w:bCs/>
        </w:rPr>
        <w:t xml:space="preserve">Unit Test 3 — TrOCR Word Recognition.</w:t>
      </w:r>
      <w:r>
        <w:t xml:space="preserve"> </w:t>
      </w:r>
      <w:r>
        <w:rPr>
          <w:i/>
          <w:iCs/>
        </w:rPr>
        <w:t xml:space="preserve">Input:</w:t>
      </w:r>
      <w:r>
        <w:t xml:space="preserve"> </w:t>
      </w:r>
      <w:r>
        <w:t xml:space="preserve">handwritten word शरावती.</w:t>
      </w:r>
      <w:r>
        <w:t xml:space="preserve"> </w:t>
      </w:r>
      <w:r>
        <w:rPr>
          <w:i/>
          <w:iCs/>
        </w:rPr>
        <w:t xml:space="preserve">Expected:</w:t>
      </w:r>
      <w:r>
        <w:t xml:space="preserve"> </w:t>
      </w:r>
      <w:r>
        <w:t xml:space="preserve">prediction शरावती, CER = 0.0.</w:t>
      </w:r>
      <w:r>
        <w:t xml:space="preserve"> </w:t>
      </w:r>
      <w:r>
        <w:rPr>
          <w:i/>
          <w:iCs/>
        </w:rPr>
        <w:t xml:space="preserve">Observed:</w:t>
      </w:r>
      <w:r>
        <w:t xml:space="preserve"> </w:t>
      </w:r>
      <w:r>
        <w:t xml:space="preserve">शरावती, CER 0.0.</w:t>
      </w:r>
      <w:r>
        <w:t xml:space="preserve"> </w:t>
      </w:r>
      <w:r>
        <w:rPr>
          <w:b/>
          <w:bCs/>
        </w:rPr>
        <w:t xml:space="preserve">Result: Pass.</w:t>
      </w:r>
    </w:p>
    <w:p>
      <w:pPr>
        <w:pStyle w:val="BodyText"/>
      </w:pPr>
      <w:r>
        <w:rPr>
          <w:b/>
          <w:bCs/>
        </w:rPr>
        <w:t xml:space="preserve">Unit Test 4 — CER Calculator.</w:t>
      </w:r>
      <w:r>
        <w:t xml:space="preserve"> </w:t>
      </w:r>
      <w:r>
        <w:rPr>
          <w:i/>
          <w:iCs/>
        </w:rPr>
        <w:t xml:space="preserve">Input:</w:t>
      </w:r>
      <w:r>
        <w:t xml:space="preserve"> </w:t>
      </w:r>
      <w:r>
        <w:t xml:space="preserve">prediction नेपाल, reference नेपाली.</w:t>
      </w:r>
      <w:r>
        <w:t xml:space="preserve"> </w:t>
      </w:r>
      <w:r>
        <w:rPr>
          <w:i/>
          <w:iCs/>
        </w:rPr>
        <w:t xml:space="preserve">Expected:</w:t>
      </w:r>
      <w:r>
        <w:t xml:space="preserve"> </w:t>
      </w:r>
      <w:r>
        <w:t xml:space="preserve">CER = 1/5 = 0.2.</w:t>
      </w:r>
      <w:r>
        <w:t xml:space="preserve"> </w:t>
      </w:r>
      <w:r>
        <w:rPr>
          <w:i/>
          <w:iCs/>
        </w:rPr>
        <w:t xml:space="preserve">Observed:</w:t>
      </w:r>
      <w:r>
        <w:t xml:space="preserve"> </w:t>
      </w:r>
      <w:r>
        <w:t xml:space="preserve">0.2.</w:t>
      </w:r>
      <w:r>
        <w:t xml:space="preserve"> </w:t>
      </w:r>
      <w:r>
        <w:rPr>
          <w:b/>
          <w:bCs/>
        </w:rPr>
        <w:t xml:space="preserve">Result: Pass.</w:t>
      </w:r>
    </w:p>
    <w:p>
      <w:pPr>
        <w:pStyle w:val="BodyText"/>
      </w:pPr>
      <w:r>
        <w:rPr>
          <w:b/>
          <w:bCs/>
        </w:rPr>
        <w:t xml:space="preserve">Unit Test 5 — NER Extraction.</w:t>
      </w:r>
      <w:r>
        <w:t xml:space="preserve"> </w:t>
      </w:r>
      <w:r>
        <w:rPr>
          <w:i/>
          <w:iCs/>
        </w:rPr>
        <w:t xml:space="preserve">Input:</w:t>
      </w:r>
      <w:r>
        <w:t xml:space="preserve"> </w:t>
      </w:r>
      <w:r>
        <w:t xml:space="preserve">text containing</w:t>
      </w:r>
      <w:r>
        <w:t xml:space="preserve"> </w:t>
      </w:r>
      <w:r>
        <w:rPr>
          <w:rStyle w:val="VerbatimChar"/>
        </w:rPr>
        <w:t xml:space="preserve">2078/03/15</w:t>
      </w:r>
      <w:r>
        <w:t xml:space="preserve"> </w:t>
      </w:r>
      <w:r>
        <w:t xml:space="preserve">and</w:t>
      </w:r>
      <w:r>
        <w:t xml:space="preserve"> </w:t>
      </w:r>
      <w:r>
        <w:rPr>
          <w:rStyle w:val="VerbatimChar"/>
        </w:rPr>
        <w:t xml:space="preserve">काठमाडौं</w:t>
      </w:r>
      <w:r>
        <w:t xml:space="preserve">.</w:t>
      </w:r>
      <w:r>
        <w:t xml:space="preserve"> </w:t>
      </w:r>
      <w:r>
        <w:rPr>
          <w:i/>
          <w:iCs/>
        </w:rPr>
        <w:t xml:space="preserve">Expected:</w:t>
      </w:r>
      <w:r>
        <w:t xml:space="preserve"> </w:t>
      </w:r>
      <w:r>
        <w:t xml:space="preserve">date and district extracted.</w:t>
      </w:r>
      <w:r>
        <w:t xml:space="preserve"> </w:t>
      </w:r>
      <w:r>
        <w:rPr>
          <w:i/>
          <w:iCs/>
        </w:rPr>
        <w:t xml:space="preserve">Observed:</w:t>
      </w:r>
      <w:r>
        <w:t xml:space="preserve"> </w:t>
      </w:r>
      <w:r>
        <w:rPr>
          <w:rStyle w:val="VerbatimChar"/>
        </w:rPr>
        <w:t xml:space="preserve">dates=["2078/03/15"]</w:t>
      </w:r>
      <w:r>
        <w:t xml:space="preserve">,</w:t>
      </w:r>
      <w:r>
        <w:t xml:space="preserve"> </w:t>
      </w:r>
      <w:r>
        <w:rPr>
          <w:rStyle w:val="VerbatimChar"/>
        </w:rPr>
        <w:t xml:space="preserve">districts=["काठमाडौं"]</w:t>
      </w:r>
      <w:r>
        <w:t xml:space="preserve">.</w:t>
      </w:r>
      <w:r>
        <w:t xml:space="preserve"> </w:t>
      </w:r>
      <w:r>
        <w:rPr>
          <w:b/>
          <w:bCs/>
        </w:rPr>
        <w:t xml:space="preserve">Result: Pass.</w:t>
      </w:r>
    </w:p>
    <w:p>
      <w:pPr>
        <w:pStyle w:val="BodyText"/>
      </w:pPr>
      <w:r>
        <w:rPr>
          <w:b/>
          <w:bCs/>
        </w:rPr>
        <w:t xml:space="preserve">Unit Test 6 — Empty/low-ink image.</w:t>
      </w:r>
      <w:r>
        <w:t xml:space="preserve"> </w:t>
      </w:r>
      <w:r>
        <w:rPr>
          <w:i/>
          <w:iCs/>
        </w:rPr>
        <w:t xml:space="preserve">Input:</w:t>
      </w:r>
      <w:r>
        <w:t xml:space="preserve"> </w:t>
      </w:r>
      <w:r>
        <w:t xml:space="preserve">near-blank image.</w:t>
      </w:r>
      <w:r>
        <w:t xml:space="preserve"> </w:t>
      </w:r>
      <w:r>
        <w:rPr>
          <w:i/>
          <w:iCs/>
        </w:rPr>
        <w:t xml:space="preserve">Expected:</w:t>
      </w:r>
      <w:r>
        <w:t xml:space="preserve"> </w:t>
      </w:r>
      <w:r>
        <w:t xml:space="preserve">default to</w:t>
      </w:r>
      <w:r>
        <w:t xml:space="preserve"> </w:t>
      </w:r>
      <w:r>
        <w:rPr>
          <w:rStyle w:val="VerbatimChar"/>
        </w:rPr>
        <w:t xml:space="preserve">character</w:t>
      </w:r>
      <w:r>
        <w:t xml:space="preserve"> </w:t>
      </w:r>
      <w:r>
        <w:t xml:space="preserve">with low confidence.</w:t>
      </w:r>
      <w:r>
        <w:t xml:space="preserve"> </w:t>
      </w:r>
      <w:r>
        <w:rPr>
          <w:i/>
          <w:iCs/>
        </w:rPr>
        <w:t xml:space="preserve">Observed:</w:t>
      </w:r>
      <w:r>
        <w:t xml:space="preserve"> </w:t>
      </w:r>
      <w:r>
        <w:rPr>
          <w:rStyle w:val="VerbatimChar"/>
        </w:rPr>
        <w:t xml:space="preserve">{"type": "character", "confidence": 0.5, "reason": "very_low_ink"}</w:t>
      </w:r>
      <w:r>
        <w:t xml:space="preserve">.</w:t>
      </w:r>
      <w:r>
        <w:t xml:space="preserve"> </w:t>
      </w:r>
      <w:r>
        <w:rPr>
          <w:b/>
          <w:bCs/>
        </w:rPr>
        <w:t xml:space="preserve">Result: Pass.</w:t>
      </w:r>
    </w:p>
    <w:bookmarkEnd w:id="90"/>
    <w:bookmarkStart w:id="91" w:name="test-cases-for-system-testing"/>
    <w:p>
      <w:pPr>
        <w:pStyle w:val="Heading3"/>
      </w:pPr>
      <w:r>
        <w:t xml:space="preserve">5.2.2 Test Cases for System Testing</w:t>
      </w:r>
    </w:p>
    <w:p>
      <w:pPr>
        <w:pStyle w:val="FirstParagraph"/>
      </w:pPr>
      <w:r>
        <w:rPr>
          <w:b/>
          <w:bCs/>
        </w:rPr>
        <w:t xml:space="preserve">System Test 1 — End-to-end recognition.</w:t>
      </w:r>
      <w:r>
        <w:t xml:space="preserve"> </w:t>
      </w:r>
      <w:r>
        <w:t xml:space="preserve">Upload a word image through the React UI →</w:t>
      </w:r>
      <w:r>
        <w:t xml:space="preserve"> </w:t>
      </w:r>
      <w:r>
        <w:rPr>
          <w:rStyle w:val="VerbatimChar"/>
        </w:rPr>
        <w:t xml:space="preserve">POST /api/v1/recognize/full</w:t>
      </w:r>
      <w:r>
        <w:t xml:space="preserve">. Expected: recognized text, preprocessed image, per-token confidence, and entity summary returned and rendered.</w:t>
      </w:r>
      <w:r>
        <w:t xml:space="preserve"> </w:t>
      </w:r>
      <w:r>
        <w:rPr>
          <w:b/>
          <w:bCs/>
        </w:rPr>
        <w:t xml:space="preserve">Result: Pass.</w:t>
      </w:r>
    </w:p>
    <w:p>
      <w:pPr>
        <w:pStyle w:val="BodyText"/>
      </w:pPr>
      <w:r>
        <w:rPr>
          <w:b/>
          <w:bCs/>
        </w:rPr>
        <w:t xml:space="preserve">System Test 2 — Routing dispatch.</w:t>
      </w:r>
      <w:r>
        <w:t xml:space="preserve"> </w:t>
      </w:r>
      <w:r>
        <w:t xml:space="preserve">Upload a single-character crop and a multi-character word crop. Expected: character crop handled as a character, word crop decoded by TrOCR.</w:t>
      </w:r>
      <w:r>
        <w:t xml:space="preserve"> </w:t>
      </w:r>
      <w:r>
        <w:rPr>
          <w:b/>
          <w:bCs/>
        </w:rPr>
        <w:t xml:space="preserve">Result: Pass.</w:t>
      </w:r>
    </w:p>
    <w:p>
      <w:pPr>
        <w:pStyle w:val="BodyText"/>
      </w:pPr>
      <w:r>
        <w:rPr>
          <w:b/>
          <w:bCs/>
        </w:rPr>
        <w:t xml:space="preserve">System Test 3 — Generation endpoint.</w:t>
      </w:r>
      <w:r>
        <w:t xml:space="preserve"> </w:t>
      </w:r>
      <w:r>
        <w:t xml:space="preserve">Request</w:t>
      </w:r>
      <w:r>
        <w:t xml:space="preserve"> </w:t>
      </w:r>
      <w:r>
        <w:rPr>
          <w:rStyle w:val="VerbatimChar"/>
        </w:rPr>
        <w:t xml:space="preserve">POST /api/v1/generate</w:t>
      </w:r>
      <w:r>
        <w:t xml:space="preserve"> </w:t>
      </w:r>
      <w:r>
        <w:t xml:space="preserve">with a target word. Expected: base64 grayscale 256×64 images returned.</w:t>
      </w:r>
      <w:r>
        <w:t xml:space="preserve"> </w:t>
      </w:r>
      <w:r>
        <w:rPr>
          <w:b/>
          <w:bCs/>
        </w:rPr>
        <w:t xml:space="preserve">Result: Pass</w:t>
      </w:r>
      <w:r>
        <w:t xml:space="preserve"> </w:t>
      </w:r>
      <w:r>
        <w:t xml:space="preserve">(visually valid strokes; semantic legibility limited — see 5.3).</w:t>
      </w:r>
    </w:p>
    <w:p>
      <w:pPr>
        <w:pStyle w:val="BodyText"/>
      </w:pPr>
      <w:r>
        <w:rPr>
          <w:b/>
          <w:bCs/>
        </w:rPr>
        <w:t xml:space="preserve">System Test 4 — Preprocessing distribution fix.</w:t>
      </w:r>
      <w:r>
        <w:t xml:space="preserve"> </w:t>
      </w:r>
      <w:r>
        <w:t xml:space="preserve">Compare recognition before and after foreground cropping. Expected: cropped input improves prediction quality versus a padded 384×384 canvas.</w:t>
      </w:r>
      <w:r>
        <w:t xml:space="preserve"> </w:t>
      </w:r>
      <w:r>
        <w:rPr>
          <w:b/>
          <w:bCs/>
        </w:rPr>
        <w:t xml:space="preserve">Result: Pass.</w:t>
      </w:r>
    </w:p>
    <w:p>
      <w:pPr>
        <w:pStyle w:val="BodyText"/>
      </w:pPr>
      <w:r>
        <w:rPr>
          <w:b/>
          <w:bCs/>
        </w:rPr>
        <w:t xml:space="preserve">System Test 5 — Model info / health.</w:t>
      </w:r>
      <w:r>
        <w:t xml:space="preserve"> </w:t>
      </w:r>
      <w:r>
        <w:rPr>
          <w:rStyle w:val="VerbatimChar"/>
        </w:rPr>
        <w:t xml:space="preserve">GET /</w:t>
      </w:r>
      <w:r>
        <w:t xml:space="preserve"> </w:t>
      </w:r>
      <w:r>
        <w:t xml:space="preserve">and</w:t>
      </w:r>
      <w:r>
        <w:t xml:space="preserve"> </w:t>
      </w:r>
      <w:r>
        <w:rPr>
          <w:rStyle w:val="VerbatimChar"/>
        </w:rPr>
        <w:t xml:space="preserve">GET /api/v1/model/info</w:t>
      </w:r>
      <w:r>
        <w:t xml:space="preserve">. Expected: status, adapter path, and device reported.</w:t>
      </w:r>
      <w:r>
        <w:t xml:space="preserve"> </w:t>
      </w:r>
      <w:r>
        <w:rPr>
          <w:b/>
          <w:bCs/>
        </w:rPr>
        <w:t xml:space="preserve">Result: Pass.</w:t>
      </w:r>
    </w:p>
    <w:p>
      <w:pPr>
        <w:pStyle w:val="BodyText"/>
      </w:pPr>
      <w:r>
        <w:rPr>
          <w:b/>
          <w:bCs/>
        </w:rPr>
        <w:t xml:space="preserve">Table 5.4: Summary of Test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Type</w:t>
            </w:r>
          </w:p>
        </w:tc>
        <w:tc>
          <w:tcPr/>
          <w:p>
            <w:pPr>
              <w:pStyle w:val="Compact"/>
            </w:pPr>
            <w:r>
              <w:t xml:space="preserve">Focus</w:t>
            </w:r>
          </w:p>
        </w:tc>
        <w:tc>
          <w:tcPr/>
          <w:p>
            <w:pPr>
              <w:pStyle w:val="Compact"/>
            </w:pPr>
            <w:r>
              <w:t xml:space="preserve">Result</w:t>
            </w:r>
          </w:p>
        </w:tc>
      </w:tr>
      <w:tr>
        <w:tc>
          <w:tcPr/>
          <w:p>
            <w:pPr>
              <w:pStyle w:val="Compact"/>
            </w:pPr>
            <w:r>
              <w:t xml:space="preserve">UT1</w:t>
            </w:r>
          </w:p>
        </w:tc>
        <w:tc>
          <w:tcPr/>
          <w:p>
            <w:pPr>
              <w:pStyle w:val="Compact"/>
            </w:pPr>
            <w:r>
              <w:t xml:space="preserve">Unit</w:t>
            </w:r>
          </w:p>
        </w:tc>
        <w:tc>
          <w:tcPr/>
          <w:p>
            <w:pPr>
              <w:pStyle w:val="Compact"/>
            </w:pPr>
            <w:r>
              <w:t xml:space="preserve">Router — character</w:t>
            </w:r>
          </w:p>
        </w:tc>
        <w:tc>
          <w:tcPr/>
          <w:p>
            <w:pPr>
              <w:pStyle w:val="Compact"/>
            </w:pPr>
            <w:r>
              <w:t xml:space="preserve">Pass</w:t>
            </w:r>
          </w:p>
        </w:tc>
      </w:tr>
      <w:tr>
        <w:tc>
          <w:tcPr/>
          <w:p>
            <w:pPr>
              <w:pStyle w:val="Compact"/>
            </w:pPr>
            <w:r>
              <w:t xml:space="preserve">UT2</w:t>
            </w:r>
          </w:p>
        </w:tc>
        <w:tc>
          <w:tcPr/>
          <w:p>
            <w:pPr>
              <w:pStyle w:val="Compact"/>
            </w:pPr>
            <w:r>
              <w:t xml:space="preserve">Unit</w:t>
            </w:r>
          </w:p>
        </w:tc>
        <w:tc>
          <w:tcPr/>
          <w:p>
            <w:pPr>
              <w:pStyle w:val="Compact"/>
            </w:pPr>
            <w:r>
              <w:t xml:space="preserve">CNN classification</w:t>
            </w:r>
          </w:p>
        </w:tc>
        <w:tc>
          <w:tcPr/>
          <w:p>
            <w:pPr>
              <w:pStyle w:val="Compact"/>
            </w:pPr>
            <w:r>
              <w:t xml:space="preserve">Pass</w:t>
            </w:r>
          </w:p>
        </w:tc>
      </w:tr>
      <w:tr>
        <w:tc>
          <w:tcPr/>
          <w:p>
            <w:pPr>
              <w:pStyle w:val="Compact"/>
            </w:pPr>
            <w:r>
              <w:t xml:space="preserve">UT3</w:t>
            </w:r>
          </w:p>
        </w:tc>
        <w:tc>
          <w:tcPr/>
          <w:p>
            <w:pPr>
              <w:pStyle w:val="Compact"/>
            </w:pPr>
            <w:r>
              <w:t xml:space="preserve">Unit</w:t>
            </w:r>
          </w:p>
        </w:tc>
        <w:tc>
          <w:tcPr/>
          <w:p>
            <w:pPr>
              <w:pStyle w:val="Compact"/>
            </w:pPr>
            <w:r>
              <w:t xml:space="preserve">TrOCR word</w:t>
            </w:r>
          </w:p>
        </w:tc>
        <w:tc>
          <w:tcPr/>
          <w:p>
            <w:pPr>
              <w:pStyle w:val="Compact"/>
            </w:pPr>
            <w:r>
              <w:t xml:space="preserve">Pass</w:t>
            </w:r>
          </w:p>
        </w:tc>
      </w:tr>
      <w:tr>
        <w:tc>
          <w:tcPr/>
          <w:p>
            <w:pPr>
              <w:pStyle w:val="Compact"/>
            </w:pPr>
            <w:r>
              <w:t xml:space="preserve">UT4</w:t>
            </w:r>
          </w:p>
        </w:tc>
        <w:tc>
          <w:tcPr/>
          <w:p>
            <w:pPr>
              <w:pStyle w:val="Compact"/>
            </w:pPr>
            <w:r>
              <w:t xml:space="preserve">Unit</w:t>
            </w:r>
          </w:p>
        </w:tc>
        <w:tc>
          <w:tcPr/>
          <w:p>
            <w:pPr>
              <w:pStyle w:val="Compact"/>
            </w:pPr>
            <w:r>
              <w:t xml:space="preserve">CER calculation</w:t>
            </w:r>
          </w:p>
        </w:tc>
        <w:tc>
          <w:tcPr/>
          <w:p>
            <w:pPr>
              <w:pStyle w:val="Compact"/>
            </w:pPr>
            <w:r>
              <w:t xml:space="preserve">Pass</w:t>
            </w:r>
          </w:p>
        </w:tc>
      </w:tr>
      <w:tr>
        <w:tc>
          <w:tcPr/>
          <w:p>
            <w:pPr>
              <w:pStyle w:val="Compact"/>
            </w:pPr>
            <w:r>
              <w:t xml:space="preserve">UT5</w:t>
            </w:r>
          </w:p>
        </w:tc>
        <w:tc>
          <w:tcPr/>
          <w:p>
            <w:pPr>
              <w:pStyle w:val="Compact"/>
            </w:pPr>
            <w:r>
              <w:t xml:space="preserve">Unit</w:t>
            </w:r>
          </w:p>
        </w:tc>
        <w:tc>
          <w:tcPr/>
          <w:p>
            <w:pPr>
              <w:pStyle w:val="Compact"/>
            </w:pPr>
            <w:r>
              <w:t xml:space="preserve">NER extraction</w:t>
            </w:r>
          </w:p>
        </w:tc>
        <w:tc>
          <w:tcPr/>
          <w:p>
            <w:pPr>
              <w:pStyle w:val="Compact"/>
            </w:pPr>
            <w:r>
              <w:t xml:space="preserve">Pass</w:t>
            </w:r>
          </w:p>
        </w:tc>
      </w:tr>
      <w:tr>
        <w:tc>
          <w:tcPr/>
          <w:p>
            <w:pPr>
              <w:pStyle w:val="Compact"/>
            </w:pPr>
            <w:r>
              <w:t xml:space="preserve">UT6</w:t>
            </w:r>
          </w:p>
        </w:tc>
        <w:tc>
          <w:tcPr/>
          <w:p>
            <w:pPr>
              <w:pStyle w:val="Compact"/>
            </w:pPr>
            <w:r>
              <w:t xml:space="preserve">Unit</w:t>
            </w:r>
          </w:p>
        </w:tc>
        <w:tc>
          <w:tcPr/>
          <w:p>
            <w:pPr>
              <w:pStyle w:val="Compact"/>
            </w:pPr>
            <w:r>
              <w:t xml:space="preserve">Empty-image handling</w:t>
            </w:r>
          </w:p>
        </w:tc>
        <w:tc>
          <w:tcPr/>
          <w:p>
            <w:pPr>
              <w:pStyle w:val="Compact"/>
            </w:pPr>
            <w:r>
              <w:t xml:space="preserve">Pass</w:t>
            </w:r>
          </w:p>
        </w:tc>
      </w:tr>
      <w:tr>
        <w:tc>
          <w:tcPr/>
          <w:p>
            <w:pPr>
              <w:pStyle w:val="Compact"/>
            </w:pPr>
            <w:r>
              <w:t xml:space="preserve">ST1</w:t>
            </w:r>
          </w:p>
        </w:tc>
        <w:tc>
          <w:tcPr/>
          <w:p>
            <w:pPr>
              <w:pStyle w:val="Compact"/>
            </w:pPr>
            <w:r>
              <w:t xml:space="preserve">System</w:t>
            </w:r>
          </w:p>
        </w:tc>
        <w:tc>
          <w:tcPr/>
          <w:p>
            <w:pPr>
              <w:pStyle w:val="Compact"/>
            </w:pPr>
            <w:r>
              <w:t xml:space="preserve">End-to-end OCR + NER</w:t>
            </w:r>
          </w:p>
        </w:tc>
        <w:tc>
          <w:tcPr/>
          <w:p>
            <w:pPr>
              <w:pStyle w:val="Compact"/>
            </w:pPr>
            <w:r>
              <w:t xml:space="preserve">Pass</w:t>
            </w:r>
          </w:p>
        </w:tc>
      </w:tr>
      <w:tr>
        <w:tc>
          <w:tcPr/>
          <w:p>
            <w:pPr>
              <w:pStyle w:val="Compact"/>
            </w:pPr>
            <w:r>
              <w:t xml:space="preserve">ST2</w:t>
            </w:r>
          </w:p>
        </w:tc>
        <w:tc>
          <w:tcPr/>
          <w:p>
            <w:pPr>
              <w:pStyle w:val="Compact"/>
            </w:pPr>
            <w:r>
              <w:t xml:space="preserve">System</w:t>
            </w:r>
          </w:p>
        </w:tc>
        <w:tc>
          <w:tcPr/>
          <w:p>
            <w:pPr>
              <w:pStyle w:val="Compact"/>
            </w:pPr>
            <w:r>
              <w:t xml:space="preserve">Routing dispatch</w:t>
            </w:r>
          </w:p>
        </w:tc>
        <w:tc>
          <w:tcPr/>
          <w:p>
            <w:pPr>
              <w:pStyle w:val="Compact"/>
            </w:pPr>
            <w:r>
              <w:t xml:space="preserve">Pass</w:t>
            </w:r>
          </w:p>
        </w:tc>
      </w:tr>
      <w:tr>
        <w:tc>
          <w:tcPr/>
          <w:p>
            <w:pPr>
              <w:pStyle w:val="Compact"/>
            </w:pPr>
            <w:r>
              <w:t xml:space="preserve">ST3</w:t>
            </w:r>
          </w:p>
        </w:tc>
        <w:tc>
          <w:tcPr/>
          <w:p>
            <w:pPr>
              <w:pStyle w:val="Compact"/>
            </w:pPr>
            <w:r>
              <w:t xml:space="preserve">System</w:t>
            </w:r>
          </w:p>
        </w:tc>
        <w:tc>
          <w:tcPr/>
          <w:p>
            <w:pPr>
              <w:pStyle w:val="Compact"/>
            </w:pPr>
            <w:r>
              <w:t xml:space="preserve">GAN generation</w:t>
            </w:r>
          </w:p>
        </w:tc>
        <w:tc>
          <w:tcPr/>
          <w:p>
            <w:pPr>
              <w:pStyle w:val="Compact"/>
            </w:pPr>
            <w:r>
              <w:t xml:space="preserve">Pass</w:t>
            </w:r>
          </w:p>
        </w:tc>
      </w:tr>
      <w:tr>
        <w:tc>
          <w:tcPr/>
          <w:p>
            <w:pPr>
              <w:pStyle w:val="Compact"/>
            </w:pPr>
            <w:r>
              <w:t xml:space="preserve">ST4</w:t>
            </w:r>
          </w:p>
        </w:tc>
        <w:tc>
          <w:tcPr/>
          <w:p>
            <w:pPr>
              <w:pStyle w:val="Compact"/>
            </w:pPr>
            <w:r>
              <w:t xml:space="preserve">System</w:t>
            </w:r>
          </w:p>
        </w:tc>
        <w:tc>
          <w:tcPr/>
          <w:p>
            <w:pPr>
              <w:pStyle w:val="Compact"/>
            </w:pPr>
            <w:r>
              <w:t xml:space="preserve">Preprocessing fix</w:t>
            </w:r>
          </w:p>
        </w:tc>
        <w:tc>
          <w:tcPr/>
          <w:p>
            <w:pPr>
              <w:pStyle w:val="Compact"/>
            </w:pPr>
            <w:r>
              <w:t xml:space="preserve">Pass</w:t>
            </w:r>
          </w:p>
        </w:tc>
      </w:tr>
      <w:tr>
        <w:tc>
          <w:tcPr/>
          <w:p>
            <w:pPr>
              <w:pStyle w:val="Compact"/>
            </w:pPr>
            <w:r>
              <w:t xml:space="preserve">ST5</w:t>
            </w:r>
          </w:p>
        </w:tc>
        <w:tc>
          <w:tcPr/>
          <w:p>
            <w:pPr>
              <w:pStyle w:val="Compact"/>
            </w:pPr>
            <w:r>
              <w:t xml:space="preserve">System</w:t>
            </w:r>
          </w:p>
        </w:tc>
        <w:tc>
          <w:tcPr/>
          <w:p>
            <w:pPr>
              <w:pStyle w:val="Compact"/>
            </w:pPr>
            <w:r>
              <w:t xml:space="preserve">Health / model info</w:t>
            </w:r>
          </w:p>
        </w:tc>
        <w:tc>
          <w:tcPr/>
          <w:p>
            <w:pPr>
              <w:pStyle w:val="Compact"/>
            </w:pPr>
            <w:r>
              <w:t xml:space="preserve">Pass</w:t>
            </w:r>
          </w:p>
        </w:tc>
      </w:tr>
    </w:tbl>
    <w:bookmarkEnd w:id="91"/>
    <w:bookmarkEnd w:id="92"/>
    <w:bookmarkStart w:id="96" w:name="result-analysis"/>
    <w:p>
      <w:pPr>
        <w:pStyle w:val="Heading2"/>
      </w:pPr>
      <w:r>
        <w:t xml:space="preserve">5.3 Result Analysis</w:t>
      </w:r>
    </w:p>
    <w:bookmarkStart w:id="93" w:name="trocr-checkpoint-progression"/>
    <w:p>
      <w:pPr>
        <w:pStyle w:val="Heading3"/>
      </w:pPr>
      <w:r>
        <w:t xml:space="preserve">5.3.1 TrOCR Checkpoint Progression</w:t>
      </w:r>
    </w:p>
    <w:p>
      <w:pPr>
        <w:pStyle w:val="FirstParagraph"/>
      </w:pPr>
      <w:r>
        <w:rPr>
          <w:b/>
          <w:bCs/>
        </w:rPr>
        <w:t xml:space="preserve">Table 5.3: TrOCR Validation CER across Checkpoints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Checkpoint</w:t>
            </w:r>
          </w:p>
        </w:tc>
        <w:tc>
          <w:tcPr/>
          <w:p>
            <w:pPr>
              <w:pStyle w:val="Compact"/>
              <w:jc w:val="right"/>
            </w:pPr>
            <w:r>
              <w:t xml:space="preserve">Epoch</w:t>
            </w:r>
          </w:p>
        </w:tc>
        <w:tc>
          <w:tcPr/>
          <w:p>
            <w:pPr>
              <w:pStyle w:val="Compact"/>
              <w:jc w:val="right"/>
            </w:pPr>
            <w:r>
              <w:t xml:space="preserve">Validation CER</w:t>
            </w:r>
          </w:p>
        </w:tc>
        <w:tc>
          <w:tcPr/>
          <w:p>
            <w:pPr>
              <w:pStyle w:val="Compact"/>
              <w:jc w:val="right"/>
            </w:pPr>
            <w:r>
              <w:t xml:space="preserve">Validation Loss</w:t>
            </w:r>
          </w:p>
        </w:tc>
      </w:tr>
      <w:tr>
        <w:tc>
          <w:tcPr/>
          <w:p>
            <w:pPr>
              <w:pStyle w:val="Compact"/>
              <w:jc w:val="right"/>
            </w:pPr>
            <w:r>
              <w:t xml:space="preserve">9000</w:t>
            </w:r>
          </w:p>
        </w:tc>
        <w:tc>
          <w:tcPr/>
          <w:p>
            <w:pPr>
              <w:pStyle w:val="Compact"/>
              <w:jc w:val="right"/>
            </w:pPr>
            <w:r>
              <w:t xml:space="preserve">1.03</w:t>
            </w:r>
          </w:p>
        </w:tc>
        <w:tc>
          <w:tcPr/>
          <w:p>
            <w:pPr>
              <w:pStyle w:val="Compact"/>
              <w:jc w:val="right"/>
            </w:pPr>
            <w:r>
              <w:t xml:space="preserve">0.1409</w:t>
            </w:r>
          </w:p>
        </w:tc>
        <w:tc>
          <w:tcPr/>
          <w:p>
            <w:pPr>
              <w:pStyle w:val="Compact"/>
              <w:jc w:val="right"/>
            </w:pPr>
            <w:r>
              <w:t xml:space="preserve">0.2461</w:t>
            </w:r>
          </w:p>
        </w:tc>
      </w:tr>
      <w:tr>
        <w:tc>
          <w:tcPr/>
          <w:p>
            <w:pPr>
              <w:pStyle w:val="Compact"/>
              <w:jc w:val="right"/>
            </w:pPr>
            <w:r>
              <w:t xml:space="preserve">10000</w:t>
            </w:r>
          </w:p>
        </w:tc>
        <w:tc>
          <w:tcPr/>
          <w:p>
            <w:pPr>
              <w:pStyle w:val="Compact"/>
              <w:jc w:val="right"/>
            </w:pPr>
            <w:r>
              <w:t xml:space="preserve">1.15</w:t>
            </w:r>
          </w:p>
        </w:tc>
        <w:tc>
          <w:tcPr/>
          <w:p>
            <w:pPr>
              <w:pStyle w:val="Compact"/>
              <w:jc w:val="right"/>
            </w:pPr>
            <w:r>
              <w:t xml:space="preserve">0.1471</w:t>
            </w:r>
          </w:p>
        </w:tc>
        <w:tc>
          <w:tcPr/>
          <w:p>
            <w:pPr>
              <w:pStyle w:val="Compact"/>
              <w:jc w:val="right"/>
            </w:pPr>
            <w:r>
              <w:t xml:space="preserve">0.2478</w:t>
            </w:r>
          </w:p>
        </w:tc>
      </w:tr>
      <w:tr>
        <w:tc>
          <w:tcPr/>
          <w:p>
            <w:pPr>
              <w:pStyle w:val="Compact"/>
              <w:jc w:val="right"/>
            </w:pPr>
            <w:r>
              <w:t xml:space="preserve">11000</w:t>
            </w:r>
          </w:p>
        </w:tc>
        <w:tc>
          <w:tcPr/>
          <w:p>
            <w:pPr>
              <w:pStyle w:val="Compact"/>
              <w:jc w:val="right"/>
            </w:pPr>
            <w:r>
              <w:t xml:space="preserve">1.26</w:t>
            </w:r>
          </w:p>
        </w:tc>
        <w:tc>
          <w:tcPr/>
          <w:p>
            <w:pPr>
              <w:pStyle w:val="Compact"/>
              <w:jc w:val="right"/>
            </w:pPr>
            <w:r>
              <w:t xml:space="preserve">0.1457</w:t>
            </w:r>
          </w:p>
        </w:tc>
        <w:tc>
          <w:tcPr/>
          <w:p>
            <w:pPr>
              <w:pStyle w:val="Compact"/>
              <w:jc w:val="right"/>
            </w:pPr>
            <w:r>
              <w:t xml:space="preserve">0.2352</w:t>
            </w:r>
          </w:p>
        </w:tc>
      </w:tr>
      <w:tr>
        <w:tc>
          <w:tcPr/>
          <w:p>
            <w:pPr>
              <w:pStyle w:val="Compact"/>
              <w:jc w:val="right"/>
            </w:pPr>
            <w:r>
              <w:t xml:space="preserve">12000</w:t>
            </w:r>
          </w:p>
        </w:tc>
        <w:tc>
          <w:tcPr/>
          <w:p>
            <w:pPr>
              <w:pStyle w:val="Compact"/>
              <w:jc w:val="right"/>
            </w:pPr>
            <w:r>
              <w:t xml:space="preserve">1.37</w:t>
            </w:r>
          </w:p>
        </w:tc>
        <w:tc>
          <w:tcPr/>
          <w:p>
            <w:pPr>
              <w:pStyle w:val="Compact"/>
              <w:jc w:val="right"/>
            </w:pPr>
            <w:r>
              <w:t xml:space="preserve">0.1428</w:t>
            </w:r>
          </w:p>
        </w:tc>
        <w:tc>
          <w:tcPr/>
          <w:p>
            <w:pPr>
              <w:pStyle w:val="Compact"/>
              <w:jc w:val="right"/>
            </w:pPr>
            <w:r>
              <w:t xml:space="preserve">0.2345</w:t>
            </w:r>
          </w:p>
        </w:tc>
      </w:tr>
      <w:tr>
        <w:tc>
          <w:tcPr/>
          <w:p>
            <w:pPr>
              <w:pStyle w:val="Compact"/>
              <w:jc w:val="right"/>
            </w:pPr>
            <w:r>
              <w:t xml:space="preserve">13000</w:t>
            </w:r>
          </w:p>
        </w:tc>
        <w:tc>
          <w:tcPr/>
          <w:p>
            <w:pPr>
              <w:pStyle w:val="Compact"/>
              <w:jc w:val="right"/>
            </w:pPr>
            <w:r>
              <w:t xml:space="preserve">1.49</w:t>
            </w:r>
          </w:p>
        </w:tc>
        <w:tc>
          <w:tcPr/>
          <w:p>
            <w:pPr>
              <w:pStyle w:val="Compact"/>
              <w:jc w:val="right"/>
            </w:pPr>
            <w:r>
              <w:t xml:space="preserve">0.1440</w:t>
            </w:r>
          </w:p>
        </w:tc>
        <w:tc>
          <w:tcPr/>
          <w:p>
            <w:pPr>
              <w:pStyle w:val="Compact"/>
              <w:jc w:val="right"/>
            </w:pPr>
            <w:r>
              <w:t xml:space="preserve">0.2389</w:t>
            </w:r>
          </w:p>
        </w:tc>
      </w:tr>
      <w:tr>
        <w:tc>
          <w:tcPr/>
          <w:p>
            <w:pPr>
              <w:pStyle w:val="Compact"/>
              <w:jc w:val="right"/>
            </w:pPr>
            <w:r>
              <w:t xml:space="preserve">14000</w:t>
            </w:r>
          </w:p>
        </w:tc>
        <w:tc>
          <w:tcPr/>
          <w:p>
            <w:pPr>
              <w:pStyle w:val="Compact"/>
              <w:jc w:val="right"/>
            </w:pPr>
            <w:r>
              <w:t xml:space="preserve">1.60</w:t>
            </w:r>
          </w:p>
        </w:tc>
        <w:tc>
          <w:tcPr/>
          <w:p>
            <w:pPr>
              <w:pStyle w:val="Compact"/>
              <w:jc w:val="right"/>
            </w:pPr>
            <w:r>
              <w:rPr>
                <w:b/>
                <w:bCs/>
              </w:rPr>
              <w:t xml:space="preserve">0.1380</w:t>
            </w:r>
          </w:p>
        </w:tc>
        <w:tc>
          <w:tcPr/>
          <w:p>
            <w:pPr>
              <w:pStyle w:val="Compact"/>
              <w:jc w:val="right"/>
            </w:pPr>
            <w:r>
              <w:t xml:space="preserve">0.2339</w:t>
            </w:r>
          </w:p>
        </w:tc>
      </w:tr>
    </w:tbl>
    <w:p>
      <w:pPr>
        <w:pStyle w:val="BodyText"/>
      </w:pPr>
      <w:r>
        <w:t xml:space="preserve">The curve improves through checkpoint 9000, degrades temporarily at 10000–11000, then recovers to the best measured CER of 0.1380 at checkpoint 14000. This non-monotonic behavior justifies saving intermediate checkpoints and selecting by validation CER rather than using the final training step blindly.</w:t>
      </w:r>
    </w:p>
    <w:bookmarkEnd w:id="93"/>
    <w:bookmarkStart w:id="94" w:name="diagnostic-metrics"/>
    <w:p>
      <w:pPr>
        <w:pStyle w:val="Heading3"/>
      </w:pPr>
      <w:r>
        <w:t xml:space="preserve">5.3.2 Diagnostic Metrics</w:t>
      </w:r>
    </w:p>
    <w:p>
      <w:pPr>
        <w:pStyle w:val="FirstParagraph"/>
      </w:pPr>
      <w:r>
        <w:t xml:space="preserve">A quantitative benchmark was executed on a 50-sample subset of the</w:t>
      </w:r>
      <w:r>
        <w:t xml:space="preserve"> </w:t>
      </w:r>
      <w:r>
        <w:rPr>
          <w:rStyle w:val="VerbatimChar"/>
        </w:rPr>
        <w:t xml:space="preserve">c3rl/IIIT-INDIC-HW-WORDS-Hindi</w:t>
      </w:r>
      <w:r>
        <w:t xml:space="preserve"> </w:t>
      </w:r>
      <w:r>
        <w:t xml:space="preserve">test split, computing not only CER but the full set of diagnostic metrics defined in Section 2.1.10.</w:t>
      </w:r>
    </w:p>
    <w:p>
      <w:pPr>
        <w:pStyle w:val="BodyText"/>
      </w:pPr>
      <w:r>
        <w:rPr>
          <w:b/>
          <w:bCs/>
        </w:rPr>
        <w:t xml:space="preserve">Table 5.5: OCR Sequence Recognition Results (TrOCR + LoRA)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Diagnostic Profile</w:t>
            </w:r>
          </w:p>
        </w:tc>
      </w:tr>
      <w:tr>
        <w:tc>
          <w:tcPr/>
          <w:p>
            <w:pPr>
              <w:pStyle w:val="Compact"/>
            </w:pPr>
            <w:r>
              <w:t xml:space="preserve">Character Error Rate</w:t>
            </w:r>
          </w:p>
        </w:tc>
        <w:tc>
          <w:tcPr/>
          <w:p>
            <w:pPr>
              <w:pStyle w:val="Compact"/>
            </w:pPr>
            <w:r>
              <w:t xml:space="preserve">0.3955</w:t>
            </w:r>
          </w:p>
        </w:tc>
        <w:tc>
          <w:tcPr/>
          <w:p>
            <w:pPr>
              <w:pStyle w:val="Compact"/>
            </w:pPr>
            <w:r>
              <w:t xml:space="preserve">Sequence edit distance on raw test crops</w:t>
            </w:r>
          </w:p>
        </w:tc>
      </w:tr>
      <w:tr>
        <w:tc>
          <w:tcPr/>
          <w:p>
            <w:pPr>
              <w:pStyle w:val="Compact"/>
            </w:pPr>
            <w:r>
              <w:t xml:space="preserve">Word Exact Match</w:t>
            </w:r>
          </w:p>
        </w:tc>
        <w:tc>
          <w:tcPr/>
          <w:p>
            <w:pPr>
              <w:pStyle w:val="Compact"/>
            </w:pPr>
            <w:r>
              <w:t xml:space="preserve">46.00%</w:t>
            </w:r>
          </w:p>
        </w:tc>
        <w:tc>
          <w:tcPr/>
          <w:p>
            <w:pPr>
              <w:pStyle w:val="Compact"/>
            </w:pPr>
            <w:r>
              <w:t xml:space="preserve">Fully correct word recognitions</w:t>
            </w:r>
          </w:p>
        </w:tc>
      </w:tr>
      <w:tr>
        <w:tc>
          <w:tcPr/>
          <w:p>
            <w:pPr>
              <w:pStyle w:val="Compact"/>
            </w:pPr>
            <w:r>
              <w:t xml:space="preserve">Character Precision</w:t>
            </w:r>
          </w:p>
        </w:tc>
        <w:tc>
          <w:tcPr/>
          <w:p>
            <w:pPr>
              <w:pStyle w:val="Compact"/>
            </w:pPr>
            <w:r>
              <w:t xml:space="preserve">0.7477</w:t>
            </w:r>
          </w:p>
        </w:tc>
        <w:tc>
          <w:tcPr/>
          <w:p>
            <w:pPr>
              <w:pStyle w:val="Compact"/>
            </w:pPr>
            <w:r>
              <w:t xml:space="preserve">Low insertion error</w:t>
            </w:r>
          </w:p>
        </w:tc>
      </w:tr>
      <w:tr>
        <w:tc>
          <w:tcPr/>
          <w:p>
            <w:pPr>
              <w:pStyle w:val="Compact"/>
            </w:pPr>
            <w:r>
              <w:t xml:space="preserve">Character Recall</w:t>
            </w:r>
          </w:p>
        </w:tc>
        <w:tc>
          <w:tcPr/>
          <w:p>
            <w:pPr>
              <w:pStyle w:val="Compact"/>
            </w:pPr>
            <w:r>
              <w:t xml:space="preserve">0.8588</w:t>
            </w:r>
          </w:p>
        </w:tc>
        <w:tc>
          <w:tcPr/>
          <w:p>
            <w:pPr>
              <w:pStyle w:val="Compact"/>
            </w:pPr>
            <w:r>
              <w:t xml:space="preserve">High stroke sensitivity</w:t>
            </w:r>
          </w:p>
        </w:tc>
      </w:tr>
      <w:tr>
        <w:tc>
          <w:tcPr/>
          <w:p>
            <w:pPr>
              <w:pStyle w:val="Compact"/>
            </w:pPr>
            <w:r>
              <w:t xml:space="preserve">Character F1-Score</w:t>
            </w:r>
          </w:p>
        </w:tc>
        <w:tc>
          <w:tcPr/>
          <w:p>
            <w:pPr>
              <w:pStyle w:val="Compact"/>
            </w:pPr>
            <w:r>
              <w:t xml:space="preserve">0.7910</w:t>
            </w:r>
          </w:p>
        </w:tc>
        <w:tc>
          <w:tcPr/>
          <w:p>
            <w:pPr>
              <w:pStyle w:val="Compact"/>
            </w:pPr>
            <w:r>
              <w:t xml:space="preserve">Balanced token prediction</w:t>
            </w:r>
          </w:p>
        </w:tc>
      </w:tr>
    </w:tbl>
    <w:p>
      <w:pPr>
        <w:pStyle w:val="BodyText"/>
      </w:pPr>
      <w:r>
        <w:rPr>
          <w:b/>
          <w:bCs/>
        </w:rPr>
        <w:t xml:space="preserve">Table 5.6: Character Classification Results (Custom CNN)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Context</w:t>
            </w:r>
          </w:p>
        </w:tc>
      </w:tr>
      <w:tr>
        <w:tc>
          <w:tcPr/>
          <w:p>
            <w:pPr>
              <w:pStyle w:val="Compact"/>
            </w:pPr>
            <w:r>
              <w:t xml:space="preserve">Clean DHCD Test Accuracy</w:t>
            </w:r>
          </w:p>
        </w:tc>
        <w:tc>
          <w:tcPr/>
          <w:p>
            <w:pPr>
              <w:pStyle w:val="Compact"/>
            </w:pPr>
            <w:r>
              <w:t xml:space="preserve">98.20%</w:t>
            </w:r>
          </w:p>
        </w:tc>
        <w:tc>
          <w:tcPr/>
          <w:p>
            <w:pPr>
              <w:pStyle w:val="Compact"/>
            </w:pPr>
            <w:r>
              <w:t xml:space="preserve">Hand-centered clean test split</w:t>
            </w:r>
          </w:p>
        </w:tc>
      </w:tr>
      <w:tr>
        <w:tc>
          <w:tcPr/>
          <w:p>
            <w:pPr>
              <w:pStyle w:val="Compact"/>
            </w:pPr>
            <w:r>
              <w:t xml:space="preserve">Segmented Character Accuracy</w:t>
            </w:r>
          </w:p>
        </w:tc>
        <w:tc>
          <w:tcPr/>
          <w:p>
            <w:pPr>
              <w:pStyle w:val="Compact"/>
            </w:pPr>
            <w:r>
              <w:t xml:space="preserve">15.71%</w:t>
            </w:r>
          </w:p>
        </w:tc>
        <w:tc>
          <w:tcPr/>
          <w:p>
            <w:pPr>
              <w:pStyle w:val="Compact"/>
            </w:pPr>
            <w:r>
              <w:t xml:space="preserve">Heuristic word-segmentation crops</w:t>
            </w:r>
          </w:p>
        </w:tc>
      </w:tr>
      <w:tr>
        <w:tc>
          <w:tcPr/>
          <w:p>
            <w:pPr>
              <w:pStyle w:val="Compact"/>
            </w:pPr>
            <w:r>
              <w:t xml:space="preserve">Macro Precision</w:t>
            </w:r>
          </w:p>
        </w:tc>
        <w:tc>
          <w:tcPr/>
          <w:p>
            <w:pPr>
              <w:pStyle w:val="Compact"/>
            </w:pPr>
            <w:r>
              <w:t xml:space="preserve">0.3155</w:t>
            </w:r>
          </w:p>
        </w:tc>
        <w:tc>
          <w:tcPr/>
          <w:p>
            <w:pPr>
              <w:pStyle w:val="Compact"/>
            </w:pPr>
            <w:r>
              <w:t xml:space="preserve">Sensitive to segmentation fragmentation</w:t>
            </w:r>
          </w:p>
        </w:tc>
      </w:tr>
      <w:tr>
        <w:tc>
          <w:tcPr/>
          <w:p>
            <w:pPr>
              <w:pStyle w:val="Compact"/>
            </w:pPr>
            <w:r>
              <w:t xml:space="preserve">Macro Recall</w:t>
            </w:r>
          </w:p>
        </w:tc>
        <w:tc>
          <w:tcPr/>
          <w:p>
            <w:pPr>
              <w:pStyle w:val="Compact"/>
            </w:pPr>
            <w:r>
              <w:t xml:space="preserve">0.1463</w:t>
            </w:r>
          </w:p>
        </w:tc>
        <w:tc>
          <w:tcPr/>
          <w:p>
            <w:pPr>
              <w:pStyle w:val="Compact"/>
            </w:pPr>
            <w:r>
              <w:t xml:space="preserve">Accents / disconnected strokes omitted</w:t>
            </w:r>
          </w:p>
        </w:tc>
      </w:tr>
      <w:tr>
        <w:tc>
          <w:tcPr/>
          <w:p>
            <w:pPr>
              <w:pStyle w:val="Compact"/>
            </w:pPr>
            <w:r>
              <w:t xml:space="preserve">Macro F1-Score</w:t>
            </w:r>
          </w:p>
        </w:tc>
        <w:tc>
          <w:tcPr/>
          <w:p>
            <w:pPr>
              <w:pStyle w:val="Compact"/>
            </w:pPr>
            <w:r>
              <w:t xml:space="preserve">0.1753</w:t>
            </w:r>
          </w:p>
        </w:tc>
        <w:tc>
          <w:tcPr/>
          <w:p>
            <w:pPr>
              <w:pStyle w:val="Compact"/>
            </w:pPr>
            <w:r>
              <w:t xml:space="preserve">Low stability on noisy real crops</w:t>
            </w:r>
          </w:p>
        </w:tc>
      </w:tr>
    </w:tbl>
    <w:p>
      <w:pPr>
        <w:pStyle w:val="BodyText"/>
      </w:pPr>
      <w:r>
        <w:rPr>
          <w:b/>
          <w:bCs/>
        </w:rPr>
        <w:t xml:space="preserve">Table 5.7: StyleGAN-Attention OCR Read Correctness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Synthetic Image CER</w:t>
            </w:r>
          </w:p>
        </w:tc>
        <w:tc>
          <w:tcPr/>
          <w:p>
            <w:pPr>
              <w:pStyle w:val="Compact"/>
            </w:pPr>
            <w:r>
              <w:t xml:space="preserve">2.3226</w:t>
            </w:r>
          </w:p>
        </w:tc>
        <w:tc>
          <w:tcPr/>
          <w:p>
            <w:pPr>
              <w:pStyle w:val="Compact"/>
            </w:pPr>
            <w:r>
              <w:t xml:space="preserve">Mismatch between conditioning text and OCR read</w:t>
            </w:r>
          </w:p>
        </w:tc>
      </w:tr>
      <w:tr>
        <w:tc>
          <w:tcPr/>
          <w:p>
            <w:pPr>
              <w:pStyle w:val="Compact"/>
            </w:pPr>
            <w:r>
              <w:t xml:space="preserve">Synthetic Image Exact Match</w:t>
            </w:r>
          </w:p>
        </w:tc>
        <w:tc>
          <w:tcPr/>
          <w:p>
            <w:pPr>
              <w:pStyle w:val="Compact"/>
            </w:pPr>
            <w:r>
              <w:t xml:space="preserve">0.00%</w:t>
            </w:r>
          </w:p>
        </w:tc>
        <w:tc>
          <w:tcPr/>
          <w:p>
            <w:pPr>
              <w:pStyle w:val="Compact"/>
            </w:pPr>
            <w:r>
              <w:t xml:space="preserve">Prompt reconstruction rate on generated images</w:t>
            </w:r>
          </w:p>
        </w:tc>
      </w:tr>
    </w:tbl>
    <w:p>
      <w:pPr>
        <w:pStyle w:val="BodyText"/>
      </w:pPr>
      <w:r>
        <w:t xml:space="preserve">For GAN quality, three complementary methodologies were considered:</w:t>
      </w:r>
      <w:r>
        <w:t xml:space="preserve"> </w:t>
      </w:r>
      <w:r>
        <w:rPr>
          <w:b/>
          <w:bCs/>
        </w:rPr>
        <w:t xml:space="preserve">FID</w:t>
      </w:r>
      <w:r>
        <w:t xml:space="preserve"> </w:t>
      </w:r>
      <w:r>
        <w:t xml:space="preserve">(fidelity/coverage between real and synthetic feature distributions),</w:t>
      </w:r>
      <w:r>
        <w:t xml:space="preserve"> </w:t>
      </w:r>
      <w:r>
        <w:rPr>
          <w:b/>
          <w:bCs/>
        </w:rPr>
        <w:t xml:space="preserve">precision/recall for GANs</w:t>
      </w:r>
      <w:r>
        <w:t xml:space="preserve"> </w:t>
      </w:r>
      <w:r>
        <w:t xml:space="preserve">(how much generated mass lies on the real manifold, and how much of the real manifold is covered), and</w:t>
      </w:r>
      <w:r>
        <w:t xml:space="preserve"> </w:t>
      </w:r>
      <w:r>
        <w:rPr>
          <w:b/>
          <w:bCs/>
        </w:rPr>
        <w:t xml:space="preserve">OCR-based semantic accuracy</w:t>
      </w:r>
      <w:r>
        <w:t xml:space="preserve"> </w:t>
      </w:r>
      <w:r>
        <w:t xml:space="preserve">— feeding generated word images back into the fine-tuned TrOCR and measuring how well it reads the intended word. The last is the most decisive for handwriting, because it directly tests whether the generated strokes spell the target; Table 5.7 reports it.</w:t>
      </w:r>
    </w:p>
    <w:bookmarkEnd w:id="94"/>
    <w:bookmarkStart w:id="95" w:name="analysis"/>
    <w:p>
      <w:pPr>
        <w:pStyle w:val="Heading3"/>
      </w:pPr>
      <w:r>
        <w:t xml:space="preserve">5.3.3 Analysis</w:t>
      </w:r>
    </w:p>
    <w:p>
      <w:pPr>
        <w:pStyle w:val="Compact"/>
        <w:numPr>
          <w:ilvl w:val="0"/>
          <w:numId w:val="1018"/>
        </w:numPr>
      </w:pPr>
      <w:r>
        <w:rPr>
          <w:b/>
          <w:bCs/>
        </w:rPr>
        <w:t xml:space="preserve">Why segmented CNN performance degrades.</w:t>
      </w:r>
      <w:r>
        <w:t xml:space="preserve"> </w:t>
      </w:r>
      <w:r>
        <w:t xml:space="preserve">The CNN reaches 98.2% on clean, pre-centered DHCD characters but drops to 15.71% on characters segmented from real words. The heuristic segmenter removes the</w:t>
      </w:r>
      <w:r>
        <w:t xml:space="preserve"> </w:t>
      </w:r>
      <w:r>
        <w:rPr>
          <w:i/>
          <w:iCs/>
        </w:rPr>
        <w:t xml:space="preserve">Shirorekha</w:t>
      </w:r>
      <w:r>
        <w:t xml:space="preserve"> </w:t>
      </w:r>
      <w:r>
        <w:t xml:space="preserve">and uses connected components, but handwriting lines are highly irregular: characters are sliced into multiple sub-components,</w:t>
      </w:r>
      <w:r>
        <w:t xml:space="preserve"> </w:t>
      </w:r>
      <w:r>
        <w:rPr>
          <w:i/>
          <w:iCs/>
        </w:rPr>
        <w:t xml:space="preserve">matras</w:t>
      </w:r>
      <w:r>
        <w:t xml:space="preserve"> </w:t>
      </w:r>
      <w:r>
        <w:t xml:space="preserve">are left attached or split off, and adjacent strokes bleed together. The resulting off-center, fragmented crops constitute a severe out-of-distribution shift for a classifier trained on clean isolated glyphs. This quantitatively demonstrates why segmentation-free sequence models such as TrOCR are vastly preferable for practical document OCR, and it is the empirical justification for DevGen’s hybrid routing design.</w:t>
      </w:r>
    </w:p>
    <w:p>
      <w:pPr>
        <w:pStyle w:val="Compact"/>
        <w:numPr>
          <w:ilvl w:val="0"/>
          <w:numId w:val="1018"/>
        </w:numPr>
      </w:pPr>
      <w:r>
        <w:rPr>
          <w:b/>
          <w:bCs/>
        </w:rPr>
        <w:t xml:space="preserve">Semantic gap in GAN generation.</w:t>
      </w:r>
      <w:r>
        <w:t xml:space="preserve"> </w:t>
      </w:r>
      <w:r>
        <w:t xml:space="preserve">The GAN produces crisp, realistic strokes and convincing Devanagari shapes (high visual fidelity), yet yields a high OCR-read CER (2.3226) and 0% exact match. The mapping from conditioning tokens to physical character layout is not tightly constrained, so TrOCR’s language-model priors bias it toward reading alternative valid words. This exposes the central</w:t>
      </w:r>
      <w:r>
        <w:t xml:space="preserve"> </w:t>
      </w:r>
      <w:r>
        <w:rPr>
          <w:i/>
          <w:iCs/>
        </w:rPr>
        <w:t xml:space="preserve">semantic gap</w:t>
      </w:r>
      <w:r>
        <w:t xml:space="preserve"> </w:t>
      </w:r>
      <w:r>
        <w:t xml:space="preserve">of handwriting synthesis: generating structurally realistic strokes is far easier than guaranteeing they spell the conditioning target. The CTC guidance term reduces but does not close this gap at the data scale available.</w:t>
      </w:r>
    </w:p>
    <w:p>
      <w:pPr>
        <w:pStyle w:val="Compact"/>
        <w:numPr>
          <w:ilvl w:val="0"/>
          <w:numId w:val="1018"/>
        </w:numPr>
      </w:pPr>
      <w:r>
        <w:rPr>
          <w:b/>
          <w:bCs/>
        </w:rPr>
        <w:t xml:space="preserve">Why the LDM ControlNet pipeline failed.</w:t>
      </w:r>
      <w:r>
        <w:t xml:space="preserve"> </w:t>
      </w:r>
      <w:r>
        <w:t xml:space="preserve">The diffusion pipeline produced distorted, blurry text that failed OCR read tests, for four compounding reasons. (1)</w:t>
      </w:r>
      <w:r>
        <w:t xml:space="preserve"> </w:t>
      </w:r>
      <w:r>
        <w:rPr>
          <w:i/>
          <w:iCs/>
        </w:rPr>
        <w:t xml:space="preserve">Stochastic stroke sensitivity</w:t>
      </w:r>
      <w:r>
        <w:t xml:space="preserve"> </w:t>
      </w:r>
      <w:r>
        <w:t xml:space="preserve">— iterative denoising introduces high-frequency spatial shifts; while negligible for natural images, a few-pixel deviation can break stroke connectivity or merge letters, which is fatal for topologically strict handwriting. (2)</w:t>
      </w:r>
      <w:r>
        <w:t xml:space="preserve"> </w:t>
      </w:r>
      <w:r>
        <w:rPr>
          <w:i/>
          <w:iCs/>
        </w:rPr>
        <w:t xml:space="preserve">CLIP vocabulary misalignment</w:t>
      </w:r>
      <w:r>
        <w:t xml:space="preserve"> </w:t>
      </w:r>
      <w:r>
        <w:t xml:space="preserve">— Stable Diffusion’s CLIP text encoder is trained on English web captions and has no structural representation of Devanagari, so even transliterated prompts cannot be mapped to correct glyph layouts. (3)</w:t>
      </w:r>
      <w:r>
        <w:t xml:space="preserve"> </w:t>
      </w:r>
      <w:r>
        <w:rPr>
          <w:i/>
          <w:iCs/>
        </w:rPr>
        <w:t xml:space="preserve">Data-scale constraints</w:t>
      </w:r>
      <w:r>
        <w:t xml:space="preserve"> </w:t>
      </w:r>
      <w:r>
        <w:t xml:space="preserve">— forming sharp ControlNet stroke edges needs hundreds of thousands of clean pairs, far more than the available Indic data, yielding fuzzy ink blots. (4)</w:t>
      </w:r>
      <w:r>
        <w:t xml:space="preserve"> </w:t>
      </w:r>
      <w:r>
        <w:rPr>
          <w:i/>
          <w:iCs/>
        </w:rPr>
        <w:t xml:space="preserve">Compute and gradient overhead</w:t>
      </w:r>
      <w:r>
        <w:t xml:space="preserve"> </w:t>
      </w:r>
      <w:r>
        <w:t xml:space="preserve">— fine-tuning the SD U-Net under MPS suffered from high gradient instability and slow convergence relative to direct GAN training under CTC guidance. Together these explain why the GAN was the more practical generator for this task and hardware.</w:t>
      </w:r>
    </w:p>
    <w:p>
      <w:r>
        <w:br w:type="page"/>
      </w:r>
    </w:p>
    <w:bookmarkEnd w:id="95"/>
    <w:bookmarkEnd w:id="96"/>
    <w:bookmarkEnd w:id="97"/>
    <w:bookmarkStart w:id="100" w:name="X93f088367cb029d6fc46d7b2c3e9a624c9a65ca"/>
    <w:p>
      <w:pPr>
        <w:pStyle w:val="Heading1"/>
      </w:pPr>
      <w:r>
        <w:t xml:space="preserve">Chapter 6: Conclusion and Future Recommendations</w:t>
      </w:r>
    </w:p>
    <w:bookmarkStart w:id="98" w:name="conclusion"/>
    <w:p>
      <w:pPr>
        <w:pStyle w:val="Heading2"/>
      </w:pPr>
      <w:r>
        <w:t xml:space="preserve">6.1 Conclusion</w:t>
      </w:r>
    </w:p>
    <w:p>
      <w:pPr>
        <w:pStyle w:val="FirstParagraph"/>
      </w:pPr>
      <w:r>
        <w:t xml:space="preserve">The DevGen framework successfully integrates a hybrid, smart-routed OCR reader with a conditional word generator, delivered as a complete full-stack application. The flood-fill aspect-ratio router optimizes hardware use by dispatching isolated symbols and digits to a lightweight CNN while reserving the transformer-based TrOCR model for words. LoRA fine-tuning reduced the trainable parameters to just 2.45% of the model, making local training on consumer Apple Silicon (MPS) feasible and reaching a best validation Character Error Rate of 0.1380. A key practical lesson emerged during deployment: recognition quality depends strongly on matching the inference preprocessing to the training word-crop distribution, and adding foreground cropping materially improved results on real uploads.</w:t>
      </w:r>
    </w:p>
    <w:p>
      <w:pPr>
        <w:pStyle w:val="BodyText"/>
      </w:pPr>
      <w:r>
        <w:t xml:space="preserve">For synthetic augmentation, the StyleGAN-Attention network with CTC recognizer feedback stabilized and produced visually realistic strokes, clearly outperforming the LDM ControlNet pipeline, which was hampered by diffusion stroke noise and CLIP’s lack of a Devanagari representation. However, the GAN still exhibits a semantic gap between stroke realism and correct spelling, and the CNN’s collapse on segmented crops confirms that segmentation-free recognition is the right architectural choice. Overall, the project demonstrates that transformer-scale Devanagari OCR and non-trivial generative modeling are achievable on accessible hardware, and it provides a solid, extensible foundation for word-level Devanagari handwriting recognition.</w:t>
      </w:r>
    </w:p>
    <w:bookmarkEnd w:id="98"/>
    <w:bookmarkStart w:id="99" w:name="future-recommendations"/>
    <w:p>
      <w:pPr>
        <w:pStyle w:val="Heading2"/>
      </w:pPr>
      <w:r>
        <w:t xml:space="preserve">6.2 Future Recommendations</w:t>
      </w:r>
    </w:p>
    <w:p>
      <w:pPr>
        <w:pStyle w:val="Compact"/>
        <w:numPr>
          <w:ilvl w:val="0"/>
          <w:numId w:val="1019"/>
        </w:numPr>
      </w:pPr>
      <w:r>
        <w:rPr>
          <w:b/>
          <w:bCs/>
        </w:rPr>
        <w:t xml:space="preserve">Improve the ControlNet pipeline</w:t>
      </w:r>
      <w:r>
        <w:t xml:space="preserve"> </w:t>
      </w:r>
      <w:r>
        <w:t xml:space="preserve">by replacing CLIP with a Devanagari-native text encoder (e.g., IndicBERT) and using binary distance-field conditioning to enforce clean, connected character lines.</w:t>
      </w:r>
    </w:p>
    <w:p>
      <w:pPr>
        <w:pStyle w:val="Compact"/>
        <w:numPr>
          <w:ilvl w:val="0"/>
          <w:numId w:val="1019"/>
        </w:numPr>
      </w:pPr>
      <w:r>
        <w:rPr>
          <w:b/>
          <w:bCs/>
        </w:rPr>
        <w:t xml:space="preserve">Add layout parsing</w:t>
      </w:r>
      <w:r>
        <w:t xml:space="preserve"> </w:t>
      </w:r>
      <w:r>
        <w:t xml:space="preserve">— a text-line and word detection stage to enable multi-word and full-page document reading rather than pre-cropped inputs.</w:t>
      </w:r>
    </w:p>
    <w:p>
      <w:pPr>
        <w:pStyle w:val="Compact"/>
        <w:numPr>
          <w:ilvl w:val="0"/>
          <w:numId w:val="1019"/>
        </w:numPr>
      </w:pPr>
      <w:r>
        <w:rPr>
          <w:b/>
          <w:bCs/>
        </w:rPr>
        <w:t xml:space="preserve">Strengthen augmentation</w:t>
      </w:r>
      <w:r>
        <w:t xml:space="preserve"> </w:t>
      </w:r>
      <w:r>
        <w:t xml:space="preserve">with elastic deformation, perspective transforms, blur, and brightness/contrast jitter to mimic real camera capture, and use the stabilized GAN to synthesize additional labeled training words.</w:t>
      </w:r>
    </w:p>
    <w:p>
      <w:pPr>
        <w:pStyle w:val="Compact"/>
        <w:numPr>
          <w:ilvl w:val="0"/>
          <w:numId w:val="1019"/>
        </w:numPr>
      </w:pPr>
      <w:r>
        <w:rPr>
          <w:b/>
          <w:bCs/>
        </w:rPr>
        <w:t xml:space="preserve">Run full evaluation</w:t>
      </w:r>
      <w:r>
        <w:t xml:space="preserve"> </w:t>
      </w:r>
      <w:r>
        <w:t xml:space="preserve">— compute complete validation and test-set CER for the best checkpoint instead of a 1,000-sample subset, and compare against the base checkpoint and full fine-tuning.</w:t>
      </w:r>
    </w:p>
    <w:p>
      <w:pPr>
        <w:pStyle w:val="Compact"/>
        <w:numPr>
          <w:ilvl w:val="0"/>
          <w:numId w:val="1019"/>
        </w:numPr>
      </w:pPr>
      <w:r>
        <w:rPr>
          <w:b/>
          <w:bCs/>
        </w:rPr>
        <w:t xml:space="preserve">Close the semantic gap</w:t>
      </w:r>
      <w:r>
        <w:t xml:space="preserve"> </w:t>
      </w:r>
      <w:r>
        <w:t xml:space="preserve">— increase CTC loss weighting or add a recognizer-in-the-loop reward so generated words reliably spell their conditioning text.</w:t>
      </w:r>
    </w:p>
    <w:p>
      <w:pPr>
        <w:pStyle w:val="Compact"/>
        <w:numPr>
          <w:ilvl w:val="0"/>
          <w:numId w:val="1019"/>
        </w:numPr>
      </w:pPr>
      <w:r>
        <w:rPr>
          <w:b/>
          <w:bCs/>
        </w:rPr>
        <w:t xml:space="preserve">Calibrate confidence</w:t>
      </w:r>
      <w:r>
        <w:t xml:space="preserve"> </w:t>
      </w:r>
      <w:r>
        <w:t xml:space="preserve">— replace raw beam-search sequence scores with confidence calibrated against validation reliability.</w:t>
      </w:r>
    </w:p>
    <w:p>
      <w:pPr>
        <w:pStyle w:val="Compact"/>
        <w:numPr>
          <w:ilvl w:val="0"/>
          <w:numId w:val="1019"/>
        </w:numPr>
      </w:pPr>
      <w:r>
        <w:rPr>
          <w:b/>
          <w:bCs/>
        </w:rPr>
        <w:t xml:space="preserve">Replace rule-based NER</w:t>
      </w:r>
      <w:r>
        <w:t xml:space="preserve"> </w:t>
      </w:r>
      <w:r>
        <w:t xml:space="preserve">with a trained Devanagari NER model to generalize beyond hand-written regular expressions.</w:t>
      </w:r>
    </w:p>
    <w:p>
      <w:r>
        <w:br w:type="page"/>
      </w:r>
    </w:p>
    <w:bookmarkEnd w:id="99"/>
    <w:bookmarkEnd w:id="100"/>
    <w:bookmarkStart w:id="101" w:name="references"/>
    <w:p>
      <w:pPr>
        <w:pStyle w:val="Heading1"/>
      </w:pPr>
      <w:r>
        <w:t xml:space="preserve">References</w:t>
      </w:r>
    </w:p>
    <w:p>
      <w:pPr>
        <w:pStyle w:val="Compact"/>
        <w:numPr>
          <w:ilvl w:val="0"/>
          <w:numId w:val="1020"/>
        </w:numPr>
      </w:pPr>
      <w:r>
        <w:t xml:space="preserve">M. Li, T. Lv, J. Chen, L. Cui, Y. Lu, D. Florencio, C. Zhang, Z. Li, and F. Wei,</w:t>
      </w:r>
      <w:r>
        <w:t xml:space="preserve"> </w:t>
      </w:r>
      <w:r>
        <w:t xml:space="preserve">“TrOCR: Transformer-based Optical Character Recognition with Pre-trained Models,”</w:t>
      </w:r>
      <w:r>
        <w:t xml:space="preserve"> </w:t>
      </w:r>
      <w:r>
        <w:rPr>
          <w:i/>
          <w:iCs/>
        </w:rPr>
        <w:t xml:space="preserve">Proc. AAAI</w:t>
      </w:r>
      <w:r>
        <w:t xml:space="preserve">, 2023 (arXiv:2109.10282, 2021). Available: https://arxiv.org/abs/2109.10282</w:t>
      </w:r>
    </w:p>
    <w:p>
      <w:pPr>
        <w:pStyle w:val="Compact"/>
        <w:numPr>
          <w:ilvl w:val="0"/>
          <w:numId w:val="1020"/>
        </w:numPr>
      </w:pPr>
      <w:r>
        <w:t xml:space="preserve">E. J. Hu, Y. Shen, P. Wallis, Z. Allen-Zhu, Y. Li, S. Wang, L. Wang, and W. Chen,</w:t>
      </w:r>
      <w:r>
        <w:t xml:space="preserve"> </w:t>
      </w:r>
      <w:r>
        <w:t xml:space="preserve">“LoRA: Low-Rank Adaptation of Large Language Models,”</w:t>
      </w:r>
      <w:r>
        <w:t xml:space="preserve"> </w:t>
      </w:r>
      <w:r>
        <w:rPr>
          <w:i/>
          <w:iCs/>
        </w:rPr>
        <w:t xml:space="preserve">Proc. ICLR</w:t>
      </w:r>
      <w:r>
        <w:t xml:space="preserve">, 2022 (arXiv:2106.09685). Available: https://arxiv.org/abs/2106.09685</w:t>
      </w:r>
    </w:p>
    <w:p>
      <w:pPr>
        <w:pStyle w:val="Compact"/>
        <w:numPr>
          <w:ilvl w:val="0"/>
          <w:numId w:val="1020"/>
        </w:numPr>
      </w:pPr>
      <w:r>
        <w:t xml:space="preserve">R. K. Chhatkuli, H. P. Baral, and S. KC,</w:t>
      </w:r>
      <w:r>
        <w:t xml:space="preserve"> </w:t>
      </w:r>
      <w:r>
        <w:t xml:space="preserve">“Generating Nepali Handwritten Letters and Words Using Generative Adversarial Networks,”</w:t>
      </w:r>
      <w:r>
        <w:t xml:space="preserve"> </w:t>
      </w:r>
      <w:r>
        <w:t xml:space="preserve">2021.</w:t>
      </w:r>
    </w:p>
    <w:p>
      <w:pPr>
        <w:pStyle w:val="Compact"/>
        <w:numPr>
          <w:ilvl w:val="0"/>
          <w:numId w:val="1020"/>
        </w:numPr>
      </w:pPr>
      <w:r>
        <w:t xml:space="preserve">T. Karras, S. Laine, M. Aittala, J. Hellsten, J. Lehtinen, and T. Aila,</w:t>
      </w:r>
      <w:r>
        <w:t xml:space="preserve"> </w:t>
      </w:r>
      <w:r>
        <w:t xml:space="preserve">“Analyzing and Improving the Image Quality of StyleGAN (StyleGAN2),”</w:t>
      </w:r>
      <w:r>
        <w:t xml:space="preserve"> </w:t>
      </w:r>
      <w:r>
        <w:rPr>
          <w:i/>
          <w:iCs/>
        </w:rPr>
        <w:t xml:space="preserve">Proc. CVPR</w:t>
      </w:r>
      <w:r>
        <w:t xml:space="preserve">, 2020 (arXiv:1912.04958). Available: https://arxiv.org/abs/1912.04958</w:t>
      </w:r>
    </w:p>
    <w:p>
      <w:pPr>
        <w:pStyle w:val="Compact"/>
        <w:numPr>
          <w:ilvl w:val="0"/>
          <w:numId w:val="1020"/>
        </w:numPr>
      </w:pPr>
      <w:r>
        <w:t xml:space="preserve">R. Rombach, A. Blattmann, D. Lorenz, P. Esser, and B. Ommer,</w:t>
      </w:r>
      <w:r>
        <w:t xml:space="preserve"> </w:t>
      </w:r>
      <w:r>
        <w:t xml:space="preserve">“High-Resolution Image Synthesis with Latent Diffusion Models,”</w:t>
      </w:r>
      <w:r>
        <w:t xml:space="preserve"> </w:t>
      </w:r>
      <w:r>
        <w:rPr>
          <w:i/>
          <w:iCs/>
        </w:rPr>
        <w:t xml:space="preserve">Proc. CVPR</w:t>
      </w:r>
      <w:r>
        <w:t xml:space="preserve">, 2022 (arXiv:2112.10752). Available: https://arxiv.org/abs/2112.10752</w:t>
      </w:r>
    </w:p>
    <w:p>
      <w:pPr>
        <w:pStyle w:val="Compact"/>
        <w:numPr>
          <w:ilvl w:val="0"/>
          <w:numId w:val="1020"/>
        </w:numPr>
      </w:pPr>
      <w:r>
        <w:t xml:space="preserve">L. Zhang, A. Rao, and M. Agrawala,</w:t>
      </w:r>
      <w:r>
        <w:t xml:space="preserve"> </w:t>
      </w:r>
      <w:r>
        <w:t xml:space="preserve">“Adding Conditional Control to Text-to-Image Diffusion Models (ControlNet),”</w:t>
      </w:r>
      <w:r>
        <w:t xml:space="preserve"> </w:t>
      </w:r>
      <w:r>
        <w:rPr>
          <w:i/>
          <w:iCs/>
        </w:rPr>
        <w:t xml:space="preserve">Proc. ICCV</w:t>
      </w:r>
      <w:r>
        <w:t xml:space="preserve">, 2023 (arXiv:2302.05543). Available: https://arxiv.org/abs/2302.05543</w:t>
      </w:r>
    </w:p>
    <w:p>
      <w:pPr>
        <w:pStyle w:val="Compact"/>
        <w:numPr>
          <w:ilvl w:val="0"/>
          <w:numId w:val="1020"/>
        </w:numPr>
      </w:pPr>
      <w:r>
        <w:t xml:space="preserve">A. Dosovitskiy et al.,</w:t>
      </w:r>
      <w:r>
        <w:t xml:space="preserve"> </w:t>
      </w:r>
      <w:r>
        <w:t xml:space="preserve">“An Image is Worth 16×16 Words: Transformers for Image Recognition at Scale (ViT),”</w:t>
      </w:r>
      <w:r>
        <w:t xml:space="preserve"> </w:t>
      </w:r>
      <w:r>
        <w:rPr>
          <w:i/>
          <w:iCs/>
        </w:rPr>
        <w:t xml:space="preserve">Proc. ICLR</w:t>
      </w:r>
      <w:r>
        <w:t xml:space="preserve">, 2021 (arXiv:2010.11929). Available: https://arxiv.org/abs/2010.11929</w:t>
      </w:r>
    </w:p>
    <w:p>
      <w:pPr>
        <w:pStyle w:val="Compact"/>
        <w:numPr>
          <w:ilvl w:val="0"/>
          <w:numId w:val="1020"/>
        </w:numPr>
      </w:pPr>
      <w:r>
        <w:t xml:space="preserve">A. Vaswani et al.,</w:t>
      </w:r>
      <w:r>
        <w:t xml:space="preserve"> </w:t>
      </w:r>
      <w:r>
        <w:t xml:space="preserve">“Attention Is All You Need,”</w:t>
      </w:r>
      <w:r>
        <w:t xml:space="preserve"> </w:t>
      </w:r>
      <w:r>
        <w:rPr>
          <w:i/>
          <w:iCs/>
        </w:rPr>
        <w:t xml:space="preserve">Proc. NeurIPS</w:t>
      </w:r>
      <w:r>
        <w:t xml:space="preserve">, 2017 (arXiv:1706.03762). Available: https://arxiv.org/abs/1706.03762</w:t>
      </w:r>
    </w:p>
    <w:p>
      <w:pPr>
        <w:pStyle w:val="Compact"/>
        <w:numPr>
          <w:ilvl w:val="0"/>
          <w:numId w:val="1020"/>
        </w:numPr>
      </w:pPr>
      <w:r>
        <w:t xml:space="preserve">H. Zhang, I. Goodfellow, D. Metaxas, and A. Odena,</w:t>
      </w:r>
      <w:r>
        <w:t xml:space="preserve"> </w:t>
      </w:r>
      <w:r>
        <w:t xml:space="preserve">“Self-Attention Generative Adversarial Networks (SAGAN),”</w:t>
      </w:r>
      <w:r>
        <w:t xml:space="preserve"> </w:t>
      </w:r>
      <w:r>
        <w:rPr>
          <w:i/>
          <w:iCs/>
        </w:rPr>
        <w:t xml:space="preserve">Proc. ICML</w:t>
      </w:r>
      <w:r>
        <w:t xml:space="preserve">, 2019 (arXiv:1805.08318). Available: https://arxiv.org/abs/1805.08318</w:t>
      </w:r>
    </w:p>
    <w:p>
      <w:pPr>
        <w:pStyle w:val="Compact"/>
        <w:numPr>
          <w:ilvl w:val="0"/>
          <w:numId w:val="1020"/>
        </w:numPr>
      </w:pPr>
      <w:r>
        <w:t xml:space="preserve">S. Zhao, Z. Liu, J. Lin, J.-Y. Zhu, and S. Han,</w:t>
      </w:r>
      <w:r>
        <w:t xml:space="preserve"> </w:t>
      </w:r>
      <w:r>
        <w:t xml:space="preserve">“Differentiable Augmentation for Data-Efficient GAN Training (DiffAugment),”</w:t>
      </w:r>
      <w:r>
        <w:t xml:space="preserve"> </w:t>
      </w:r>
      <w:r>
        <w:rPr>
          <w:i/>
          <w:iCs/>
        </w:rPr>
        <w:t xml:space="preserve">Proc. NeurIPS</w:t>
      </w:r>
      <w:r>
        <w:t xml:space="preserve">, 2020 (arXiv:2006.10738). Available: https://arxiv.org/abs/2006.10738</w:t>
      </w:r>
    </w:p>
    <w:p>
      <w:pPr>
        <w:pStyle w:val="Compact"/>
        <w:numPr>
          <w:ilvl w:val="0"/>
          <w:numId w:val="1020"/>
        </w:numPr>
      </w:pPr>
      <w:r>
        <w:t xml:space="preserve">T. Miyato, T. Kataoka, M. Koyama, and Y. Yoshida,</w:t>
      </w:r>
      <w:r>
        <w:t xml:space="preserve"> </w:t>
      </w:r>
      <w:r>
        <w:t xml:space="preserve">“Spectral Normalization for Generative Adversarial Networks,”</w:t>
      </w:r>
      <w:r>
        <w:t xml:space="preserve"> </w:t>
      </w:r>
      <w:r>
        <w:rPr>
          <w:i/>
          <w:iCs/>
        </w:rPr>
        <w:t xml:space="preserve">Proc. ICLR</w:t>
      </w:r>
      <w:r>
        <w:t xml:space="preserve">, 2018 (arXiv:1802.05957). Available: https://arxiv.org/abs/1802.05957</w:t>
      </w:r>
    </w:p>
    <w:p>
      <w:pPr>
        <w:pStyle w:val="Compact"/>
        <w:numPr>
          <w:ilvl w:val="0"/>
          <w:numId w:val="1020"/>
        </w:numPr>
      </w:pPr>
      <w:r>
        <w:t xml:space="preserve">M. Heusel, H. Ramsauer, T. Unterthiner, B. Nessler, and S. Hochreiter,</w:t>
      </w:r>
      <w:r>
        <w:t xml:space="preserve"> </w:t>
      </w:r>
      <w:r>
        <w:t xml:space="preserve">“GANs Trained by a Two Time-Scale Update Rule Converge to a Local Nash Equilibrium (FID / TTUR),”</w:t>
      </w:r>
      <w:r>
        <w:t xml:space="preserve"> </w:t>
      </w:r>
      <w:r>
        <w:rPr>
          <w:i/>
          <w:iCs/>
        </w:rPr>
        <w:t xml:space="preserve">Proc. NeurIPS</w:t>
      </w:r>
      <w:r>
        <w:t xml:space="preserve">, 2017 (arXiv:1706.08500). Available: https://arxiv.org/abs/1706.08500</w:t>
      </w:r>
    </w:p>
    <w:p>
      <w:pPr>
        <w:pStyle w:val="Compact"/>
        <w:numPr>
          <w:ilvl w:val="0"/>
          <w:numId w:val="1020"/>
        </w:numPr>
      </w:pPr>
      <w:r>
        <w:t xml:space="preserve">A. Graves, S. Fernández, F. Gomez, and J. Schmidhuber,</w:t>
      </w:r>
      <w:r>
        <w:t xml:space="preserve"> </w:t>
      </w:r>
      <w:r>
        <w:t xml:space="preserve">“Connectionist Temporal Classification: Labelling Unsegmented Sequence Data with Recurrent Neural Networks,”</w:t>
      </w:r>
      <w:r>
        <w:t xml:space="preserve"> </w:t>
      </w:r>
      <w:r>
        <w:rPr>
          <w:i/>
          <w:iCs/>
        </w:rPr>
        <w:t xml:space="preserve">Proc. ICML</w:t>
      </w:r>
      <w:r>
        <w:t xml:space="preserve">, 2006. Available: https://www.cs.toronto.edu/~graves/icml_2006.pdf</w:t>
      </w:r>
    </w:p>
    <w:p>
      <w:pPr>
        <w:pStyle w:val="Compact"/>
        <w:numPr>
          <w:ilvl w:val="0"/>
          <w:numId w:val="1020"/>
        </w:numPr>
      </w:pPr>
      <w:r>
        <w:t xml:space="preserve">A. Radford et al.,</w:t>
      </w:r>
      <w:r>
        <w:t xml:space="preserve"> </w:t>
      </w:r>
      <w:r>
        <w:t xml:space="preserve">“Learning Transferable Visual Models From Natural Language Supervision (CLIP),”</w:t>
      </w:r>
      <w:r>
        <w:t xml:space="preserve"> </w:t>
      </w:r>
      <w:r>
        <w:rPr>
          <w:i/>
          <w:iCs/>
        </w:rPr>
        <w:t xml:space="preserve">Proc. ICML</w:t>
      </w:r>
      <w:r>
        <w:t xml:space="preserve">, 2021 (arXiv:2103.00020). Available: https://arxiv.org/abs/2103.00020</w:t>
      </w:r>
    </w:p>
    <w:p>
      <w:pPr>
        <w:pStyle w:val="Compact"/>
        <w:numPr>
          <w:ilvl w:val="0"/>
          <w:numId w:val="1020"/>
        </w:numPr>
      </w:pPr>
      <w:r>
        <w:t xml:space="preserve">S. Acharya, A. K. Pant, and P. K. Gyawali,</w:t>
      </w:r>
      <w:r>
        <w:t xml:space="preserve"> </w:t>
      </w:r>
      <w:r>
        <w:t xml:space="preserve">“Deep Learning Based Large Scale Handwritten Devanagari Character Recognition (DHCD),”</w:t>
      </w:r>
      <w:r>
        <w:t xml:space="preserve"> </w:t>
      </w:r>
      <w:r>
        <w:rPr>
          <w:i/>
          <w:iCs/>
        </w:rPr>
        <w:t xml:space="preserve">Proc. SKIMA</w:t>
      </w:r>
      <w:r>
        <w:t xml:space="preserve">, 2015. Available: https://doi.org/10.1109/SKIMA.2015.7400041</w:t>
      </w:r>
    </w:p>
    <w:bookmarkEnd w:id="101"/>
    <w:bookmarkStart w:id="102" w:name="bibliography"/>
    <w:p>
      <w:pPr>
        <w:pStyle w:val="Heading1"/>
      </w:pPr>
      <w:r>
        <w:t xml:space="preserve">Bibliography</w:t>
      </w:r>
    </w:p>
    <w:p>
      <w:pPr>
        <w:pStyle w:val="Compact"/>
        <w:numPr>
          <w:ilvl w:val="0"/>
          <w:numId w:val="1021"/>
        </w:numPr>
      </w:pPr>
      <w:r>
        <w:rPr>
          <w:rStyle w:val="VerbatimChar"/>
        </w:rPr>
        <w:t xml:space="preserve">c3rl/IIIT-INDIC-HW-WORDS-Hindi</w:t>
      </w:r>
      <w:r>
        <w:t xml:space="preserve"> </w:t>
      </w:r>
      <w:r>
        <w:t xml:space="preserve">— Hugging Face dataset card. https://huggingface.co/datasets/c3rl/IIIT-INDIC-HW-WORDS-Hindi</w:t>
      </w:r>
    </w:p>
    <w:p>
      <w:pPr>
        <w:pStyle w:val="Compact"/>
        <w:numPr>
          <w:ilvl w:val="0"/>
          <w:numId w:val="1021"/>
        </w:numPr>
      </w:pPr>
      <w:r>
        <w:rPr>
          <w:rStyle w:val="VerbatimChar"/>
        </w:rPr>
        <w:t xml:space="preserve">paudelanil/trocr-devanagari-2</w:t>
      </w:r>
      <w:r>
        <w:t xml:space="preserve"> </w:t>
      </w:r>
      <w:r>
        <w:t xml:space="preserve">— Hugging Face TrOCR Devanagari model card. https://huggingface.co/paudelanil/trocr-devanagari-2</w:t>
      </w:r>
    </w:p>
    <w:p>
      <w:pPr>
        <w:pStyle w:val="Compact"/>
        <w:numPr>
          <w:ilvl w:val="0"/>
          <w:numId w:val="1021"/>
        </w:numPr>
      </w:pPr>
      <w:r>
        <w:t xml:space="preserve">Devanagari Handwritten Character Dataset (DHCD) — UCI Machine Learning Repository. https://archive.ics.uci.edu/dataset/389/devanagari+handwritten+character+dataset</w:t>
      </w:r>
    </w:p>
    <w:p>
      <w:pPr>
        <w:pStyle w:val="Compact"/>
        <w:numPr>
          <w:ilvl w:val="0"/>
          <w:numId w:val="1021"/>
        </w:numPr>
      </w:pPr>
      <w:r>
        <w:t xml:space="preserve">PyTorch MPS backend documentation. https://pytorch.org/docs/stable/notes/mps.html</w:t>
      </w:r>
    </w:p>
    <w:p>
      <w:pPr>
        <w:pStyle w:val="Compact"/>
        <w:numPr>
          <w:ilvl w:val="0"/>
          <w:numId w:val="1021"/>
        </w:numPr>
      </w:pPr>
      <w:r>
        <w:t xml:space="preserve">Hugging Face PEFT (LoRA) library documentation. https://huggingface.co/docs/peft</w:t>
      </w:r>
    </w:p>
    <w:p>
      <w:pPr>
        <w:pStyle w:val="Compact"/>
        <w:numPr>
          <w:ilvl w:val="0"/>
          <w:numId w:val="1021"/>
        </w:numPr>
      </w:pPr>
      <w:r>
        <w:t xml:space="preserve">Hugging Face Diffusers (Stable Diffusion / ControlNet) documentation. https://huggingface.co/docs/diffusers</w:t>
      </w:r>
    </w:p>
    <w:p>
      <w:pPr>
        <w:pStyle w:val="Compact"/>
        <w:numPr>
          <w:ilvl w:val="0"/>
          <w:numId w:val="1021"/>
        </w:numPr>
      </w:pPr>
      <w:r>
        <w:t xml:space="preserve">Hugging Face Transformers — TrOCR model documentation. https://huggingface.co/docs/transformers/model_doc/trocr</w:t>
      </w:r>
    </w:p>
    <w:p>
      <w:pPr>
        <w:pStyle w:val="Compact"/>
        <w:numPr>
          <w:ilvl w:val="0"/>
          <w:numId w:val="1021"/>
        </w:numPr>
      </w:pPr>
      <w:r>
        <w:t xml:space="preserve">FastAPI documentation. https://fastapi.tiangolo.com</w:t>
      </w:r>
    </w:p>
    <w:p>
      <w:pPr>
        <w:pStyle w:val="Compact"/>
        <w:numPr>
          <w:ilvl w:val="0"/>
          <w:numId w:val="1021"/>
        </w:numPr>
      </w:pPr>
      <w:r>
        <w:t xml:space="preserve">React + Vite documentation. https://vitejs.dev/guide</w:t>
      </w:r>
    </w:p>
    <w:p>
      <w:r>
        <w:br w:type="page"/>
      </w:r>
    </w:p>
    <w:bookmarkEnd w:id="102"/>
    <w:bookmarkStart w:id="108" w:name="appendices"/>
    <w:p>
      <w:pPr>
        <w:pStyle w:val="Heading1"/>
      </w:pPr>
      <w:r>
        <w:t xml:space="preserve">Appendices</w:t>
      </w:r>
    </w:p>
    <w:bookmarkStart w:id="103" w:name="appendix-a-smart-router-core-algorithm"/>
    <w:p>
      <w:pPr>
        <w:pStyle w:val="Heading2"/>
      </w:pPr>
      <w:r>
        <w:t xml:space="preserve">Appendix A: Smart Router Core Algorithm</w:t>
      </w:r>
    </w:p>
    <w:p>
      <w:pPr>
        <w:pStyle w:val="SourceCode"/>
      </w:pPr>
      <w:r>
        <w:rPr>
          <w:rStyle w:val="KeywordTok"/>
        </w:rPr>
        <w:t xml:space="preserve">def</w:t>
      </w:r>
      <w:r>
        <w:rPr>
          <w:rStyle w:val="NormalTok"/>
        </w:rPr>
        <w:t xml:space="preserve"> classify_input_type(image: Image.Image)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gray </w:t>
      </w:r>
      <w:r>
        <w:rPr>
          <w:rStyle w:val="OperatorTok"/>
        </w:rPr>
        <w:t xml:space="preserve">=</w:t>
      </w:r>
      <w:r>
        <w:rPr>
          <w:rStyle w:val="NormalTok"/>
        </w:rPr>
        <w:t xml:space="preserve"> image.convert(</w:t>
      </w:r>
      <w:r>
        <w:rPr>
          <w:rStyle w:val="StringTok"/>
        </w:rPr>
        <w:t xml:space="preserve">"L"</w:t>
      </w:r>
      <w:r>
        <w:rPr>
          <w:rStyle w:val="NormalTok"/>
        </w:rPr>
        <w:t xml:space="preserve">)</w:t>
      </w:r>
      <w:r>
        <w:br/>
      </w:r>
      <w:r>
        <w:rPr>
          <w:rStyle w:val="NormalTok"/>
        </w:rPr>
        <w:t xml:space="preserve">    arr </w:t>
      </w:r>
      <w:r>
        <w:rPr>
          <w:rStyle w:val="OperatorTok"/>
        </w:rPr>
        <w:t xml:space="preserve">=</w:t>
      </w:r>
      <w:r>
        <w:rPr>
          <w:rStyle w:val="NormalTok"/>
        </w:rPr>
        <w:t xml:space="preserve"> np.array(gray)</w:t>
      </w:r>
      <w:r>
        <w:br/>
      </w:r>
      <w:r>
        <w:rPr>
          <w:rStyle w:val="NormalTok"/>
        </w:rPr>
        <w:t xml:space="preserve">    threshold </w:t>
      </w:r>
      <w:r>
        <w:rPr>
          <w:rStyle w:val="OperatorTok"/>
        </w:rPr>
        <w:t xml:space="preserve">=</w:t>
      </w:r>
      <w:r>
        <w:rPr>
          <w:rStyle w:val="NormalTok"/>
        </w:rPr>
        <w:t xml:space="preserve"> </w:t>
      </w:r>
      <w:r>
        <w:rPr>
          <w:rStyle w:val="BuiltInTok"/>
        </w:rPr>
        <w:t xml:space="preserve">min</w:t>
      </w:r>
      <w:r>
        <w:rPr>
          <w:rStyle w:val="NormalTok"/>
        </w:rPr>
        <w:t xml:space="preserve">(arr.mean() </w:t>
      </w:r>
      <w:r>
        <w:rPr>
          <w:rStyle w:val="OperatorTok"/>
        </w:rPr>
        <w:t xml:space="preserve">*</w:t>
      </w:r>
      <w:r>
        <w:rPr>
          <w:rStyle w:val="NormalTok"/>
        </w:rPr>
        <w:t xml:space="preserve"> </w:t>
      </w:r>
      <w:r>
        <w:rPr>
          <w:rStyle w:val="FloatTok"/>
        </w:rPr>
        <w:t xml:space="preserve">0.75</w:t>
      </w:r>
      <w:r>
        <w:rPr>
          <w:rStyle w:val="NormalTok"/>
        </w:rPr>
        <w:t xml:space="preserve">, </w:t>
      </w:r>
      <w:r>
        <w:rPr>
          <w:rStyle w:val="DecValTok"/>
        </w:rPr>
        <w:t xml:space="preserve">200</w:t>
      </w:r>
      <w:r>
        <w:rPr>
          <w:rStyle w:val="NormalTok"/>
        </w:rPr>
        <w:t xml:space="preserve">)</w:t>
      </w:r>
      <w:r>
        <w:br/>
      </w:r>
      <w:r>
        <w:rPr>
          <w:rStyle w:val="NormalTok"/>
        </w:rPr>
        <w:t xml:space="preserve">    binary </w:t>
      </w:r>
      <w:r>
        <w:rPr>
          <w:rStyle w:val="OperatorTok"/>
        </w:rPr>
        <w:t xml:space="preserve">=</w:t>
      </w:r>
      <w:r>
        <w:rPr>
          <w:rStyle w:val="NormalTok"/>
        </w:rPr>
        <w:t xml:space="preserve"> (arr </w:t>
      </w:r>
      <w:r>
        <w:rPr>
          <w:rStyle w:val="OperatorTok"/>
        </w:rPr>
        <w:t xml:space="preserve">&lt;</w:t>
      </w:r>
      <w:r>
        <w:rPr>
          <w:rStyle w:val="NormalTok"/>
        </w:rPr>
        <w:t xml:space="preserve"> threshold).astype(np.uint8)</w:t>
      </w:r>
      <w:r>
        <w:br/>
      </w:r>
      <w:r>
        <w:rPr>
          <w:rStyle w:val="NormalTok"/>
        </w:rPr>
        <w:t xml:space="preserve">    rows </w:t>
      </w:r>
      <w:r>
        <w:rPr>
          <w:rStyle w:val="OperatorTok"/>
        </w:rPr>
        <w:t xml:space="preserve">=</w:t>
      </w:r>
      <w:r>
        <w:rPr>
          <w:rStyle w:val="NormalTok"/>
        </w:rPr>
        <w:t xml:space="preserve"> np.</w:t>
      </w:r>
      <w:r>
        <w:rPr>
          <w:rStyle w:val="BuiltInTok"/>
        </w:rPr>
        <w:t xml:space="preserve">any</w:t>
      </w:r>
      <w:r>
        <w:rPr>
          <w:rStyle w:val="NormalTok"/>
        </w:rPr>
        <w:t xml:space="preserve">(binary, axis</w:t>
      </w:r>
      <w:r>
        <w:rPr>
          <w:rStyle w:val="OperatorTok"/>
        </w:rPr>
        <w:t xml:space="preserve">=</w:t>
      </w:r>
      <w:r>
        <w:rPr>
          <w:rStyle w:val="DecValTok"/>
        </w:rPr>
        <w:t xml:space="preserve">1</w:t>
      </w:r>
      <w:r>
        <w:rPr>
          <w:rStyle w:val="NormalTok"/>
        </w:rPr>
        <w:t xml:space="preserve">)</w:t>
      </w:r>
      <w:r>
        <w:br/>
      </w:r>
      <w:r>
        <w:rPr>
          <w:rStyle w:val="NormalTok"/>
        </w:rPr>
        <w:t xml:space="preserve">    cols </w:t>
      </w:r>
      <w:r>
        <w:rPr>
          <w:rStyle w:val="OperatorTok"/>
        </w:rPr>
        <w:t xml:space="preserve">=</w:t>
      </w:r>
      <w:r>
        <w:rPr>
          <w:rStyle w:val="NormalTok"/>
        </w:rPr>
        <w:t xml:space="preserve"> np.</w:t>
      </w:r>
      <w:r>
        <w:rPr>
          <w:rStyle w:val="BuiltInTok"/>
        </w:rPr>
        <w:t xml:space="preserve">any</w:t>
      </w:r>
      <w:r>
        <w:rPr>
          <w:rStyle w:val="NormalTok"/>
        </w:rPr>
        <w:t xml:space="preserve">(binary,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rPr>
          <w:rStyle w:val="BuiltInTok"/>
        </w:rPr>
        <w:t xml:space="preserve">any</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cols.</w:t>
      </w:r>
      <w:r>
        <w:rPr>
          <w:rStyle w:val="BuiltInTok"/>
        </w:rPr>
        <w:t xml:space="preserve">any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"character"</w:t>
      </w:r>
      <w:r>
        <w:rPr>
          <w:rStyle w:val="NormalTok"/>
        </w:rPr>
        <w:t xml:space="preserve">, </w:t>
      </w:r>
      <w:r>
        <w:rPr>
          <w:rStyle w:val="StringTok"/>
        </w:rPr>
        <w:t xml:space="preserve">"confidence"</w:t>
      </w:r>
      <w:r>
        <w:rPr>
          <w:rStyle w:val="NormalTok"/>
        </w:rPr>
        <w:t xml:space="preserve">: </w:t>
      </w:r>
      <w:r>
        <w:rPr>
          <w:rStyle w:val="FloatTok"/>
        </w:rPr>
        <w:t xml:space="preserve">0.5</w:t>
      </w:r>
      <w:r>
        <w:rPr>
          <w:rStyle w:val="NormalTok"/>
        </w:rPr>
        <w:t xml:space="preserve">}</w:t>
      </w:r>
      <w:r>
        <w:br/>
      </w:r>
      <w:r>
        <w:rPr>
          <w:rStyle w:val="NormalTok"/>
        </w:rPr>
        <w:t xml:space="preserve">    rmin, rmax </w:t>
      </w:r>
      <w:r>
        <w:rPr>
          <w:rStyle w:val="OperatorTok"/>
        </w:rPr>
        <w:t xml:space="preserve">=</w:t>
      </w:r>
      <w:r>
        <w:rPr>
          <w:rStyle w:val="NormalTok"/>
        </w:rPr>
        <w:t xml:space="preserve"> np.where(rows)[</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cmin, cmax </w:t>
      </w:r>
      <w:r>
        <w:rPr>
          <w:rStyle w:val="OperatorTok"/>
        </w:rPr>
        <w:t xml:space="preserve">=</w:t>
      </w:r>
      <w:r>
        <w:rPr>
          <w:rStyle w:val="NormalTok"/>
        </w:rPr>
        <w:t xml:space="preserve"> np.where(cols)[</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aspect_ratio </w:t>
      </w:r>
      <w:r>
        <w:rPr>
          <w:rStyle w:val="OperatorTok"/>
        </w:rPr>
        <w:t xml:space="preserve">=</w:t>
      </w:r>
      <w:r>
        <w:rPr>
          <w:rStyle w:val="NormalTok"/>
        </w:rPr>
        <w:t xml:space="preserve"> (cmax </w:t>
      </w:r>
      <w:r>
        <w:rPr>
          <w:rStyle w:val="OperatorTok"/>
        </w:rPr>
        <w:t xml:space="preserve">-</w:t>
      </w:r>
      <w:r>
        <w:rPr>
          <w:rStyle w:val="NormalTok"/>
        </w:rPr>
        <w:t xml:space="preserve"> cmin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((rmax </w:t>
      </w:r>
      <w:r>
        <w:rPr>
          <w:rStyle w:val="OperatorTok"/>
        </w:rPr>
        <w:t xml:space="preserve">-</w:t>
      </w:r>
      <w:r>
        <w:rPr>
          <w:rStyle w:val="NormalTok"/>
        </w:rPr>
        <w:t xml:space="preserve"> rmin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blob_count </w:t>
      </w:r>
      <w:r>
        <w:rPr>
          <w:rStyle w:val="OperatorTok"/>
        </w:rPr>
        <w:t xml:space="preserve">=</w:t>
      </w:r>
      <w:r>
        <w:rPr>
          <w:rStyle w:val="NormalTok"/>
        </w:rPr>
        <w:t xml:space="preserve"> _count_blobs(binary, min_size</w:t>
      </w:r>
      <w:r>
        <w:rPr>
          <w:rStyle w:val="OperatorTok"/>
        </w:rPr>
        <w:t xml:space="preserve">=</w:t>
      </w:r>
      <w:r>
        <w:rPr>
          <w:rStyle w:val="BuiltInTok"/>
        </w:rPr>
        <w:t xml:space="preserve">max</w:t>
      </w:r>
      <w:r>
        <w:rPr>
          <w:rStyle w:val="NormalTok"/>
        </w:rPr>
        <w:t xml:space="preserve">(binary.size </w:t>
      </w:r>
      <w:r>
        <w:rPr>
          <w:rStyle w:val="OperatorTok"/>
        </w:rPr>
        <w:t xml:space="preserve">*</w:t>
      </w:r>
      <w:r>
        <w:rPr>
          <w:rStyle w:val="NormalTok"/>
        </w:rPr>
        <w:t xml:space="preserve"> </w:t>
      </w:r>
      <w:r>
        <w:rPr>
          <w:rStyle w:val="FloatTok"/>
        </w:rPr>
        <w:t xml:space="preserve">0.001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aspect_ratio </w:t>
      </w:r>
      <w:r>
        <w:rPr>
          <w:rStyle w:val="OperatorTok"/>
        </w:rPr>
        <w:t xml:space="preserve">&gt;</w:t>
      </w:r>
      <w:r>
        <w:rPr>
          <w:rStyle w:val="NormalTok"/>
        </w:rPr>
        <w:t xml:space="preserve"> </w:t>
      </w:r>
      <w:r>
        <w:rPr>
          <w:rStyle w:val="FloatTok"/>
        </w:rPr>
        <w:t xml:space="preserve">2.5</w:t>
      </w:r>
      <w:r>
        <w:rPr>
          <w:rStyle w:val="NormalTok"/>
        </w:rPr>
        <w:t xml:space="preserve"> </w:t>
      </w:r>
      <w:r>
        <w:rPr>
          <w:rStyle w:val="KeywordTok"/>
        </w:rPr>
        <w:t xml:space="preserve">or</w:t>
      </w:r>
      <w:r>
        <w:rPr>
          <w:rStyle w:val="NormalTok"/>
        </w:rPr>
        <w:t xml:space="preserve"> (aspect_ratio </w:t>
      </w:r>
      <w:r>
        <w:rPr>
          <w:rStyle w:val="OperatorTok"/>
        </w:rPr>
        <w:t xml:space="preserve">&gt;</w:t>
      </w:r>
      <w:r>
        <w:rPr>
          <w:rStyle w:val="NormalTok"/>
        </w:rPr>
        <w:t xml:space="preserve"> </w:t>
      </w:r>
      <w:r>
        <w:rPr>
          <w:rStyle w:val="FloatTok"/>
        </w:rPr>
        <w:t xml:space="preserve">1.8</w:t>
      </w:r>
      <w:r>
        <w:rPr>
          <w:rStyle w:val="NormalTok"/>
        </w:rPr>
        <w:t xml:space="preserve"> </w:t>
      </w:r>
      <w:r>
        <w:rPr>
          <w:rStyle w:val="KeywordTok"/>
        </w:rPr>
        <w:t xml:space="preserve">and</w:t>
      </w:r>
      <w:r>
        <w:rPr>
          <w:rStyle w:val="NormalTok"/>
        </w:rPr>
        <w:t xml:space="preserve"> blob_count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"word"</w:t>
      </w:r>
      <w:r>
        <w:rPr>
          <w:rStyle w:val="NormalTok"/>
        </w:rPr>
        <w:t xml:space="preserve">, </w:t>
      </w:r>
      <w:r>
        <w:rPr>
          <w:rStyle w:val="StringTok"/>
        </w:rPr>
        <w:t xml:space="preserve">"confidence"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"character"</w:t>
      </w:r>
      <w:r>
        <w:rPr>
          <w:rStyle w:val="NormalTok"/>
        </w:rPr>
        <w:t xml:space="preserve">, </w:t>
      </w:r>
      <w:r>
        <w:rPr>
          <w:rStyle w:val="StringTok"/>
        </w:rPr>
        <w:t xml:space="preserve">"confidence"</w:t>
      </w:r>
      <w:r>
        <w:rPr>
          <w:rStyle w:val="NormalTok"/>
        </w:rPr>
        <w:t xml:space="preserve">: </w:t>
      </w:r>
      <w:r>
        <w:rPr>
          <w:rStyle w:val="FloatTok"/>
        </w:rPr>
        <w:t xml:space="preserve">0.90</w:t>
      </w:r>
      <w:r>
        <w:rPr>
          <w:rStyle w:val="NormalTok"/>
        </w:rPr>
        <w:t xml:space="preserve">}</w:t>
      </w:r>
    </w:p>
    <w:bookmarkEnd w:id="103"/>
    <w:bookmarkStart w:id="104" w:name="appendix-b-ner-field-extraction-excerpt"/>
    <w:p>
      <w:pPr>
        <w:pStyle w:val="Heading2"/>
      </w:pPr>
      <w:r>
        <w:t xml:space="preserve">Appendix B: NER Field Extraction (excerpt)</w:t>
      </w:r>
    </w:p>
    <w:p>
      <w:pPr>
        <w:pStyle w:val="SourceCode"/>
      </w:pPr>
      <w:r>
        <w:rPr>
          <w:rStyle w:val="NormalTok"/>
        </w:rPr>
        <w:t xml:space="preserve">DATE_PATTERN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rf"</w:t>
      </w:r>
      <w:r>
        <w:rPr>
          <w:rStyle w:val="NormalTok"/>
        </w:rPr>
        <w:t xml:space="preserve">(?:</w:t>
      </w:r>
      <w:r>
        <w:rPr>
          <w:rStyle w:val="SpecialCharTok"/>
        </w:rPr>
        <w:t xml:space="preserve">{</w:t>
      </w:r>
      <w:r>
        <w:rPr>
          <w:rStyle w:val="NormalTok"/>
        </w:rPr>
        <w:t xml:space="preserve">_DIGITS</w:t>
      </w:r>
      <w:r>
        <w:rPr>
          <w:rStyle w:val="SpecialCharTok"/>
        </w:rPr>
        <w:t xml:space="preserve">}</w:t>
      </w:r>
      <w:r>
        <w:rPr>
          <w:rStyle w:val="CharTok"/>
        </w:rPr>
        <w:t xml:space="preserve">{{</w:t>
      </w:r>
      <w:r>
        <w:rPr>
          <w:rStyle w:val="OperatorTok"/>
        </w:rPr>
        <w:t xml:space="preserve">4</w:t>
      </w:r>
      <w:r>
        <w:rPr>
          <w:rStyle w:val="CharTok"/>
        </w:rPr>
        <w:t xml:space="preserve">}}</w:t>
      </w:r>
      <w:r>
        <w:rPr>
          <w:rStyle w:val="PreprocessorTok"/>
        </w:rPr>
        <w:t xml:space="preserve">[</w:t>
      </w:r>
      <w:r>
        <w:rPr>
          <w:rStyle w:val="CharTok"/>
        </w:rPr>
        <w:t xml:space="preserve">\/\-\.</w:t>
      </w:r>
      <w:r>
        <w:rPr>
          <w:rStyle w:val="PreprocessorTok"/>
        </w:rPr>
        <w:t xml:space="preserve">]</w:t>
      </w:r>
      <w:r>
        <w:rPr>
          <w:rStyle w:val="SpecialCharTok"/>
        </w:rPr>
        <w:t xml:space="preserve">{</w:t>
      </w:r>
      <w:r>
        <w:rPr>
          <w:rStyle w:val="NormalTok"/>
        </w:rPr>
        <w:t xml:space="preserve">_DIGITS</w:t>
      </w:r>
      <w:r>
        <w:rPr>
          <w:rStyle w:val="SpecialCharTok"/>
        </w:rPr>
        <w:t xml:space="preserve">}</w:t>
      </w:r>
      <w:r>
        <w:rPr>
          <w:rStyle w:val="CharTok"/>
        </w:rPr>
        <w:t xml:space="preserve">{{</w:t>
      </w:r>
      <w:r>
        <w:rPr>
          <w:rStyle w:val="OperatorTok"/>
        </w:rPr>
        <w:t xml:space="preserve">1,2</w:t>
      </w:r>
      <w:r>
        <w:rPr>
          <w:rStyle w:val="CharTok"/>
        </w:rPr>
        <w:t xml:space="preserve">}}</w:t>
      </w:r>
      <w:r>
        <w:rPr>
          <w:rStyle w:val="PreprocessorTok"/>
        </w:rPr>
        <w:t xml:space="preserve">[</w:t>
      </w:r>
      <w:r>
        <w:rPr>
          <w:rStyle w:val="CharTok"/>
        </w:rPr>
        <w:t xml:space="preserve">\/\-\.</w:t>
      </w:r>
      <w:r>
        <w:rPr>
          <w:rStyle w:val="PreprocessorTok"/>
        </w:rPr>
        <w:t xml:space="preserve">]</w:t>
      </w:r>
      <w:r>
        <w:rPr>
          <w:rStyle w:val="SpecialCharTok"/>
        </w:rPr>
        <w:t xml:space="preserve">{</w:t>
      </w:r>
      <w:r>
        <w:rPr>
          <w:rStyle w:val="NormalTok"/>
        </w:rPr>
        <w:t xml:space="preserve">_DIGITS</w:t>
      </w:r>
      <w:r>
        <w:rPr>
          <w:rStyle w:val="SpecialCharTok"/>
        </w:rPr>
        <w:t xml:space="preserve">}</w:t>
      </w:r>
      <w:r>
        <w:rPr>
          <w:rStyle w:val="CharTok"/>
        </w:rPr>
        <w:t xml:space="preserve">{{</w:t>
      </w:r>
      <w:r>
        <w:rPr>
          <w:rStyle w:val="OperatorTok"/>
        </w:rPr>
        <w:t xml:space="preserve">1,2</w:t>
      </w:r>
      <w:r>
        <w:rPr>
          <w:rStyle w:val="CharTok"/>
        </w:rPr>
        <w:t xml:space="preserve">}}</w:t>
      </w:r>
      <w:r>
        <w:rPr>
          <w:rStyle w:val="NormalTok"/>
        </w:rPr>
        <w:t xml:space="preserve">)</w:t>
      </w:r>
      <w:r>
        <w:rPr>
          <w:rStyle w:val="VerbatimStringTok"/>
        </w:rPr>
        <w:t xml:space="preserve">"</w:t>
      </w:r>
      <w:r>
        <w:rPr>
          <w:rStyle w:val="NormalTok"/>
        </w:rPr>
        <w:t xml:space="preserve">)</w:t>
      </w:r>
      <w:r>
        <w:br/>
      </w:r>
      <w:r>
        <w:rPr>
          <w:rStyle w:val="NormalTok"/>
        </w:rPr>
        <w:t xml:space="preserve">CITIZENSHIP_PATTERN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NormalTok"/>
        </w:rPr>
        <w:t xml:space="preserve">(?:</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{5}</w:t>
      </w:r>
      <w:r>
        <w:rPr>
          <w:rStyle w:val="ControlFlowTok"/>
        </w:rPr>
        <w:t xml:space="preserve">|</w:t>
      </w:r>
      <w:r>
        <w:rPr>
          <w:rStyle w:val="DecValTok"/>
        </w:rPr>
        <w:t xml:space="preserve">\d</w:t>
      </w:r>
      <w:r>
        <w:rPr>
          <w:rStyle w:val="OperatorTok"/>
        </w:rPr>
        <w:t xml:space="preserve">{8,12}</w:t>
      </w:r>
      <w:r>
        <w:rPr>
          <w:rStyle w:val="NormalTok"/>
        </w:rPr>
        <w:t xml:space="preserve">)</w:t>
      </w:r>
      <w:r>
        <w:rPr>
          <w:rStyle w:val="DecValTok"/>
        </w:rPr>
        <w:t xml:space="preserve">\b</w:t>
      </w:r>
      <w:r>
        <w:rPr>
          <w:rStyle w:val="VerbatimStringTok"/>
        </w:rPr>
        <w:t xml:space="preserve">"</w:t>
      </w:r>
      <w:r>
        <w:rPr>
          <w:rStyle w:val="NormalTok"/>
        </w:rPr>
        <w:t xml:space="preserve">)</w:t>
      </w:r>
      <w:r>
        <w:br/>
      </w:r>
      <w:r>
        <w:br/>
      </w:r>
      <w:r>
        <w:rPr>
          <w:rStyle w:val="KeywordTok"/>
        </w:rPr>
        <w:t xml:space="preserve">def</w:t>
      </w:r>
      <w:r>
        <w:rPr>
          <w:rStyle w:val="NormalTok"/>
        </w:rPr>
        <w:t xml:space="preserve"> extract_entities(text: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entities </w:t>
      </w:r>
      <w:r>
        <w:rPr>
          <w:rStyle w:val="OperatorTok"/>
        </w:rPr>
        <w:t xml:space="preserve">=</w:t>
      </w:r>
      <w:r>
        <w:rPr>
          <w:rStyle w:val="NormalTok"/>
        </w:rPr>
        <w:t xml:space="preserve"> {</w:t>
      </w:r>
      <w:r>
        <w:rPr>
          <w:rStyle w:val="StringTok"/>
        </w:rPr>
        <w:t xml:space="preserve">"dates"</w:t>
      </w:r>
      <w:r>
        <w:rPr>
          <w:rStyle w:val="NormalTok"/>
        </w:rPr>
        <w:t xml:space="preserve">: [], </w:t>
      </w:r>
      <w:r>
        <w:rPr>
          <w:rStyle w:val="StringTok"/>
        </w:rPr>
        <w:t xml:space="preserve">"citizenship_numbers"</w:t>
      </w:r>
      <w:r>
        <w:rPr>
          <w:rStyle w:val="NormalTok"/>
        </w:rPr>
        <w:t xml:space="preserve">: [], </w:t>
      </w:r>
      <w:r>
        <w:rPr>
          <w:rStyle w:val="StringTok"/>
        </w:rPr>
        <w:t xml:space="preserve">"districts"</w:t>
      </w:r>
      <w:r>
        <w:rPr>
          <w:rStyle w:val="NormalTok"/>
        </w:rPr>
        <w:t xml:space="preserve">: [], ...}</w:t>
      </w:r>
      <w:r>
        <w:br/>
      </w:r>
      <w:r>
        <w:rPr>
          <w:rStyle w:val="NormalTok"/>
        </w:rPr>
        <w:t xml:space="preserve">    entities[</w:t>
      </w:r>
      <w:r>
        <w:rPr>
          <w:rStyle w:val="StringTok"/>
        </w:rPr>
        <w:t xml:space="preserve">"dates"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(DATE_PATTERN.findall(text)))</w:t>
      </w:r>
      <w:r>
        <w:br/>
      </w:r>
      <w:r>
        <w:rPr>
          <w:rStyle w:val="NormalTok"/>
        </w:rPr>
        <w:t xml:space="preserve">    entities[</w:t>
      </w:r>
      <w:r>
        <w:rPr>
          <w:rStyle w:val="StringTok"/>
        </w:rPr>
        <w:t xml:space="preserve">"citizenship_numbers"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(CITIZENSHIP_PATTERN.findall(text)))</w:t>
      </w:r>
      <w:r>
        <w:br/>
      </w:r>
      <w:r>
        <w:rPr>
          <w:rStyle w:val="NormalTok"/>
        </w:rPr>
        <w:t xml:space="preserve">    entities[</w:t>
      </w:r>
      <w:r>
        <w:rPr>
          <w:rStyle w:val="StringTok"/>
        </w:rPr>
        <w:t xml:space="preserve">"districts"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(DISTRICT_PATTERN.findall(text)))</w:t>
      </w:r>
      <w:r>
        <w:br/>
      </w:r>
      <w:r>
        <w:rPr>
          <w:rStyle w:val="NormalTok"/>
        </w:rPr>
        <w:t xml:space="preserve">    </w:t>
      </w:r>
      <w:r>
        <w:rPr>
          <w:rStyle w:val="ControlFlowTok"/>
        </w:rPr>
        <w:t xml:space="preserve">return</w:t>
      </w:r>
      <w:r>
        <w:rPr>
          <w:rStyle w:val="NormalTok"/>
        </w:rPr>
        <w:t xml:space="preserve"> entities</w:t>
      </w:r>
    </w:p>
    <w:bookmarkEnd w:id="104"/>
    <w:bookmarkStart w:id="105" w:name="appendix-c-rest-api-endpoints"/>
    <w:p>
      <w:pPr>
        <w:pStyle w:val="Heading2"/>
      </w:pPr>
      <w:r>
        <w:t xml:space="preserve">Appendix C: REST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w:t>
            </w:r>
          </w:p>
        </w:tc>
        <w:tc>
          <w:tcPr/>
          <w:p>
            <w:pPr>
              <w:pStyle w:val="Compact"/>
            </w:pPr>
            <w:r>
              <w:t xml:space="preserve">Health check + model info</w:t>
            </w:r>
          </w:p>
        </w:tc>
      </w:tr>
      <w:tr>
        <w:tc>
          <w:tcPr/>
          <w:p>
            <w:pPr>
              <w:pStyle w:val="Compact"/>
            </w:pPr>
            <w:r>
              <w:t xml:space="preserve">GET</w:t>
            </w:r>
          </w:p>
        </w:tc>
        <w:tc>
          <w:tcPr/>
          <w:p>
            <w:pPr>
              <w:pStyle w:val="Compact"/>
            </w:pPr>
            <w:r>
              <w:rPr>
                <w:rStyle w:val="VerbatimChar"/>
              </w:rPr>
              <w:t xml:space="preserve">/api/v1/model/info</w:t>
            </w:r>
          </w:p>
        </w:tc>
        <w:tc>
          <w:tcPr/>
          <w:p>
            <w:pPr>
              <w:pStyle w:val="Compact"/>
            </w:pPr>
            <w:r>
              <w:t xml:space="preserve">Model configuration / checkpoint status</w:t>
            </w:r>
          </w:p>
        </w:tc>
      </w:tr>
      <w:tr>
        <w:tc>
          <w:tcPr/>
          <w:p>
            <w:pPr>
              <w:pStyle w:val="Compact"/>
            </w:pPr>
            <w:r>
              <w:t xml:space="preserve">GET</w:t>
            </w:r>
          </w:p>
        </w:tc>
        <w:tc>
          <w:tcPr/>
          <w:p>
            <w:pPr>
              <w:pStyle w:val="Compact"/>
            </w:pPr>
            <w:r>
              <w:rPr>
                <w:rStyle w:val="VerbatimChar"/>
              </w:rPr>
              <w:t xml:space="preserve">/api/v1/dataset/info</w:t>
            </w:r>
          </w:p>
        </w:tc>
        <w:tc>
          <w:tcPr/>
          <w:p>
            <w:pPr>
              <w:pStyle w:val="Compact"/>
            </w:pPr>
            <w:r>
              <w:t xml:space="preserve">Dataset metadata</w:t>
            </w:r>
          </w:p>
        </w:tc>
      </w:tr>
      <w:tr>
        <w:tc>
          <w:tcPr/>
          <w:p>
            <w:pPr>
              <w:pStyle w:val="Compact"/>
            </w:pPr>
            <w:r>
              <w:t xml:space="preserve">GET</w:t>
            </w:r>
          </w:p>
        </w:tc>
        <w:tc>
          <w:tcPr/>
          <w:p>
            <w:pPr>
              <w:pStyle w:val="Compact"/>
            </w:pPr>
            <w:r>
              <w:rPr>
                <w:rStyle w:val="VerbatimChar"/>
              </w:rPr>
              <w:t xml:space="preserve">/api/v1/dataset/sample</w:t>
            </w:r>
          </w:p>
        </w:tc>
        <w:tc>
          <w:tcPr/>
          <w:p>
            <w:pPr>
              <w:pStyle w:val="Compact"/>
            </w:pPr>
            <w:r>
              <w:t xml:space="preserve">Single sample by index</w:t>
            </w:r>
          </w:p>
        </w:tc>
      </w:tr>
      <w:tr>
        <w:tc>
          <w:tcPr/>
          <w:p>
            <w:pPr>
              <w:pStyle w:val="Compact"/>
            </w:pPr>
            <w:r>
              <w:t xml:space="preserve">GET</w:t>
            </w:r>
          </w:p>
        </w:tc>
        <w:tc>
          <w:tcPr/>
          <w:p>
            <w:pPr>
              <w:pStyle w:val="Compact"/>
            </w:pPr>
            <w:r>
              <w:rPr>
                <w:rStyle w:val="VerbatimChar"/>
              </w:rPr>
              <w:t xml:space="preserve">/api/v1/dataset/random</w:t>
            </w:r>
          </w:p>
        </w:tc>
        <w:tc>
          <w:tcPr/>
          <w:p>
            <w:pPr>
              <w:pStyle w:val="Compact"/>
            </w:pPr>
            <w:r>
              <w:t xml:space="preserve">Random samples</w:t>
            </w:r>
          </w:p>
        </w:tc>
      </w:tr>
      <w:tr>
        <w:tc>
          <w:tcPr/>
          <w:p>
            <w:pPr>
              <w:pStyle w:val="Compact"/>
            </w:pPr>
            <w:r>
              <w:t xml:space="preserve">GET</w:t>
            </w:r>
          </w:p>
        </w:tc>
        <w:tc>
          <w:tcPr/>
          <w:p>
            <w:pPr>
              <w:pStyle w:val="Compact"/>
            </w:pPr>
            <w:r>
              <w:rPr>
                <w:rStyle w:val="VerbatimChar"/>
              </w:rPr>
              <w:t xml:space="preserve">/api/v1/dataset/browse</w:t>
            </w:r>
          </w:p>
        </w:tc>
        <w:tc>
          <w:tcPr/>
          <w:p>
            <w:pPr>
              <w:pStyle w:val="Compact"/>
            </w:pPr>
            <w:r>
              <w:t xml:space="preserve">Paginated samples</w:t>
            </w:r>
          </w:p>
        </w:tc>
      </w:tr>
      <w:tr>
        <w:tc>
          <w:tcPr/>
          <w:p>
            <w:pPr>
              <w:pStyle w:val="Compact"/>
            </w:pPr>
            <w:r>
              <w:t xml:space="preserve">POST</w:t>
            </w:r>
          </w:p>
        </w:tc>
        <w:tc>
          <w:tcPr/>
          <w:p>
            <w:pPr>
              <w:pStyle w:val="Compact"/>
            </w:pPr>
            <w:r>
              <w:rPr>
                <w:rStyle w:val="VerbatimChar"/>
              </w:rPr>
              <w:t xml:space="preserve">/api/v1/preprocess</w:t>
            </w:r>
          </w:p>
        </w:tc>
        <w:tc>
          <w:tcPr/>
          <w:p>
            <w:pPr>
              <w:pStyle w:val="Compact"/>
            </w:pPr>
            <w:r>
              <w:t xml:space="preserve">Preprocess an image</w:t>
            </w:r>
          </w:p>
        </w:tc>
      </w:tr>
      <w:tr>
        <w:tc>
          <w:tcPr/>
          <w:p>
            <w:pPr>
              <w:pStyle w:val="Compact"/>
            </w:pPr>
            <w:r>
              <w:t xml:space="preserve">POST</w:t>
            </w:r>
          </w:p>
        </w:tc>
        <w:tc>
          <w:tcPr/>
          <w:p>
            <w:pPr>
              <w:pStyle w:val="Compact"/>
            </w:pPr>
            <w:r>
              <w:rPr>
                <w:rStyle w:val="VerbatimChar"/>
              </w:rPr>
              <w:t xml:space="preserve">/api/v1/recognize</w:t>
            </w:r>
          </w:p>
        </w:tc>
        <w:tc>
          <w:tcPr/>
          <w:p>
            <w:pPr>
              <w:pStyle w:val="Compact"/>
            </w:pPr>
            <w:r>
              <w:t xml:space="preserve">OCR recognition</w:t>
            </w:r>
          </w:p>
        </w:tc>
      </w:tr>
      <w:tr>
        <w:tc>
          <w:tcPr/>
          <w:p>
            <w:pPr>
              <w:pStyle w:val="Compact"/>
            </w:pPr>
            <w:r>
              <w:t xml:space="preserve">POST</w:t>
            </w:r>
          </w:p>
        </w:tc>
        <w:tc>
          <w:tcPr/>
          <w:p>
            <w:pPr>
              <w:pStyle w:val="Compact"/>
            </w:pPr>
            <w:r>
              <w:rPr>
                <w:rStyle w:val="VerbatimChar"/>
              </w:rPr>
              <w:t xml:space="preserve">/api/v1/recognize/full</w:t>
            </w:r>
          </w:p>
        </w:tc>
        <w:tc>
          <w:tcPr/>
          <w:p>
            <w:pPr>
              <w:pStyle w:val="Compact"/>
            </w:pPr>
            <w:r>
              <w:t xml:space="preserve">OCR + NER</w:t>
            </w:r>
          </w:p>
        </w:tc>
      </w:tr>
      <w:tr>
        <w:tc>
          <w:tcPr/>
          <w:p>
            <w:pPr>
              <w:pStyle w:val="Compact"/>
            </w:pPr>
            <w:r>
              <w:t xml:space="preserve">POST</w:t>
            </w:r>
          </w:p>
        </w:tc>
        <w:tc>
          <w:tcPr/>
          <w:p>
            <w:pPr>
              <w:pStyle w:val="Compact"/>
            </w:pPr>
            <w:r>
              <w:rPr>
                <w:rStyle w:val="VerbatimChar"/>
              </w:rPr>
              <w:t xml:space="preserve">/api/v1/evaluate</w:t>
            </w:r>
          </w:p>
        </w:tc>
        <w:tc>
          <w:tcPr/>
          <w:p>
            <w:pPr>
              <w:pStyle w:val="Compact"/>
            </w:pPr>
            <w:r>
              <w:t xml:space="preserve">CER evaluation</w:t>
            </w:r>
          </w:p>
        </w:tc>
      </w:tr>
      <w:tr>
        <w:tc>
          <w:tcPr/>
          <w:p>
            <w:pPr>
              <w:pStyle w:val="Compact"/>
            </w:pPr>
            <w:r>
              <w:t xml:space="preserve">POST</w:t>
            </w:r>
          </w:p>
        </w:tc>
        <w:tc>
          <w:tcPr/>
          <w:p>
            <w:pPr>
              <w:pStyle w:val="Compact"/>
            </w:pPr>
            <w:r>
              <w:rPr>
                <w:rStyle w:val="VerbatimChar"/>
              </w:rPr>
              <w:t xml:space="preserve">/api/v1/ner</w:t>
            </w:r>
          </w:p>
        </w:tc>
        <w:tc>
          <w:tcPr/>
          <w:p>
            <w:pPr>
              <w:pStyle w:val="Compact"/>
            </w:pPr>
            <w:r>
              <w:t xml:space="preserve">NER from text</w:t>
            </w:r>
          </w:p>
        </w:tc>
      </w:tr>
      <w:tr>
        <w:tc>
          <w:tcPr/>
          <w:p>
            <w:pPr>
              <w:pStyle w:val="Compact"/>
            </w:pPr>
            <w:r>
              <w:t xml:space="preserve">POST</w:t>
            </w:r>
          </w:p>
        </w:tc>
        <w:tc>
          <w:tcPr/>
          <w:p>
            <w:pPr>
              <w:pStyle w:val="Compact"/>
            </w:pPr>
            <w:r>
              <w:rPr>
                <w:rStyle w:val="VerbatimChar"/>
              </w:rPr>
              <w:t xml:space="preserve">/api/v1/generate</w:t>
            </w:r>
          </w:p>
        </w:tc>
        <w:tc>
          <w:tcPr/>
          <w:p>
            <w:pPr>
              <w:pStyle w:val="Compact"/>
            </w:pPr>
            <w:r>
              <w:t xml:space="preserve">StyleGAN generation</w:t>
            </w:r>
          </w:p>
        </w:tc>
      </w:tr>
      <w:tr>
        <w:tc>
          <w:tcPr/>
          <w:p>
            <w:pPr>
              <w:pStyle w:val="Compact"/>
            </w:pPr>
            <w:r>
              <w:t xml:space="preserve">GET</w:t>
            </w:r>
          </w:p>
        </w:tc>
        <w:tc>
          <w:tcPr/>
          <w:p>
            <w:pPr>
              <w:pStyle w:val="Compact"/>
            </w:pPr>
            <w:r>
              <w:rPr>
                <w:rStyle w:val="VerbatimChar"/>
              </w:rPr>
              <w:t xml:space="preserve">/api/v1/generate/info</w:t>
            </w:r>
          </w:p>
        </w:tc>
        <w:tc>
          <w:tcPr/>
          <w:p>
            <w:pPr>
              <w:pStyle w:val="Compact"/>
            </w:pPr>
            <w:r>
              <w:t xml:space="preserve">GAN model info</w:t>
            </w:r>
          </w:p>
        </w:tc>
      </w:tr>
      <w:tr>
        <w:tc>
          <w:tcPr/>
          <w:p>
            <w:pPr>
              <w:pStyle w:val="Compact"/>
            </w:pPr>
            <w:r>
              <w:t xml:space="preserve">POST</w:t>
            </w:r>
          </w:p>
        </w:tc>
        <w:tc>
          <w:tcPr/>
          <w:p>
            <w:pPr>
              <w:pStyle w:val="Compact"/>
            </w:pPr>
            <w:r>
              <w:rPr>
                <w:rStyle w:val="VerbatimChar"/>
              </w:rPr>
              <w:t xml:space="preserve">/api/v1/generate/ldm</w:t>
            </w:r>
          </w:p>
        </w:tc>
        <w:tc>
          <w:tcPr/>
          <w:p>
            <w:pPr>
              <w:pStyle w:val="Compact"/>
            </w:pPr>
            <w:r>
              <w:t xml:space="preserve">LDM ControlNet generation</w:t>
            </w:r>
          </w:p>
        </w:tc>
      </w:tr>
      <w:tr>
        <w:tc>
          <w:tcPr/>
          <w:p>
            <w:pPr>
              <w:pStyle w:val="Compact"/>
            </w:pPr>
            <w:r>
              <w:t xml:space="preserve">GET</w:t>
            </w:r>
          </w:p>
        </w:tc>
        <w:tc>
          <w:tcPr/>
          <w:p>
            <w:pPr>
              <w:pStyle w:val="Compact"/>
            </w:pPr>
            <w:r>
              <w:rPr>
                <w:rStyle w:val="VerbatimChar"/>
              </w:rPr>
              <w:t xml:space="preserve">/api/v1/generate/ldm/info</w:t>
            </w:r>
          </w:p>
        </w:tc>
        <w:tc>
          <w:tcPr/>
          <w:p>
            <w:pPr>
              <w:pStyle w:val="Compact"/>
            </w:pPr>
            <w:r>
              <w:t xml:space="preserve">LDM model info</w:t>
            </w:r>
          </w:p>
        </w:tc>
      </w:tr>
    </w:tbl>
    <w:bookmarkEnd w:id="105"/>
    <w:bookmarkStart w:id="106" w:name="appendix-d-log-of-visits-to-supervisor"/>
    <w:p>
      <w:pPr>
        <w:pStyle w:val="Heading2"/>
      </w:pPr>
      <w:r>
        <w:t xml:space="preserve">Appendix D: Log of Visits to Supervisor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S.N.</w:t>
            </w:r>
          </w:p>
        </w:tc>
        <w:tc>
          <w:tcPr/>
          <w:p>
            <w:pPr>
              <w:pStyle w:val="Compact"/>
            </w:pPr>
            <w:r>
              <w:t xml:space="preserve">Date</w:t>
            </w:r>
          </w:p>
        </w:tc>
        <w:tc>
          <w:tcPr/>
          <w:p>
            <w:pPr>
              <w:pStyle w:val="Compact"/>
            </w:pPr>
            <w:r>
              <w:t xml:space="preserve">Agenda / Discussion</w:t>
            </w:r>
          </w:p>
        </w:tc>
        <w:tc>
          <w:tcPr/>
          <w:p>
            <w:pPr>
              <w:pStyle w:val="Compact"/>
            </w:pPr>
            <w:r>
              <w:t xml:space="preserve">Supervisor Signature</w:t>
            </w:r>
          </w:p>
        </w:tc>
      </w:tr>
      <w:tr>
        <w:tc>
          <w:tcPr/>
          <w:p>
            <w:pPr>
              <w:pStyle w:val="Compact"/>
            </w:pPr>
            <w:r>
              <w:t xml:space="preserve">1</w:t>
            </w:r>
          </w:p>
        </w:tc>
        <w:tc>
          <w:tcPr/>
          <w:p>
            <w:pPr>
              <w:pStyle w:val="Compact"/>
            </w:pPr>
          </w:p>
        </w:tc>
        <w:tc>
          <w:tcPr/>
          <w:p>
            <w:pPr>
              <w:pStyle w:val="Compact"/>
            </w:pPr>
            <w:r>
              <w:t xml:space="preserve">Project topic selection and scope</w:t>
            </w:r>
          </w:p>
        </w:tc>
        <w:tc>
          <w:tcPr/>
          <w:p>
            <w:pPr>
              <w:pStyle w:val="Compact"/>
            </w:pPr>
          </w:p>
        </w:tc>
      </w:tr>
      <w:tr>
        <w:tc>
          <w:tcPr/>
          <w:p>
            <w:pPr>
              <w:pStyle w:val="Compact"/>
            </w:pPr>
            <w:r>
              <w:t xml:space="preserve">2</w:t>
            </w:r>
          </w:p>
        </w:tc>
        <w:tc>
          <w:tcPr/>
          <w:p>
            <w:pPr>
              <w:pStyle w:val="Compact"/>
            </w:pPr>
          </w:p>
        </w:tc>
        <w:tc>
          <w:tcPr/>
          <w:p>
            <w:pPr>
              <w:pStyle w:val="Compact"/>
            </w:pPr>
            <w:r>
              <w:t xml:space="preserve">Dataset and model selection review</w:t>
            </w:r>
          </w:p>
        </w:tc>
        <w:tc>
          <w:tcPr/>
          <w:p>
            <w:pPr>
              <w:pStyle w:val="Compact"/>
            </w:pPr>
          </w:p>
        </w:tc>
      </w:tr>
      <w:tr>
        <w:tc>
          <w:tcPr/>
          <w:p>
            <w:pPr>
              <w:pStyle w:val="Compact"/>
            </w:pPr>
            <w:r>
              <w:t xml:space="preserve">3</w:t>
            </w:r>
          </w:p>
        </w:tc>
        <w:tc>
          <w:tcPr/>
          <w:p>
            <w:pPr>
              <w:pStyle w:val="Compact"/>
            </w:pPr>
          </w:p>
        </w:tc>
        <w:tc>
          <w:tcPr/>
          <w:p>
            <w:pPr>
              <w:pStyle w:val="Compact"/>
            </w:pPr>
            <w:r>
              <w:t xml:space="preserve">LoRA fine-tuning progress</w:t>
            </w:r>
          </w:p>
        </w:tc>
        <w:tc>
          <w:tcPr/>
          <w:p>
            <w:pPr>
              <w:pStyle w:val="Compact"/>
            </w:pPr>
          </w:p>
        </w:tc>
      </w:tr>
      <w:tr>
        <w:tc>
          <w:tcPr/>
          <w:p>
            <w:pPr>
              <w:pStyle w:val="Compact"/>
            </w:pPr>
            <w:r>
              <w:t xml:space="preserve">4</w:t>
            </w:r>
          </w:p>
        </w:tc>
        <w:tc>
          <w:tcPr/>
          <w:p>
            <w:pPr>
              <w:pStyle w:val="Compact"/>
            </w:pPr>
          </w:p>
        </w:tc>
        <w:tc>
          <w:tcPr/>
          <w:p>
            <w:pPr>
              <w:pStyle w:val="Compact"/>
            </w:pPr>
            <w:r>
              <w:t xml:space="preserve">Generative module (GAN / LDM) review</w:t>
            </w:r>
          </w:p>
        </w:tc>
        <w:tc>
          <w:tcPr/>
          <w:p>
            <w:pPr>
              <w:pStyle w:val="Compact"/>
            </w:pPr>
          </w:p>
        </w:tc>
      </w:tr>
      <w:tr>
        <w:tc>
          <w:tcPr/>
          <w:p>
            <w:pPr>
              <w:pStyle w:val="Compact"/>
            </w:pPr>
            <w:r>
              <w:t xml:space="preserve">5</w:t>
            </w:r>
          </w:p>
        </w:tc>
        <w:tc>
          <w:tcPr/>
          <w:p>
            <w:pPr>
              <w:pStyle w:val="Compact"/>
            </w:pPr>
          </w:p>
        </w:tc>
        <w:tc>
          <w:tcPr/>
          <w:p>
            <w:pPr>
              <w:pStyle w:val="Compact"/>
            </w:pPr>
            <w:r>
              <w:t xml:space="preserve">Results, testing, and report review</w:t>
            </w:r>
          </w:p>
        </w:tc>
        <w:tc>
          <w:tcPr/>
          <w:p>
            <w:pPr>
              <w:pStyle w:val="Compact"/>
            </w:pPr>
          </w:p>
        </w:tc>
      </w:tr>
    </w:tbl>
    <w:bookmarkEnd w:id="106"/>
    <w:bookmarkStart w:id="107" w:name="X48da1351d7e74c0eae029e5dc7c5549d94f6c55"/>
    <w:p>
      <w:pPr>
        <w:pStyle w:val="Heading2"/>
      </w:pPr>
      <w:r>
        <w:t xml:space="preserve">Appendix E: Research Paper and Resource Links</w:t>
      </w:r>
    </w:p>
    <w:p>
      <w:pPr>
        <w:pStyle w:val="FirstParagraph"/>
      </w:pPr>
      <w:r>
        <w:rPr>
          <w:b/>
          <w:bCs/>
        </w:rPr>
        <w:t xml:space="preserve">Core research papers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Paper</w:t>
            </w:r>
          </w:p>
        </w:tc>
        <w:tc>
          <w:tcPr/>
          <w:p>
            <w:pPr>
              <w:pStyle w:val="Compact"/>
            </w:pPr>
            <w:r>
              <w:t xml:space="preserve">Link</w:t>
            </w:r>
          </w:p>
        </w:tc>
      </w:tr>
      <w:tr>
        <w:tc>
          <w:tcPr/>
          <w:p>
            <w:pPr>
              <w:pStyle w:val="Compact"/>
            </w:pPr>
            <w:r>
              <w:t xml:space="preserve">TrOCR</w:t>
            </w:r>
          </w:p>
        </w:tc>
        <w:tc>
          <w:tcPr/>
          <w:p>
            <w:pPr>
              <w:pStyle w:val="Compact"/>
            </w:pPr>
            <w:r>
              <w:t xml:space="preserve">Li et al.,</w:t>
            </w:r>
            <w:r>
              <w:t xml:space="preserve"> </w:t>
            </w:r>
            <w:r>
              <w:t xml:space="preserve">“TrOCR: Transformer-based OCR with Pre-trained Models,”</w:t>
            </w:r>
            <w:r>
              <w:t xml:space="preserve"> </w:t>
            </w:r>
            <w:r>
              <w:t xml:space="preserve">AAAI 2023</w:t>
            </w:r>
          </w:p>
        </w:tc>
        <w:tc>
          <w:tcPr/>
          <w:p>
            <w:pPr>
              <w:pStyle w:val="Compact"/>
            </w:pPr>
            <w:r>
              <w:t xml:space="preserve">https://arxiv.org/abs/2109.10282</w:t>
            </w:r>
          </w:p>
        </w:tc>
      </w:tr>
      <w:tr>
        <w:tc>
          <w:tcPr/>
          <w:p>
            <w:pPr>
              <w:pStyle w:val="Compact"/>
            </w:pPr>
            <w:r>
              <w:t xml:space="preserve">LoRA</w:t>
            </w:r>
          </w:p>
        </w:tc>
        <w:tc>
          <w:tcPr/>
          <w:p>
            <w:pPr>
              <w:pStyle w:val="Compact"/>
            </w:pPr>
            <w:r>
              <w:t xml:space="preserve">Hu et al.,</w:t>
            </w:r>
            <w:r>
              <w:t xml:space="preserve"> </w:t>
            </w:r>
            <w:r>
              <w:t xml:space="preserve">“LoRA: Low-Rank Adaptation of Large Language Models,”</w:t>
            </w:r>
            <w:r>
              <w:t xml:space="preserve"> </w:t>
            </w:r>
            <w:r>
              <w:t xml:space="preserve">ICLR 2022</w:t>
            </w:r>
          </w:p>
        </w:tc>
        <w:tc>
          <w:tcPr/>
          <w:p>
            <w:pPr>
              <w:pStyle w:val="Compact"/>
            </w:pPr>
            <w:r>
              <w:t xml:space="preserve">https://arxiv.org/abs/2106.09685</w:t>
            </w:r>
          </w:p>
        </w:tc>
      </w:tr>
      <w:tr>
        <w:tc>
          <w:tcPr/>
          <w:p>
            <w:pPr>
              <w:pStyle w:val="Compact"/>
            </w:pPr>
            <w:r>
              <w:t xml:space="preserve">ViT</w:t>
            </w:r>
          </w:p>
        </w:tc>
        <w:tc>
          <w:tcPr/>
          <w:p>
            <w:pPr>
              <w:pStyle w:val="Compact"/>
            </w:pPr>
            <w:r>
              <w:t xml:space="preserve">Dosovitskiy et al.,</w:t>
            </w:r>
            <w:r>
              <w:t xml:space="preserve"> </w:t>
            </w:r>
            <w:r>
              <w:t xml:space="preserve">“An Image is Worth 16×16 Words,”</w:t>
            </w:r>
            <w:r>
              <w:t xml:space="preserve"> </w:t>
            </w:r>
            <w:r>
              <w:t xml:space="preserve">ICLR 2021</w:t>
            </w:r>
          </w:p>
        </w:tc>
        <w:tc>
          <w:tcPr/>
          <w:p>
            <w:pPr>
              <w:pStyle w:val="Compact"/>
            </w:pPr>
            <w:r>
              <w:t xml:space="preserve">https://arxiv.org/abs/2010.11929</w:t>
            </w:r>
          </w:p>
        </w:tc>
      </w:tr>
      <w:tr>
        <w:tc>
          <w:tcPr/>
          <w:p>
            <w:pPr>
              <w:pStyle w:val="Compact"/>
            </w:pPr>
            <w:r>
              <w:t xml:space="preserve">Transformer</w:t>
            </w:r>
          </w:p>
        </w:tc>
        <w:tc>
          <w:tcPr/>
          <w:p>
            <w:pPr>
              <w:pStyle w:val="Compact"/>
            </w:pPr>
            <w:r>
              <w:t xml:space="preserve">Vaswani et al.,</w:t>
            </w:r>
            <w:r>
              <w:t xml:space="preserve"> </w:t>
            </w:r>
            <w:r>
              <w:t xml:space="preserve">“Attention Is All You Need,”</w:t>
            </w:r>
            <w:r>
              <w:t xml:space="preserve"> </w:t>
            </w:r>
            <w:r>
              <w:t xml:space="preserve">NeurIPS 2017</w:t>
            </w:r>
          </w:p>
        </w:tc>
        <w:tc>
          <w:tcPr/>
          <w:p>
            <w:pPr>
              <w:pStyle w:val="Compact"/>
            </w:pPr>
            <w:r>
              <w:t xml:space="preserve">https://arxiv.org/abs/1706.03762</w:t>
            </w:r>
          </w:p>
        </w:tc>
      </w:tr>
      <w:tr>
        <w:tc>
          <w:tcPr/>
          <w:p>
            <w:pPr>
              <w:pStyle w:val="Compact"/>
            </w:pPr>
            <w:r>
              <w:t xml:space="preserve">StyleGAN2</w:t>
            </w:r>
          </w:p>
        </w:tc>
        <w:tc>
          <w:tcPr/>
          <w:p>
            <w:pPr>
              <w:pStyle w:val="Compact"/>
            </w:pPr>
            <w:r>
              <w:t xml:space="preserve">Karras et al.,</w:t>
            </w:r>
            <w:r>
              <w:t xml:space="preserve"> </w:t>
            </w:r>
            <w:r>
              <w:t xml:space="preserve">“Analyzing and Improving the Image Quality of StyleGAN,”</w:t>
            </w:r>
            <w:r>
              <w:t xml:space="preserve"> </w:t>
            </w:r>
            <w:r>
              <w:t xml:space="preserve">CVPR 2020</w:t>
            </w:r>
          </w:p>
        </w:tc>
        <w:tc>
          <w:tcPr/>
          <w:p>
            <w:pPr>
              <w:pStyle w:val="Compact"/>
            </w:pPr>
            <w:r>
              <w:t xml:space="preserve">https://arxiv.org/abs/1912.04958</w:t>
            </w:r>
          </w:p>
        </w:tc>
      </w:tr>
      <w:tr>
        <w:tc>
          <w:tcPr/>
          <w:p>
            <w:pPr>
              <w:pStyle w:val="Compact"/>
            </w:pPr>
            <w:r>
              <w:t xml:space="preserve">SAGAN</w:t>
            </w:r>
          </w:p>
        </w:tc>
        <w:tc>
          <w:tcPr/>
          <w:p>
            <w:pPr>
              <w:pStyle w:val="Compact"/>
            </w:pPr>
            <w:r>
              <w:t xml:space="preserve">Zhang et al.,</w:t>
            </w:r>
            <w:r>
              <w:t xml:space="preserve"> </w:t>
            </w:r>
            <w:r>
              <w:t xml:space="preserve">“Self-Attention Generative Adversarial Networks,”</w:t>
            </w:r>
            <w:r>
              <w:t xml:space="preserve"> </w:t>
            </w:r>
            <w:r>
              <w:t xml:space="preserve">ICML 2019</w:t>
            </w:r>
          </w:p>
        </w:tc>
        <w:tc>
          <w:tcPr/>
          <w:p>
            <w:pPr>
              <w:pStyle w:val="Compact"/>
            </w:pPr>
            <w:r>
              <w:t xml:space="preserve">https://arxiv.org/abs/1805.08318</w:t>
            </w:r>
          </w:p>
        </w:tc>
      </w:tr>
      <w:tr>
        <w:tc>
          <w:tcPr/>
          <w:p>
            <w:pPr>
              <w:pStyle w:val="Compact"/>
            </w:pPr>
            <w:r>
              <w:t xml:space="preserve">DiffAugment</w:t>
            </w:r>
          </w:p>
        </w:tc>
        <w:tc>
          <w:tcPr/>
          <w:p>
            <w:pPr>
              <w:pStyle w:val="Compact"/>
            </w:pPr>
            <w:r>
              <w:t xml:space="preserve">Zhao et al.,</w:t>
            </w:r>
            <w:r>
              <w:t xml:space="preserve"> </w:t>
            </w:r>
            <w:r>
              <w:t xml:space="preserve">“Differentiable Augmentation for Data-Efficient GAN Training,”</w:t>
            </w:r>
            <w:r>
              <w:t xml:space="preserve"> </w:t>
            </w:r>
            <w:r>
              <w:t xml:space="preserve">NeurIPS 2020</w:t>
            </w:r>
          </w:p>
        </w:tc>
        <w:tc>
          <w:tcPr/>
          <w:p>
            <w:pPr>
              <w:pStyle w:val="Compact"/>
            </w:pPr>
            <w:r>
              <w:t xml:space="preserve">https://arxiv.org/abs/2006.10738</w:t>
            </w:r>
          </w:p>
        </w:tc>
      </w:tr>
      <w:tr>
        <w:tc>
          <w:tcPr/>
          <w:p>
            <w:pPr>
              <w:pStyle w:val="Compact"/>
            </w:pPr>
            <w:r>
              <w:t xml:space="preserve">Spectral Norm</w:t>
            </w:r>
          </w:p>
        </w:tc>
        <w:tc>
          <w:tcPr/>
          <w:p>
            <w:pPr>
              <w:pStyle w:val="Compact"/>
            </w:pPr>
            <w:r>
              <w:t xml:space="preserve">Miyato et al.,</w:t>
            </w:r>
            <w:r>
              <w:t xml:space="preserve"> </w:t>
            </w:r>
            <w:r>
              <w:t xml:space="preserve">“Spectral Normalization for GANs,”</w:t>
            </w:r>
            <w:r>
              <w:t xml:space="preserve"> </w:t>
            </w:r>
            <w:r>
              <w:t xml:space="preserve">ICLR 2018</w:t>
            </w:r>
          </w:p>
        </w:tc>
        <w:tc>
          <w:tcPr/>
          <w:p>
            <w:pPr>
              <w:pStyle w:val="Compact"/>
            </w:pPr>
            <w:r>
              <w:t xml:space="preserve">https://arxiv.org/abs/1802.05957</w:t>
            </w:r>
          </w:p>
        </w:tc>
      </w:tr>
      <w:tr>
        <w:tc>
          <w:tcPr/>
          <w:p>
            <w:pPr>
              <w:pStyle w:val="Compact"/>
            </w:pPr>
            <w:r>
              <w:t xml:space="preserve">FID / TTUR</w:t>
            </w:r>
          </w:p>
        </w:tc>
        <w:tc>
          <w:tcPr/>
          <w:p>
            <w:pPr>
              <w:pStyle w:val="Compact"/>
            </w:pPr>
            <w:r>
              <w:t xml:space="preserve">Heusel et al.,</w:t>
            </w:r>
            <w:r>
              <w:t xml:space="preserve"> </w:t>
            </w:r>
            <w:r>
              <w:t xml:space="preserve">“GANs Trained by a Two Time-Scale Update Rule,”</w:t>
            </w:r>
            <w:r>
              <w:t xml:space="preserve"> </w:t>
            </w:r>
            <w:r>
              <w:t xml:space="preserve">NeurIPS 2017</w:t>
            </w:r>
          </w:p>
        </w:tc>
        <w:tc>
          <w:tcPr/>
          <w:p>
            <w:pPr>
              <w:pStyle w:val="Compact"/>
            </w:pPr>
            <w:r>
              <w:t xml:space="preserve">https://arxiv.org/abs/1706.08500</w:t>
            </w:r>
          </w:p>
        </w:tc>
      </w:tr>
      <w:tr>
        <w:tc>
          <w:tcPr/>
          <w:p>
            <w:pPr>
              <w:pStyle w:val="Compact"/>
            </w:pPr>
            <w:r>
              <w:t xml:space="preserve">CTC</w:t>
            </w:r>
          </w:p>
        </w:tc>
        <w:tc>
          <w:tcPr/>
          <w:p>
            <w:pPr>
              <w:pStyle w:val="Compact"/>
            </w:pPr>
            <w:r>
              <w:t xml:space="preserve">Graves et al.,</w:t>
            </w:r>
            <w:r>
              <w:t xml:space="preserve"> </w:t>
            </w:r>
            <w:r>
              <w:t xml:space="preserve">“Connectionist Temporal Classification,”</w:t>
            </w:r>
            <w:r>
              <w:t xml:space="preserve"> </w:t>
            </w:r>
            <w:r>
              <w:t xml:space="preserve">ICML 2006</w:t>
            </w:r>
          </w:p>
        </w:tc>
        <w:tc>
          <w:tcPr/>
          <w:p>
            <w:pPr>
              <w:pStyle w:val="Compact"/>
            </w:pPr>
            <w:r>
              <w:t xml:space="preserve">https://www.cs.toronto.edu/~graves/icml_2006.pdf</w:t>
            </w:r>
          </w:p>
        </w:tc>
      </w:tr>
      <w:tr>
        <w:tc>
          <w:tcPr/>
          <w:p>
            <w:pPr>
              <w:pStyle w:val="Compact"/>
            </w:pPr>
            <w:r>
              <w:t xml:space="preserve">Latent Diffusion</w:t>
            </w:r>
          </w:p>
        </w:tc>
        <w:tc>
          <w:tcPr/>
          <w:p>
            <w:pPr>
              <w:pStyle w:val="Compact"/>
            </w:pPr>
            <w:r>
              <w:t xml:space="preserve">Rombach et al.,</w:t>
            </w:r>
            <w:r>
              <w:t xml:space="preserve"> </w:t>
            </w:r>
            <w:r>
              <w:t xml:space="preserve">“High-Resolution Image Synthesis with Latent Diffusion Models,”</w:t>
            </w:r>
            <w:r>
              <w:t xml:space="preserve"> </w:t>
            </w:r>
            <w:r>
              <w:t xml:space="preserve">CVPR 2022</w:t>
            </w:r>
          </w:p>
        </w:tc>
        <w:tc>
          <w:tcPr/>
          <w:p>
            <w:pPr>
              <w:pStyle w:val="Compact"/>
            </w:pPr>
            <w:r>
              <w:t xml:space="preserve">https://arxiv.org/abs/2112.10752</w:t>
            </w:r>
          </w:p>
        </w:tc>
      </w:tr>
      <w:tr>
        <w:tc>
          <w:tcPr/>
          <w:p>
            <w:pPr>
              <w:pStyle w:val="Compact"/>
            </w:pPr>
            <w:r>
              <w:t xml:space="preserve">ControlNet</w:t>
            </w:r>
          </w:p>
        </w:tc>
        <w:tc>
          <w:tcPr/>
          <w:p>
            <w:pPr>
              <w:pStyle w:val="Compact"/>
            </w:pPr>
            <w:r>
              <w:t xml:space="preserve">Zhang et al.,</w:t>
            </w:r>
            <w:r>
              <w:t xml:space="preserve"> </w:t>
            </w:r>
            <w:r>
              <w:t xml:space="preserve">“Adding Conditional Control to Text-to-Image Diffusion Models,”</w:t>
            </w:r>
            <w:r>
              <w:t xml:space="preserve"> </w:t>
            </w:r>
            <w:r>
              <w:t xml:space="preserve">ICCV 2023</w:t>
            </w:r>
          </w:p>
        </w:tc>
        <w:tc>
          <w:tcPr/>
          <w:p>
            <w:pPr>
              <w:pStyle w:val="Compact"/>
            </w:pPr>
            <w:r>
              <w:t xml:space="preserve">https://arxiv.org/abs/2302.05543</w:t>
            </w:r>
          </w:p>
        </w:tc>
      </w:tr>
      <w:tr>
        <w:tc>
          <w:tcPr/>
          <w:p>
            <w:pPr>
              <w:pStyle w:val="Compact"/>
            </w:pPr>
            <w:r>
              <w:t xml:space="preserve">CLIP</w:t>
            </w:r>
          </w:p>
        </w:tc>
        <w:tc>
          <w:tcPr/>
          <w:p>
            <w:pPr>
              <w:pStyle w:val="Compact"/>
            </w:pPr>
            <w:r>
              <w:t xml:space="preserve">Radford et al.,</w:t>
            </w:r>
            <w:r>
              <w:t xml:space="preserve"> </w:t>
            </w:r>
            <w:r>
              <w:t xml:space="preserve">“Learning Transferable Visual Models From Natural Language Supervision,”</w:t>
            </w:r>
            <w:r>
              <w:t xml:space="preserve"> </w:t>
            </w:r>
            <w:r>
              <w:t xml:space="preserve">ICML 2021</w:t>
            </w:r>
          </w:p>
        </w:tc>
        <w:tc>
          <w:tcPr/>
          <w:p>
            <w:pPr>
              <w:pStyle w:val="Compact"/>
            </w:pPr>
            <w:r>
              <w:t xml:space="preserve">https://arxiv.org/abs/2103.00020</w:t>
            </w:r>
          </w:p>
        </w:tc>
      </w:tr>
      <w:tr>
        <w:tc>
          <w:tcPr/>
          <w:p>
            <w:pPr>
              <w:pStyle w:val="Compact"/>
            </w:pPr>
            <w:r>
              <w:t xml:space="preserve">DHCD</w:t>
            </w:r>
          </w:p>
        </w:tc>
        <w:tc>
          <w:tcPr/>
          <w:p>
            <w:pPr>
              <w:pStyle w:val="Compact"/>
            </w:pPr>
            <w:r>
              <w:t xml:space="preserve">Acharya et al.,</w:t>
            </w:r>
            <w:r>
              <w:t xml:space="preserve"> </w:t>
            </w:r>
            <w:r>
              <w:t xml:space="preserve">“Deep Learning Based Large Scale Handwritten Devanagari Character Recognition,”</w:t>
            </w:r>
            <w:r>
              <w:t xml:space="preserve"> </w:t>
            </w:r>
            <w:r>
              <w:t xml:space="preserve">SKIMA 2015</w:t>
            </w:r>
          </w:p>
        </w:tc>
        <w:tc>
          <w:tcPr/>
          <w:p>
            <w:pPr>
              <w:pStyle w:val="Compact"/>
            </w:pPr>
            <w:r>
              <w:t xml:space="preserve">https://doi.org/10.1109/SKIMA.2015.7400041</w:t>
            </w:r>
          </w:p>
        </w:tc>
      </w:tr>
    </w:tbl>
    <w:p>
      <w:pPr>
        <w:pStyle w:val="BodyText"/>
      </w:pPr>
      <w:r>
        <w:rPr>
          <w:b/>
          <w:bCs/>
        </w:rPr>
        <w:t xml:space="preserve">Datasets, models, and frameworks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IIIT-INDIC-HW-WORDS-Hindi (dataset)</w:t>
            </w:r>
          </w:p>
        </w:tc>
        <w:tc>
          <w:tcPr/>
          <w:p>
            <w:pPr>
              <w:pStyle w:val="Compact"/>
            </w:pPr>
            <w:r>
              <w:t xml:space="preserve">https://huggingface.co/datasets/c3rl/IIIT-INDIC-HW-WORDS-Hindi</w:t>
            </w:r>
          </w:p>
        </w:tc>
      </w:tr>
      <w:tr>
        <w:tc>
          <w:tcPr/>
          <w:p>
            <w:pPr>
              <w:pStyle w:val="Compact"/>
            </w:pPr>
            <w:r>
              <w:t xml:space="preserve">paudelanil/trocr-devanagari-2 (base model)</w:t>
            </w:r>
          </w:p>
        </w:tc>
        <w:tc>
          <w:tcPr/>
          <w:p>
            <w:pPr>
              <w:pStyle w:val="Compact"/>
            </w:pPr>
            <w:r>
              <w:t xml:space="preserve">https://huggingface.co/paudelanil/trocr-devanagari-2</w:t>
            </w:r>
          </w:p>
        </w:tc>
      </w:tr>
      <w:tr>
        <w:tc>
          <w:tcPr/>
          <w:p>
            <w:pPr>
              <w:pStyle w:val="Compact"/>
            </w:pPr>
            <w:r>
              <w:t xml:space="preserve">DHCD (UCI repository)</w:t>
            </w:r>
          </w:p>
        </w:tc>
        <w:tc>
          <w:tcPr/>
          <w:p>
            <w:pPr>
              <w:pStyle w:val="Compact"/>
            </w:pPr>
            <w:r>
              <w:t xml:space="preserve">https://archive.ics.uci.edu/dataset/389/devanagari+handwritten+character+dataset</w:t>
            </w:r>
          </w:p>
        </w:tc>
      </w:tr>
      <w:tr>
        <w:tc>
          <w:tcPr/>
          <w:p>
            <w:pPr>
              <w:pStyle w:val="Compact"/>
            </w:pPr>
            <w:r>
              <w:t xml:space="preserve">PyTorch MPS backend</w:t>
            </w:r>
          </w:p>
        </w:tc>
        <w:tc>
          <w:tcPr/>
          <w:p>
            <w:pPr>
              <w:pStyle w:val="Compact"/>
            </w:pPr>
            <w:r>
              <w:t xml:space="preserve">https://pytorch.org/docs/stable/notes/mps.html</w:t>
            </w:r>
          </w:p>
        </w:tc>
      </w:tr>
      <w:tr>
        <w:tc>
          <w:tcPr/>
          <w:p>
            <w:pPr>
              <w:pStyle w:val="Compact"/>
            </w:pPr>
            <w:r>
              <w:t xml:space="preserve">Hugging Face PEFT (LoRA)</w:t>
            </w:r>
          </w:p>
        </w:tc>
        <w:tc>
          <w:tcPr/>
          <w:p>
            <w:pPr>
              <w:pStyle w:val="Compact"/>
            </w:pPr>
            <w:r>
              <w:t xml:space="preserve">https://huggingface.co/docs/peft</w:t>
            </w:r>
          </w:p>
        </w:tc>
      </w:tr>
      <w:tr>
        <w:tc>
          <w:tcPr/>
          <w:p>
            <w:pPr>
              <w:pStyle w:val="Compact"/>
            </w:pPr>
            <w:r>
              <w:t xml:space="preserve">Hugging Face Diffusers</w:t>
            </w:r>
          </w:p>
        </w:tc>
        <w:tc>
          <w:tcPr/>
          <w:p>
            <w:pPr>
              <w:pStyle w:val="Compact"/>
            </w:pPr>
            <w:r>
              <w:t xml:space="preserve">https://huggingface.co/docs/diffusers</w:t>
            </w:r>
          </w:p>
        </w:tc>
      </w:tr>
      <w:tr>
        <w:tc>
          <w:tcPr/>
          <w:p>
            <w:pPr>
              <w:pStyle w:val="Compact"/>
            </w:pPr>
            <w:r>
              <w:t xml:space="preserve">Hugging Face Transformers — TrOCR</w:t>
            </w:r>
          </w:p>
        </w:tc>
        <w:tc>
          <w:tcPr/>
          <w:p>
            <w:pPr>
              <w:pStyle w:val="Compact"/>
            </w:pPr>
            <w:r>
              <w:t xml:space="preserve">https://huggingface.co/docs/transformers/model_doc/trocr</w:t>
            </w:r>
          </w:p>
        </w:tc>
      </w:tr>
      <w:tr>
        <w:tc>
          <w:tcPr/>
          <w:p>
            <w:pPr>
              <w:pStyle w:val="Compact"/>
            </w:pPr>
            <w:r>
              <w:t xml:space="preserve">FastAPI</w:t>
            </w:r>
          </w:p>
        </w:tc>
        <w:tc>
          <w:tcPr/>
          <w:p>
            <w:pPr>
              <w:pStyle w:val="Compact"/>
            </w:pPr>
            <w:r>
              <w:t xml:space="preserve">https://fastapi.tiangolo.com</w:t>
            </w:r>
          </w:p>
        </w:tc>
      </w:tr>
      <w:tr>
        <w:tc>
          <w:tcPr/>
          <w:p>
            <w:pPr>
              <w:pStyle w:val="Compact"/>
            </w:pPr>
            <w:r>
              <w:t xml:space="preserve">React + Vite</w:t>
            </w:r>
          </w:p>
        </w:tc>
        <w:tc>
          <w:tcPr/>
          <w:p>
            <w:pPr>
              <w:pStyle w:val="Compact"/>
            </w:pPr>
            <w:r>
              <w:t xml:space="preserve">https://vitejs.dev/guide</w:t>
            </w:r>
          </w:p>
        </w:tc>
      </w:tr>
    </w:tbl>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2026-07-02T03:20:23Z</dcterms:created>
  <dcterms:modified xsi:type="dcterms:W3CDTF">2026-07-02T03:20:23Z</dcterms:modified>
</cp:coreProperties>
</file>

<file path=docProps/custom.xml><?xml version="1.0" encoding="utf-8"?>
<Properties xmlns="http://schemas.openxmlformats.org/officeDocument/2006/custom-properties" xmlns:vt="http://schemas.openxmlformats.org/officeDocument/2006/docPropsVTypes"/>
</file>