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29"/>
            <w:shd w:fill="1B365D"/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spacing w:after="0"/>
            </w:pPr>
          </w:p>
        </w:tc>
      </w:tr>
    </w:tbl>
    <w:p/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81278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1278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Segoe UI" w:hAnsi="Segoe UI"/>
          <w:i/>
          <w:color w:val="D97706"/>
          <w:sz w:val="28"/>
        </w:rPr>
        <w:t>[Client Name]</w:t>
        <w:br/>
      </w:r>
      <w:r>
        <w:rPr>
          <w:rFonts w:ascii="Segoe UI" w:hAnsi="Segoe UI"/>
          <w:b/>
          <w:color w:val="D97706"/>
          <w:sz w:val="32"/>
        </w:rPr>
        <w:t>[CLIENT NAME]</w:t>
      </w:r>
    </w:p>
    <w:p>
      <w:pPr>
        <w:jc w:val="left"/>
        <w:pBdr>
          <w:bottom w:val="single" w:sz="18" w:space="4" w:color="D97706"/>
        </w:pBdr>
      </w:pPr>
      <w:r>
        <w:rPr>
          <w:rFonts w:ascii="Segoe UI" w:hAnsi="Segoe UI"/>
          <w:b/>
          <w:color w:val="1B365D"/>
          <w:sz w:val="64"/>
        </w:rPr>
        <w:t>[System Name]</w:t>
      </w:r>
    </w:p>
    <w:p>
      <w:pPr>
        <w:jc w:val="left"/>
      </w:pPr>
      <w:r>
        <w:rPr>
          <w:rFonts w:ascii="Segoe UI" w:hAnsi="Segoe UI"/>
          <w:i/>
          <w:color w:val="828282"/>
          <w:sz w:val="36"/>
        </w:rPr>
        <w:t>User Manual</w:t>
      </w:r>
    </w:p>
    <w:p>
      <w:pPr>
        <w:jc w:val="left"/>
      </w:pPr>
      <w:r>
        <w:rPr>
          <w:rFonts w:ascii="Segoe UI" w:hAnsi="Segoe UI"/>
          <w:b/>
          <w:color w:val="D97706"/>
          <w:sz w:val="32"/>
        </w:rPr>
        <w:t>For</w:t>
      </w:r>
    </w:p>
    <w:p/>
    <w:p/>
    <w:p/>
    <w:p/>
    <w:p/>
    <w:p/>
    <w:p/>
    <w:p/>
    <w:p>
      <w:pPr>
        <w:spacing w:after="160"/>
        <w:jc w:val="left"/>
        <w:pBdr>
          <w:bottom w:val="single" w:sz="12" w:space="4" w:color="1B365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360" w:lineRule="auto"/>
            </w:pPr>
            <w:r>
              <w:rPr>
                <w:rFonts w:ascii="Arial" w:hAnsi="Arial"/>
                <w:b/>
                <w:color w:val="646464"/>
                <w:sz w:val="17"/>
              </w:rPr>
              <w:t>DOCUMENT VERSION:</w:t>
              <w:br/>
            </w:r>
            <w:r>
              <w:rPr>
                <w:rFonts w:ascii="Arial" w:hAnsi="Arial"/>
                <w:color w:val="282828"/>
                <w:sz w:val="19"/>
              </w:rPr>
              <w:t>1.0</w:t>
              <w:br/>
              <w:br/>
            </w:r>
            <w:r>
              <w:rPr>
                <w:rFonts w:ascii="Arial" w:hAnsi="Arial"/>
                <w:b/>
                <w:color w:val="646464"/>
                <w:sz w:val="17"/>
              </w:rPr>
              <w:t>PUBLISHED DATE:</w:t>
              <w:br/>
            </w:r>
            <w:r>
              <w:rPr>
                <w:rFonts w:ascii="Arial" w:hAnsi="Arial"/>
                <w:color w:val="282828"/>
                <w:sz w:val="19"/>
              </w:rPr>
              <w:t>15-07-2026</w:t>
              <w:br/>
              <w:br/>
            </w:r>
            <w:r>
              <w:rPr>
                <w:rFonts w:ascii="Arial" w:hAnsi="Arial"/>
                <w:b/>
                <w:color w:val="646464"/>
                <w:sz w:val="17"/>
              </w:rPr>
              <w:t>GENERATED BY:</w:t>
              <w:br/>
            </w:r>
            <w:r>
              <w:rPr>
                <w:rFonts w:ascii="Arial" w:hAnsi="Arial"/>
                <w:color w:val="282828"/>
                <w:sz w:val="19"/>
              </w:rPr>
              <w:t>Documentation Automation Bot v2</w:t>
              <w:br/>
              <w:br/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80"/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Revision No</w:t>
            </w:r>
          </w:p>
        </w:tc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Revision Date</w:t>
            </w:r>
          </w:p>
        </w:tc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Revision By</w:t>
            </w:r>
          </w:p>
        </w:tc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Approved Date</w:t>
            </w:r>
          </w:p>
        </w:tc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Approved By</w:t>
            </w:r>
          </w:p>
        </w:tc>
        <w:tc>
          <w:tcPr>
            <w:tcW w:type="dxa" w:w="1505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Description</w:t>
            </w:r>
          </w:p>
        </w:tc>
      </w:tr>
      <w:tr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1.0</w:t>
            </w:r>
          </w:p>
        </w:tc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1.0</w:t>
            </w:r>
          </w:p>
        </w:tc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1.0</w:t>
            </w:r>
          </w:p>
        </w:tc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505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Initial version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Table of Contents</w:t>
      </w:r>
    </w:p>
    <w:p>
      <w:pPr>
        <w:spacing w:after="240"/>
      </w:pPr>
      <w:r>
        <w:rPr>
          <w:rFonts w:ascii="Arial" w:hAnsi="Arial"/>
          <w:i/>
          <w:color w:val="6E6E6E"/>
          <w:sz w:val="19"/>
        </w:rPr>
        <w:t>This Table of Contents is dynamically generated using native Microsoft Word index fields. Please right-click the block below and select 'Update Field' to refresh page numbers.</w:t>
      </w:r>
    </w:p>
    <w:p>
      <w:fldChar w:fldCharType="begin"/>
      <w:instrText xml:space="preserve">TOC \o "1-3" \h \z \u</w:instrText>
      <w:fldChar w:fldCharType="separate"/>
      <w:r>
        <w:t>[Right-click here and select 'Update Field' to generate Table of Contents]</w:t>
      </w:r>
      <w:fldChar w:fldCharType="end"/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Table of Tables</w:t>
      </w:r>
    </w:p>
    <w:p>
      <w:pPr>
        <w:spacing w:after="240"/>
      </w:pPr>
      <w:r>
        <w:rPr>
          <w:rFonts w:ascii="Arial" w:hAnsi="Arial"/>
          <w:i/>
          <w:color w:val="6E6E6E"/>
          <w:sz w:val="19"/>
        </w:rPr>
        <w:t>Please right-click the block below and select 'Update Field' to refresh Table of Tables listing.</w:t>
      </w:r>
    </w:p>
    <w:p>
      <w:fldChar w:fldCharType="begin"/>
      <w:instrText xml:space="preserve">TOC \c "Table"</w:instrText>
      <w:fldChar w:fldCharType="separate"/>
      <w:r>
        <w:t>[Right-click here and select 'Update Field' to generate listing of captioned Tables]</w:t>
      </w:r>
      <w:fldChar w:fldCharType="end"/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Table of Figures</w:t>
      </w:r>
    </w:p>
    <w:p>
      <w:pPr>
        <w:spacing w:after="240"/>
      </w:pPr>
      <w:r>
        <w:rPr>
          <w:rFonts w:ascii="Arial" w:hAnsi="Arial"/>
          <w:i/>
          <w:color w:val="6E6E6E"/>
          <w:sz w:val="19"/>
        </w:rPr>
        <w:t>Please right-click the block below and select 'Update Field' to refresh Table of Figures listing.</w:t>
      </w:r>
    </w:p>
    <w:p>
      <w:fldChar w:fldCharType="begin"/>
      <w:instrText xml:space="preserve">TOC \c "Figure"</w:instrText>
      <w:fldChar w:fldCharType="separate"/>
      <w:r>
        <w:t>[Right-click here and select 'Update Field' to generate listing of captioned Figures]</w:t>
      </w:r>
      <w:fldChar w:fldCharType="end"/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1 About [Client]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[Provide a brief description of the client organization here.]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2 Introduction to [System]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[Provide a brief introduction to the software system here.]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3 Purpose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[Describe the workflow and purpose that the system supports here.]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4 Key Features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3333"/>
          <w:sz w:val="21"/>
        </w:rPr>
        <w:t>[Feature 1]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3333"/>
          <w:sz w:val="21"/>
        </w:rPr>
        <w:t>[Feature 2]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3333"/>
          <w:sz w:val="21"/>
        </w:rPr>
        <w:t>[Feature 3]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5 Standard Operating Procedures</w:t>
      </w: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5.1 Button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68"/>
        <w:gridCol w:w="6192"/>
      </w:tblGrid>
      <w:tr>
        <w:tc>
          <w:tcPr>
            <w:tcW w:type="dxa" w:w="4514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Button Name</w:t>
            </w:r>
          </w:p>
        </w:tc>
        <w:tc>
          <w:tcPr>
            <w:tcW w:type="dxa" w:w="4514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Description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Submit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Submit the form data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Cancel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Cancel the current action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Save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Save the current data</w:t>
            </w:r>
          </w:p>
        </w:tc>
      </w:tr>
    </w:tbl>
    <w:p>
      <w:pPr>
        <w:spacing w:before="160"/>
      </w:pP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5.2 Icon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68"/>
        <w:gridCol w:w="6192"/>
      </w:tblGrid>
      <w:tr>
        <w:tc>
          <w:tcPr>
            <w:tcW w:type="dxa" w:w="4514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Icon Name</w:t>
            </w:r>
          </w:p>
        </w:tc>
        <w:tc>
          <w:tcPr>
            <w:tcW w:type="dxa" w:w="4514"/>
            <w:shd w:fill="table_header_bg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B365D"/>
                <w:sz w:val="19"/>
              </w:rPr>
              <w:t>Description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Edit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Edit the record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Delete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Delete the record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View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View record details</w:t>
            </w:r>
          </w:p>
        </w:tc>
      </w:tr>
    </w:tbl>
    <w:p>
      <w:pPr>
        <w:spacing w:before="16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6 Getting Started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[Describe how users get access and log in here.]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7 Functionality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3333"/>
          <w:sz w:val="21"/>
        </w:rPr>
        <w:t>[Functionality 1]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3333"/>
          <w:sz w:val="21"/>
        </w:rPr>
        <w:t>[Functionality 2]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2.</w:t>
        <w:tab/>
        <w:t>dashboard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Dashboard module gives users a centralized view of system activity and performance. From here you can quickly assess active records, cooperative information, and essential metrics to support informed decision‑making.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The dashboard module includes features for: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Dashboard — view a summary of all active records and key system metrics.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Cooperatives at a glance — review cooperative societies, federations, banks and related reports.</w:t>
      </w:r>
    </w:p>
    <w:p>
      <w:pPr>
        <w:spacing w:after="240"/>
      </w:pP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2.1</w:t>
        <w:tab/>
        <w:t>Dashboard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Dashboard screen provides an overview of all active records and key system metrics.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Navigate to Dashboard from the main menu.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2-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Dashboard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User Actions / Steps: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on Cooperatives at a glance.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The Cooperatives at a glance page will be displayed.</w:t>
      </w:r>
    </w:p>
    <w:p>
      <w:pPr>
        <w:spacing w:before="80" w:after="80"/>
      </w:pPr>
      <w:r>
        <w:rPr>
          <w:rFonts w:ascii="Arial" w:hAnsi="Arial"/>
          <w:b/>
          <w:color w:val="C00000"/>
          <w:sz w:val="21"/>
        </w:rPr>
        <w:t xml:space="preserve">Note: </w:t>
      </w:r>
      <w:r>
        <w:rPr>
          <w:rFonts w:ascii="Arial" w:hAnsi="Arial"/>
          <w:color w:val="333333"/>
          <w:sz w:val="21"/>
        </w:rPr>
        <w:t>User information is displayed at the top right corner of the screen.</w:t>
      </w:r>
    </w:p>
    <w:p>
      <w:r>
        <w:br w:type="page"/>
      </w: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2.2</w:t>
        <w:tab/>
        <w:t>Cooperatives at a glance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Cooperatives at a glance screen provides an overview of cooperative societies, federations, banks and related reports.</w:t>
      </w:r>
    </w:p>
    <w:p>
      <w:pPr>
        <w:spacing w:before="40" w:after="120"/>
      </w:pPr>
      <w:r>
        <w:rPr>
          <w:rFonts w:ascii="Arial" w:hAnsi="Arial"/>
          <w:b/>
          <w:color w:val="D97706"/>
          <w:sz w:val="19"/>
        </w:rPr>
        <w:t xml:space="preserve">Path: </w:t>
      </w:r>
      <w:r>
        <w:rPr>
          <w:rFonts w:ascii="Arial" w:hAnsi="Arial"/>
          <w:color w:val="333333"/>
          <w:sz w:val="19"/>
        </w:rPr>
        <w:t>Cooperatives at a glance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Navigate to Cooperatives at a glance from the main menu.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2-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Cooperatives at a glance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User Actions / Steps: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Cooperative Societies ▶ button to view cooperative societies.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Users ▶ button to view user management options.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Federations ▶ button to view federation information.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GIS Maps ▶ button to open geographic information system maps.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Analytical Reports ▶ button to access analytical reporting tools.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All India Summary Report ▶ button to generate a national summary report.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Ranking Dashboard ▶ button to view ranking metrics.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Query Builder ▶ button to create custom queries.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Cooperative Banks ▶ button to view cooperative bank details.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State/Sector Write Up ▶ button to view state and sector write‑ups.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Functional Status Verification ▶ button to verify functional status.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1B365D"/>
          <w:sz w:val="40"/>
        </w:rPr>
        <w:t>1.</w:t>
        <w:tab/>
        <w:t>login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Login module controls user access to the Enterprise Application, ensuring that only authorized personnel can view and manage cooperative data. It provides a secure entry point and directs users to the system’s main dashboard.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The login module includes features for: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NCD Home — view cooperative statistics and navigate to other sections of the National Cooperative Database.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Login — enter credentials to securely access the system.</w:t>
      </w:r>
    </w:p>
    <w:p>
      <w:pPr>
        <w:spacing w:after="240"/>
      </w:pP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1.1</w:t>
        <w:tab/>
        <w:t>NCD Home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NCD Home screen provides an overview of cooperative statistics and access to various sections of the National Cooperative Database.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Navigate to NCD Home from the main menu.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018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NCD Home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018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NCD Home ((continued))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018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NCD Home ((continued))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018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NCD Home ((continued))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018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NCD Home ((continued))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User Actions / Steps: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Close button to dismiss the panel.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OFFICIAL LOGIN link to open the login page.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the OFFICIAL LOGIN link again.</w:t>
      </w:r>
    </w:p>
    <w:p>
      <w:pPr>
        <w:spacing w:before="80" w:after="80"/>
      </w:pPr>
      <w:r>
        <w:rPr>
          <w:rFonts w:ascii="Arial" w:hAnsi="Arial"/>
          <w:b/>
          <w:color w:val="C00000"/>
          <w:sz w:val="21"/>
        </w:rPr>
        <w:t xml:space="preserve">Note: </w:t>
      </w:r>
      <w:r>
        <w:rPr>
          <w:rFonts w:ascii="Arial" w:hAnsi="Arial"/>
          <w:color w:val="333333"/>
          <w:sz w:val="21"/>
        </w:rPr>
        <w:t>Accessibility buttons affect visual presentation; use them according to user needs.</w:t>
      </w:r>
    </w:p>
    <w:p>
      <w:pPr>
        <w:spacing w:before="80" w:after="80"/>
      </w:pPr>
      <w:r>
        <w:rPr>
          <w:rFonts w:ascii="Arial" w:hAnsi="Arial"/>
          <w:b/>
          <w:color w:val="C00000"/>
          <w:sz w:val="21"/>
        </w:rPr>
        <w:t xml:space="preserve">Note: </w:t>
      </w:r>
      <w:r>
        <w:rPr>
          <w:rFonts w:ascii="Arial" w:hAnsi="Arial"/>
          <w:color w:val="333333"/>
          <w:sz w:val="21"/>
        </w:rPr>
        <w:t>Search buttons operate on the selections made in the State/UT and Sector dropdowns.</w:t>
      </w:r>
    </w:p>
    <w:p>
      <w:r>
        <w:br w:type="page"/>
      </w:r>
    </w:p>
    <w:p>
      <w:pPr>
        <w:pStyle w:val="Heading2"/>
        <w:keepNext/>
        <w:spacing w:before="360" w:after="160"/>
      </w:pPr>
      <w:r>
        <w:rPr>
          <w:rFonts w:ascii="Segoe UI" w:hAnsi="Segoe UI"/>
          <w:b/>
          <w:color w:val="D97706"/>
          <w:sz w:val="32"/>
        </w:rPr>
        <w:t>1.2</w:t>
        <w:tab/>
        <w:t>Login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The Login screen enables users to access the system securely using their credentials.</w:t>
      </w:r>
    </w:p>
    <w:p>
      <w:pPr>
        <w:spacing w:line="276" w:lineRule="auto" w:after="120"/>
      </w:pPr>
      <w:r>
        <w:rPr>
          <w:rFonts w:ascii="Arial" w:hAnsi="Arial"/>
          <w:color w:val="333333"/>
          <w:sz w:val="21"/>
        </w:rPr>
        <w:t>Navigate to Login from the main menu.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59999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80"/>
        <w:jc w:val="center"/>
      </w:pPr>
      <w:r>
        <w:rPr>
          <w:b/>
          <w:i w:val="0"/>
          <w:color w:val="D97706"/>
          <w:sz w:val="20"/>
        </w:rPr>
        <w:t xml:space="preserve">Figure </w:t>
      </w:r>
      <w:r>
        <w:rPr>
          <w:b/>
          <w:i w:val="0"/>
          <w:color w:val="D97706"/>
          <w:sz w:val="20"/>
        </w:rPr>
        <w:t>1-</w:t>
      </w:r>
      <w:r>
        <w:rPr>
          <w:sz w:val="20"/>
          <w:szCs w:val="20"/>
          <w:color w:val="D97706"/>
        </w:rPr>
        <w:fldChar w:fldCharType="begin"/>
      </w:r>
      <w:r>
        <w:rPr>
          <w:sz w:val="20"/>
          <w:szCs w:val="20"/>
          <w:color w:val="D97706"/>
        </w:rPr>
        <w:instrText xml:space="preserve"> SEQ Figure \* ARABIC</w:instrText>
      </w:r>
      <w:r>
        <w:rPr>
          <w:sz w:val="20"/>
          <w:szCs w:val="20"/>
          <w:color w:val="D97706"/>
        </w:rPr>
        <w:fldChar w:fldCharType="separate"/>
      </w:r>
      <w:r>
        <w:rPr>
          <w:sz w:val="20"/>
          <w:szCs w:val="20"/>
          <w:color w:val="D97706"/>
        </w:rPr>
        <w:t>1</w:t>
      </w:r>
      <w:r>
        <w:rPr>
          <w:sz w:val="20"/>
          <w:szCs w:val="20"/>
          <w:color w:val="D97706"/>
        </w:rPr>
        <w:fldChar w:fldCharType="end"/>
      </w:r>
      <w:r>
        <w:rPr>
          <w:b w:val="0"/>
          <w:i/>
          <w:color w:val="828282"/>
          <w:sz w:val="20"/>
        </w:rPr>
        <w:t xml:space="preserve"> Login</w:t>
      </w:r>
    </w:p>
    <w:p>
      <w:pPr>
        <w:spacing w:before="120" w:after="80"/>
      </w:pPr>
      <w:r>
        <w:rPr>
          <w:rFonts w:ascii="Arial" w:hAnsi="Arial"/>
          <w:b/>
          <w:color w:val="D97706"/>
          <w:sz w:val="21"/>
        </w:rPr>
        <w:t>User Actions / Steps: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1"/>
        </w:rPr>
        <w:t>Click on the Email ID / Mobile No./ Username field.</w:t>
      </w:r>
    </w:p>
    <w:p>
      <w:pPr>
        <w:spacing w:before="80" w:after="80"/>
      </w:pPr>
      <w:r>
        <w:rPr>
          <w:rFonts w:ascii="Arial" w:hAnsi="Arial"/>
          <w:b/>
          <w:color w:val="C00000"/>
          <w:sz w:val="21"/>
        </w:rPr>
        <w:t xml:space="preserve">Note: </w:t>
      </w:r>
      <w:r>
        <w:rPr>
          <w:rFonts w:ascii="Arial" w:hAnsi="Arial"/>
          <w:color w:val="333333"/>
          <w:sz w:val="21"/>
        </w:rPr>
        <w:t>Select the appropriate authentication method (OTP or Password) before entering credentials.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Arial" w:hAnsi="Arial"/>
              <w:color w:val="828282"/>
              <w:sz w:val="16"/>
            </w:rPr>
            <w:t>[Client Name]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646464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hAnsi="Arial"/>
              <w:color w:val="646464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4000" cy="72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i/>
              <w:color w:val="646464"/>
              <w:sz w:val="17"/>
            </w:rPr>
            <w:t>[Client Name] — User Manual</w:t>
          </w:r>
        </w:p>
      </w:tc>
    </w:tr>
  </w:tbl>
  <w:p>
    <w:pPr>
      <w:pBdr>
        <w:bottom w:val="single" w:sz="4" w:space="4" w:color="CCCCCC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