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line="360" w:lineRule="auto"/>
        <w:jc w:val="center"/>
      </w:pPr>
      <w:r>
        <w:rPr>
          <w:rFonts w:ascii="Segoe UI" w:hAnsi="Segoe UI"/>
          <w:b/>
          <w:color w:val="FF8000"/>
          <w:sz w:val="64"/>
        </w:rPr>
        <w:t>ORANGEHRMS</w:t>
      </w:r>
    </w:p>
    <w:p>
      <w:pPr>
        <w:spacing w:after="160" w:line="360" w:lineRule="auto"/>
        <w:jc w:val="center"/>
      </w:pPr>
      <w:r>
        <w:rPr>
          <w:rFonts w:ascii="Segoe UI" w:hAnsi="Segoe UI"/>
          <w:b/>
          <w:color w:val="FF8000"/>
          <w:sz w:val="64"/>
        </w:rPr>
        <w:t>OrangeHRM-Portal</w:t>
      </w:r>
    </w:p>
    <w:p>
      <w:pPr>
        <w:spacing w:after="160" w:line="360" w:lineRule="auto"/>
        <w:jc w:val="center"/>
      </w:pPr>
      <w:r>
        <w:rPr>
          <w:rFonts w:ascii="Segoe UI" w:hAnsi="Segoe UI"/>
          <w:b/>
          <w:color w:val="FF8000"/>
          <w:sz w:val="64"/>
        </w:rPr>
        <w:t>User Manual</w:t>
      </w:r>
    </w:p>
    <w:p/>
    <w:p/>
    <w:p/>
    <w:p/>
    <w:p/>
    <w:p/>
    <w:p>
      <w:pPr>
        <w:jc w:val="center"/>
      </w:pPr>
      <w:r>
        <w:rPr>
          <w:rFonts w:ascii="Segoe UI" w:hAnsi="Segoe UI"/>
          <w:color w:val="FF8000"/>
          <w:sz w:val="36"/>
        </w:rPr>
        <w:t>Version 1.0</w:t>
      </w:r>
    </w:p>
    <w:p>
      <w:r>
        <w:br w:type="page"/>
      </w:r>
    </w:p>
    <w:p>
      <w:pPr>
        <w:pStyle w:val="Heading1"/>
        <w:keepNext/>
        <w:spacing w:before="360" w:after="160"/>
      </w:pPr>
      <w:r>
        <w:rPr>
          <w:rFonts w:ascii="Segoe UI" w:hAnsi="Segoe UI"/>
          <w:b/>
          <w:color w:val="FF8000"/>
          <w:sz w:val="40"/>
        </w:rPr>
        <w:t>Revision History</w:t>
      </w:r>
    </w:p>
    <w:tbl>
      <w:tblPr>
        <w:tblW w:type="auto" w:w="0"/>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88"/>
        <w:gridCol w:w="1488"/>
        <w:gridCol w:w="1488"/>
        <w:gridCol w:w="1488"/>
        <w:gridCol w:w="1488"/>
        <w:gridCol w:w="1488"/>
      </w:tblGrid>
      <w:tr>
        <w:tc>
          <w:tcPr>
            <w:tcW w:type="dxa" w:w="1504"/>
            <w:shd w:fill="table_header_bg"/>
            <w:tcMar>
              <w:top w:w="100" w:type="dxa"/>
              <w:bottom w:w="100" w:type="dxa"/>
              <w:left w:w="120" w:type="dxa"/>
              <w:right w:w="120" w:type="dxa"/>
            </w:tcMar>
          </w:tcPr>
          <w:p>
            <w:pPr>
              <w:jc w:val="left"/>
            </w:pPr>
            <w:r>
              <w:rPr>
                <w:rFonts w:ascii="Segoe UI" w:hAnsi="Segoe UI"/>
                <w:b/>
                <w:color w:val="1B365D"/>
                <w:sz w:val="19"/>
              </w:rPr>
              <w:t>Version</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Date</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Description</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Prepared By</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Reviewed By</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Approved By</w:t>
            </w:r>
          </w:p>
        </w:tc>
      </w:tr>
      <w:tr>
        <w:tc>
          <w:tcPr>
            <w:tcW w:type="dxa" w:w="1504"/>
            <w:shd w:fill="FFFFFF"/>
            <w:tcMar>
              <w:top w:w="100" w:type="dxa"/>
              <w:bottom w:w="100" w:type="dxa"/>
              <w:left w:w="120" w:type="dxa"/>
              <w:right w:w="120" w:type="dxa"/>
            </w:tcMar>
          </w:tcPr>
          <w:p>
            <w:r>
              <w:rPr>
                <w:rFonts w:ascii="Arial" w:hAnsi="Arial"/>
                <w:color w:val="333333"/>
                <w:sz w:val="18"/>
              </w:rPr>
              <w:t>1.0</w:t>
            </w:r>
          </w:p>
        </w:tc>
        <w:tc>
          <w:tcPr>
            <w:tcW w:type="dxa" w:w="1504"/>
            <w:shd w:fill="FFFFFF"/>
            <w:tcMar>
              <w:top w:w="100" w:type="dxa"/>
              <w:bottom w:w="100" w:type="dxa"/>
              <w:left w:w="120" w:type="dxa"/>
              <w:right w:w="120" w:type="dxa"/>
            </w:tcMar>
          </w:tcPr>
          <w:p>
            <w:r>
              <w:rPr>
                <w:rFonts w:ascii="Arial" w:hAnsi="Arial"/>
                <w:color w:val="333333"/>
                <w:sz w:val="18"/>
              </w:rPr>
              <w:t>17-07-2026</w:t>
            </w:r>
          </w:p>
        </w:tc>
        <w:tc>
          <w:tcPr>
            <w:tcW w:type="dxa" w:w="1504"/>
            <w:shd w:fill="FFFFFF"/>
            <w:tcMar>
              <w:top w:w="100" w:type="dxa"/>
              <w:bottom w:w="100" w:type="dxa"/>
              <w:left w:w="120" w:type="dxa"/>
              <w:right w:w="120" w:type="dxa"/>
            </w:tcMar>
          </w:tcPr>
          <w:p>
            <w:r>
              <w:rPr>
                <w:rFonts w:ascii="Arial" w:hAnsi="Arial"/>
                <w:color w:val="333333"/>
                <w:sz w:val="18"/>
              </w:rPr>
              <w:t>Initial version</w:t>
            </w:r>
          </w:p>
        </w:tc>
        <w:tc>
          <w:tcPr>
            <w:tcW w:type="dxa" w:w="1504"/>
            <w:shd w:fill="FFFFFF"/>
            <w:tcMar>
              <w:top w:w="100" w:type="dxa"/>
              <w:bottom w:w="100" w:type="dxa"/>
              <w:left w:w="120" w:type="dxa"/>
              <w:right w:w="120" w:type="dxa"/>
            </w:tcMar>
          </w:tcPr>
          <w:p>
            <w:r>
              <w:rPr>
                <w:rFonts w:ascii="Arial" w:hAnsi="Arial"/>
                <w:color w:val="333333"/>
                <w:sz w:val="18"/>
              </w:rPr>
            </w:r>
          </w:p>
        </w:tc>
        <w:tc>
          <w:tcPr>
            <w:tcW w:type="dxa" w:w="1504"/>
            <w:shd w:fill="FFFFFF"/>
            <w:tcMar>
              <w:top w:w="100" w:type="dxa"/>
              <w:bottom w:w="100" w:type="dxa"/>
              <w:left w:w="120" w:type="dxa"/>
              <w:right w:w="120" w:type="dxa"/>
            </w:tcMar>
          </w:tcPr>
          <w:p>
            <w:r>
              <w:rPr>
                <w:rFonts w:ascii="Arial" w:hAnsi="Arial"/>
                <w:color w:val="333333"/>
                <w:sz w:val="18"/>
              </w:rPr>
            </w:r>
          </w:p>
        </w:tc>
        <w:tc>
          <w:tcPr>
            <w:tcW w:type="dxa" w:w="1504"/>
            <w:shd w:fill="FFFFFF"/>
            <w:tcMar>
              <w:top w:w="100" w:type="dxa"/>
              <w:bottom w:w="100" w:type="dxa"/>
              <w:left w:w="120" w:type="dxa"/>
              <w:right w:w="120" w:type="dxa"/>
            </w:tcMar>
          </w:tcPr>
          <w:p>
            <w:r>
              <w:rPr>
                <w:rFonts w:ascii="Arial" w:hAnsi="Arial"/>
                <w:color w:val="333333"/>
                <w:sz w:val="18"/>
              </w:rPr>
            </w:r>
          </w:p>
        </w:tc>
      </w:tr>
    </w:tbl>
    <w:p>
      <w:r>
        <w:br w:type="page"/>
      </w:r>
    </w:p>
    <w:p>
      <w:pPr>
        <w:pStyle w:val="Heading1"/>
        <w:keepNext/>
        <w:spacing w:before="360" w:after="160"/>
      </w:pPr>
      <w:r>
        <w:rPr>
          <w:rFonts w:ascii="Segoe UI" w:hAnsi="Segoe UI"/>
          <w:b/>
          <w:color w:val="FF8000"/>
          <w:sz w:val="40"/>
        </w:rPr>
        <w:t>Table of Contents</w:t>
      </w:r>
    </w:p>
    <w:p>
      <w:pPr>
        <w:spacing w:after="240"/>
      </w:pPr>
      <w:r>
        <w:rPr>
          <w:rFonts w:ascii="Arial" w:hAnsi="Arial"/>
          <w:i/>
          <w:color w:val="6E6E6E"/>
          <w:sz w:val="19"/>
        </w:rPr>
        <w:t>This Table of Contents is dynamically generated using native Microsoft Word index fields. Please right-click the block below and select ‘Update Field’ to refresh page numbers.</w:t>
      </w:r>
    </w:p>
    <w:p>
      <w:r>
        <w:fldChar w:fldCharType="begin"/>
      </w:r>
      <w:r>
        <w:instrText xml:space="preserve">TOC \o "1-3" \h \z \u</w:instrText>
      </w:r>
      <w:r>
        <w:fldChar w:fldCharType="separate"/>
      </w:r>
      <w:r>
        <w:t>Table of contents will update automatically.</w:t>
      </w:r>
      <w:r>
        <w:fldChar w:fldCharType="end"/>
      </w:r>
    </w:p>
    <w:p>
      <w:r>
        <w:br w:type="page"/>
      </w:r>
    </w:p>
    <w:p>
      <w:pPr>
        <w:pStyle w:val="Heading1"/>
        <w:keepNext/>
        <w:spacing w:before="360" w:after="160"/>
      </w:pPr>
      <w:r>
        <w:rPr>
          <w:rFonts w:ascii="Segoe UI" w:hAnsi="Segoe UI"/>
          <w:b/>
          <w:color w:val="FF8000"/>
          <w:sz w:val="40"/>
        </w:rPr>
        <w:t>1 About [Client]</w:t>
      </w:r>
    </w:p>
    <w:p>
      <w:pPr>
        <w:pStyle w:val="Heading1"/>
        <w:keepNext/>
        <w:spacing w:before="360" w:after="160"/>
      </w:pPr>
      <w:r>
        <w:rPr>
          <w:rFonts w:ascii="Segoe UI" w:hAnsi="Segoe UI"/>
          <w:b/>
          <w:color w:val="FF8000"/>
          <w:sz w:val="40"/>
        </w:rPr>
        <w:t>2 Introduction to [System]</w:t>
      </w:r>
    </w:p>
    <w:p>
      <w:pPr>
        <w:pStyle w:val="Heading1"/>
        <w:keepNext/>
        <w:spacing w:before="360" w:after="160"/>
      </w:pPr>
      <w:r>
        <w:rPr>
          <w:rFonts w:ascii="Segoe UI" w:hAnsi="Segoe UI"/>
          <w:b/>
          <w:color w:val="FF8000"/>
          <w:sz w:val="40"/>
        </w:rPr>
        <w:t>3 Purpose</w:t>
      </w:r>
    </w:p>
    <w:p>
      <w:pPr>
        <w:pStyle w:val="Heading1"/>
        <w:keepNext/>
        <w:spacing w:before="360" w:after="160"/>
      </w:pPr>
      <w:r>
        <w:rPr>
          <w:rFonts w:ascii="Segoe UI" w:hAnsi="Segoe UI"/>
          <w:b/>
          <w:color w:val="FF8000"/>
          <w:sz w:val="40"/>
        </w:rPr>
        <w:t>4 Key Features</w:t>
      </w:r>
    </w:p>
    <w:p>
      <w:pPr>
        <w:pStyle w:val="Heading1"/>
        <w:keepNext/>
        <w:spacing w:before="360" w:after="160"/>
      </w:pPr>
      <w:r>
        <w:rPr>
          <w:rFonts w:ascii="Segoe UI" w:hAnsi="Segoe UI"/>
          <w:b/>
          <w:color w:val="FF8000"/>
          <w:sz w:val="40"/>
        </w:rPr>
        <w:t>5 Getting Started</w:t>
      </w:r>
    </w:p>
    <w:p>
      <w:pPr>
        <w:pStyle w:val="Heading1"/>
        <w:keepNext/>
        <w:spacing w:before="360" w:after="160"/>
      </w:pPr>
      <w:r>
        <w:rPr>
          <w:rFonts w:ascii="Segoe UI" w:hAnsi="Segoe UI"/>
          <w:b/>
          <w:color w:val="FF8000"/>
          <w:sz w:val="40"/>
        </w:rPr>
        <w:t>3.</w:t>
        <w:tab/>
        <w:t>apply leave</w:t>
      </w:r>
    </w:p>
    <w:p>
      <w:pPr>
        <w:spacing w:line="276" w:lineRule="auto" w:after="120"/>
      </w:pPr>
      <w:r>
        <w:rPr>
          <w:rFonts w:ascii="Arial" w:hAnsi="Arial"/>
          <w:color w:val="333333"/>
          <w:sz w:val="21"/>
        </w:rPr>
        <w:t>The Apply Leave module allows employees to manage their time‑off requests within the Enterprise Application. From this module you can review existing leave entries and apply filters to locate specific records quickly.</w:t>
      </w:r>
    </w:p>
    <w:p>
      <w:pPr>
        <w:spacing w:before="120" w:after="80"/>
      </w:pPr>
      <w:r>
        <w:rPr>
          <w:rFonts w:ascii="Arial" w:hAnsi="Arial"/>
          <w:b/>
          <w:color w:val="FF8000"/>
          <w:sz w:val="21"/>
        </w:rPr>
        <w:t>The apply leave module includes features for:</w:t>
      </w:r>
    </w:p>
    <w:p>
      <w:pPr>
        <w:pStyle w:val="ListBullet"/>
        <w:spacing w:after="40"/>
      </w:pPr>
      <w:r>
        <w:rPr>
          <w:rFonts w:ascii="Arial" w:hAnsi="Arial"/>
          <w:color w:val="333333"/>
          <w:sz w:val="21"/>
        </w:rPr>
        <w:t>Leave List — view and filter leave records</w:t>
      </w:r>
    </w:p>
    <w:p>
      <w:pPr>
        <w:pStyle w:val="Heading2"/>
        <w:keepNext/>
        <w:spacing w:before="360" w:after="160"/>
      </w:pPr>
      <w:r>
        <w:rPr>
          <w:rFonts w:ascii="Segoe UI" w:hAnsi="Segoe UI"/>
          <w:b/>
          <w:color w:val="FF8000"/>
          <w:sz w:val="32"/>
        </w:rPr>
        <w:t>3.1</w:t>
        <w:tab/>
        <w:t>Leave List</w:t>
      </w:r>
    </w:p>
    <w:p>
      <w:pPr>
        <w:spacing w:line="276" w:lineRule="auto" w:after="120"/>
      </w:pPr>
      <w:r>
        <w:rPr>
          <w:rFonts w:ascii="Arial" w:hAnsi="Arial"/>
          <w:color w:val="333333"/>
          <w:sz w:val="21"/>
        </w:rPr>
        <w:t>The Leave List screen enables users to view and filter Leave records.</w:t>
      </w:r>
    </w:p>
    <w:p>
      <w:pPr>
        <w:spacing w:line="276" w:lineRule="auto" w:after="120"/>
      </w:pPr>
      <w:r>
        <w:rPr>
          <w:rFonts w:ascii="Arial" w:hAnsi="Arial"/>
          <w:color w:val="333333"/>
          <w:sz w:val="21"/>
        </w:rPr>
        <w:t>Navigate to Leave List from the main menu.</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00"/>
      </w:tblGrid>
      <w:tr>
        <w:tc>
          <w:tcPr>
            <w:tcW w:type="dxa" w:w="9026"/>
            <w:tcMar>
              <w:top w:w="0" w:type="dxa"/>
              <w:bottom w:w="0" w:type="dxa"/>
              <w:left w:w="0" w:type="dxa"/>
              <w:right w:w="0" w:type="dxa"/>
            </w:tcMar>
            <w:tcBorders>
              <w:top w:val="single" w:sz="4" w:space="0" w:color="CCCCCC"/>
              <w:left w:val="single" w:sz="4" w:space="0" w:color="CCCCCC"/>
              <w:bottom w:val="single" w:sz="4" w:space="0" w:color="CCCCCC"/>
              <w:right w:val="single" w:sz="4" w:space="0" w:color="CCCCCC"/>
            </w:tcBorders>
          </w:tcPr>
          <w:p>
            <w:pPr>
              <w:keepNext/>
              <w:spacing w:before="80" w:after="80"/>
              <w:jc w:val="center"/>
            </w:pPr>
            <w:r>
              <w:drawing>
                <wp:inline xmlns:a="http://schemas.openxmlformats.org/drawingml/2006/main" xmlns:pic="http://schemas.openxmlformats.org/drawingml/2006/picture">
                  <wp:extent cx="5669280" cy="2790348"/>
                  <wp:docPr id="1" name="Picture 1"/>
                  <wp:cNvGraphicFramePr>
                    <a:graphicFrameLocks noChangeAspect="1"/>
                  </wp:cNvGraphicFramePr>
                  <a:graphic>
                    <a:graphicData uri="http://schemas.openxmlformats.org/drawingml/2006/picture">
                      <pic:pic>
                        <pic:nvPicPr>
                          <pic:cNvPr id="0" name="screen_1_annotated.png"/>
                          <pic:cNvPicPr/>
                        </pic:nvPicPr>
                        <pic:blipFill>
                          <a:blip r:embed="rId11"/>
                          <a:stretch>
                            <a:fillRect/>
                          </a:stretch>
                        </pic:blipFill>
                        <pic:spPr>
                          <a:xfrm>
                            <a:off x="0" y="0"/>
                            <a:ext cx="5669280" cy="2790348"/>
                          </a:xfrm>
                          <a:prstGeom prst="rect"/>
                        </pic:spPr>
                      </pic:pic>
                    </a:graphicData>
                  </a:graphic>
                </wp:inline>
              </w:drawing>
            </w:r>
          </w:p>
        </w:tc>
      </w:tr>
    </w:tbl>
    <w:p>
      <w:pPr>
        <w:pStyle w:val="Caption"/>
        <w:spacing w:before="80" w:after="280"/>
        <w:jc w:val="center"/>
      </w:pPr>
      <w:r>
        <w:rPr>
          <w:b/>
          <w:i w:val="0"/>
          <w:color w:val="FF8000"/>
          <w:sz w:val="20"/>
        </w:rPr>
        <w:t xml:space="preserve">Figure </w:t>
      </w:r>
      <w:r>
        <w:rPr>
          <w:b/>
          <w:i w:val="0"/>
          <w:color w:val="FF8000"/>
          <w:sz w:val="20"/>
        </w:rPr>
        <w:t>3-</w:t>
      </w:r>
      <w:r>
        <w:rPr>
          <w:sz w:val="20"/>
          <w:szCs w:val="20"/>
          <w:color w:val="FF8000"/>
        </w:rPr>
        <w:fldChar w:fldCharType="begin"/>
      </w:r>
      <w:r>
        <w:rPr>
          <w:sz w:val="20"/>
          <w:szCs w:val="20"/>
          <w:color w:val="FF8000"/>
        </w:rPr>
        <w:instrText xml:space="preserve"> SEQ Figure \* ARABIC</w:instrText>
      </w:r>
      <w:r>
        <w:rPr>
          <w:sz w:val="20"/>
          <w:szCs w:val="20"/>
          <w:color w:val="FF8000"/>
        </w:rPr>
        <w:fldChar w:fldCharType="separate"/>
      </w:r>
      <w:r>
        <w:rPr>
          <w:sz w:val="20"/>
          <w:szCs w:val="20"/>
          <w:color w:val="FF8000"/>
        </w:rPr>
        <w:t>1</w:t>
      </w:r>
      <w:r>
        <w:rPr>
          <w:sz w:val="20"/>
          <w:szCs w:val="20"/>
          <w:color w:val="FF8000"/>
        </w:rPr>
        <w:fldChar w:fldCharType="end"/>
      </w:r>
      <w:r>
        <w:rPr>
          <w:b w:val="0"/>
          <w:i/>
          <w:color w:val="828282"/>
          <w:sz w:val="20"/>
        </w:rPr>
        <w:t xml:space="preserve"> Leave List</w:t>
      </w:r>
    </w:p>
    <w:p>
      <w:pPr>
        <w:spacing w:before="120" w:after="40"/>
      </w:pPr>
      <w:r>
        <w:rPr>
          <w:rFonts w:ascii="Arial" w:hAnsi="Arial"/>
          <w:b/>
          <w:color w:val="FF8000"/>
          <w:sz w:val="21"/>
        </w:rPr>
        <w:t>Steps:</w:t>
      </w:r>
    </w:p>
    <w:p>
      <w:pPr>
        <w:pStyle w:val="ListBullet"/>
        <w:spacing w:after="40"/>
      </w:pPr>
      <w:r>
        <w:rPr>
          <w:rFonts w:ascii="Arial" w:hAnsi="Arial"/>
          <w:b w:val="0"/>
          <w:color w:val="333333"/>
          <w:sz w:val="21"/>
        </w:rPr>
        <w:t>Enter the start date in the From Date field.</w:t>
      </w:r>
    </w:p>
    <w:p>
      <w:pPr>
        <w:pStyle w:val="ListBullet"/>
        <w:spacing w:after="40"/>
      </w:pPr>
      <w:r>
        <w:rPr>
          <w:rFonts w:ascii="Arial" w:hAnsi="Arial"/>
          <w:b w:val="0"/>
          <w:color w:val="333333"/>
          <w:sz w:val="21"/>
        </w:rPr>
        <w:t>Enter the end date in the To Date field.</w:t>
      </w:r>
    </w:p>
    <w:p>
      <w:pPr>
        <w:pStyle w:val="ListBullet"/>
        <w:spacing w:after="40"/>
      </w:pPr>
      <w:r>
        <w:rPr>
          <w:rFonts w:ascii="Arial" w:hAnsi="Arial"/>
          <w:b w:val="0"/>
          <w:color w:val="333333"/>
          <w:sz w:val="21"/>
        </w:rPr>
        <w:t>Enter the employee name in the Employee Name field.</w:t>
      </w:r>
    </w:p>
    <w:p>
      <w:pPr>
        <w:pStyle w:val="ListBullet"/>
        <w:spacing w:after="40"/>
      </w:pPr>
      <w:r>
        <w:rPr>
          <w:rFonts w:ascii="Arial" w:hAnsi="Arial"/>
          <w:b w:val="0"/>
          <w:color w:val="333333"/>
          <w:sz w:val="21"/>
        </w:rPr>
        <w:t>Click the Search button to apply the filter criteria.</w:t>
      </w:r>
    </w:p>
    <w:p>
      <w:pPr>
        <w:pStyle w:val="ListBullet"/>
        <w:spacing w:after="40"/>
      </w:pPr>
      <w:r>
        <w:rPr>
          <w:rFonts w:ascii="Arial" w:hAnsi="Arial"/>
          <w:b w:val="0"/>
          <w:color w:val="333333"/>
          <w:sz w:val="21"/>
        </w:rPr>
        <w:t>Click the Reset button to clear all filter criteria.</w:t>
      </w:r>
    </w:p>
    <w:p>
      <w:pPr>
        <w:spacing w:before="80" w:after="80"/>
      </w:pPr>
      <w:r>
        <w:rPr>
          <w:rFonts w:ascii="Arial" w:hAnsi="Arial"/>
          <w:b/>
          <w:color w:val="C00000"/>
          <w:sz w:val="21"/>
        </w:rPr>
        <w:t xml:space="preserve">Note: </w:t>
      </w:r>
      <w:r>
        <w:rPr>
          <w:rFonts w:ascii="Arial" w:hAnsi="Arial"/>
          <w:color w:val="333333"/>
          <w:sz w:val="21"/>
        </w:rPr>
        <w:t>Enter dates using the yyyy-dd-mm format as shown in the placeholders.</w:t>
      </w: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rFonts w:ascii="Arial" w:hAnsi="Arial"/>
              <w:color w:val="828282"/>
              <w:sz w:val="16"/>
            </w:rPr>
            <w:t>ORANGEHRMS</w:t>
          </w:r>
        </w:p>
      </w:tc>
      <w:tc>
        <w:tcPr>
          <w:tcW w:type="dxa" w:w="4680"/>
        </w:tcPr>
        <w:p>
          <w:pPr>
            <w:jc w:val="right"/>
          </w:pPr>
          <w:r>
            <w:rPr>
              <w:rFonts w:ascii="Arial" w:hAnsi="Arial"/>
              <w:color w:val="646464"/>
              <w:sz w:val="16"/>
            </w:rPr>
            <w:t xml:space="preserve">Page </w:t>
          </w:r>
          <w:r>
            <w:fldChar w:fldCharType="begin"/>
            <w:instrText xml:space="preserve">PAGE</w:instrText>
            <w:fldChar w:fldCharType="separate"/>
            <w:fldChar w:fldCharType="end"/>
          </w:r>
          <w:r>
            <w:rPr>
              <w:rFonts w:ascii="Arial" w:hAnsi="Arial"/>
              <w:color w:val="646464"/>
              <w:sz w:val="16"/>
            </w:rPr>
            <w:t xml:space="preserve"> of </w:t>
          </w:r>
          <w:r>
            <w:fldChar w:fldCharType="begin"/>
            <w:instrText xml:space="preserve">NUMPAGES</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drawing>
              <wp:inline xmlns:a="http://schemas.openxmlformats.org/drawingml/2006/main" xmlns:pic="http://schemas.openxmlformats.org/drawingml/2006/picture">
                <wp:extent cx="442341" cy="41148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42341" cy="411480"/>
                        </a:xfrm>
                        <a:prstGeom prst="rect"/>
                      </pic:spPr>
                    </pic:pic>
                  </a:graphicData>
                </a:graphic>
              </wp:inline>
            </w:drawing>
          </w:r>
        </w:p>
      </w:tc>
      <w:tc>
        <w:tcPr>
          <w:tcW w:type="dxa" w:w="4680"/>
        </w:tcPr>
        <w:p>
          <w:pPr>
            <w:jc w:val="right"/>
          </w:pPr>
          <w:r>
            <w:rPr>
              <w:rFonts w:ascii="Arial" w:hAnsi="Arial"/>
              <w:i/>
              <w:color w:val="666666"/>
              <w:sz w:val="16"/>
            </w:rPr>
            <w:t>ORANGEHRMS — User Manual</w:t>
          </w:r>
        </w:p>
      </w:tc>
    </w:tr>
  </w:tbl>
  <w:p>
    <w:pPr>
      <w:pBdr>
        <w:bottom w:val="single" w:sz="4" w:space="4" w:color="CCCCCC"/>
      </w:pBdr>
      <w:spacing w:before="4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Arial" w:hAnsi="Arial"/>
      <w:color w:val="333333"/>
      <w:sz w:val="21"/>
      <w:lang w:val="en-IN" w:eastAsia="en-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Segoe UI" w:hAnsi="Segoe UI"/>
      <w:b/>
      <w:bCs/>
      <w:color w:val="FF8000"/>
      <w:sz w:val="40"/>
      <w:szCs w:val="28"/>
      <w:lang w:val="en-IN" w:eastAsia="en-IN"/>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Segoe UI" w:hAnsi="Segoe UI"/>
      <w:b/>
      <w:bCs/>
      <w:color w:val="FF8000"/>
      <w:sz w:val="32"/>
      <w:szCs w:val="26"/>
      <w:lang w:val="en-IN" w:eastAsia="en-IN"/>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Segoe UI" w:hAnsi="Segoe UI"/>
      <w:b/>
      <w:bCs/>
      <w:color w:val="C00000"/>
      <w:sz w:val="26"/>
      <w:lang w:val="en-IN" w:eastAsia="en-I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Arial" w:hAnsi="Arial"/>
      <w:b/>
      <w:bCs/>
      <w:i/>
      <w:color w:val="828282"/>
      <w:sz w:val="20"/>
      <w:szCs w:val="18"/>
      <w:lang w:val="en-IN" w:eastAsia="en-I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OrangeHRM-Portal User Manual</dc:title>
  <dc:subject/>
  <dc:creator>ORANGEHRMS</dc:creator>
  <cp:keywords/>
  <dc:description>generated by python-docx</dc:description>
  <cp:lastModifiedBy>ORANGEHRMS</cp:lastModifiedBy>
  <cp:revision>1</cp:revision>
  <dcterms:created xsi:type="dcterms:W3CDTF">2013-12-23T23:15:00Z</dcterms:created>
  <dcterms:modified xsi:type="dcterms:W3CDTF">2013-12-23T23:15:00Z</dcterms:modified>
  <cp:category/>
</cp:coreProperties>
</file>