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B365D"/>
            <w:tcMar>
              <w:top w:w="200" w:type="dxa"/>
              <w:bottom w:w="200" w:type="dxa"/>
              <w:left w:w="150" w:type="dxa"/>
              <w:right w:w="150" w:type="dxa"/>
            </w:tcMar>
          </w:tcPr>
          <w:p>
            <w:pPr>
              <w:spacing w:after="0"/>
            </w:pPr>
          </w:p>
        </w:tc>
      </w:tr>
    </w:tbl>
    <w:p/>
    <w:p/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915886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-Emblem-of-Indi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5886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Georgia" w:hAnsi="Georgia"/>
          <w:b/>
          <w:color w:val="D97706"/>
          <w:sz w:val="22"/>
        </w:rPr>
        <w:t>ORANGEHRMS</w:t>
      </w:r>
    </w:p>
    <w:p>
      <w:pPr>
        <w:pBdr>
          <w:bottom w:val="single" w:sz="18" w:space="4" w:color="D97706"/>
        </w:pBdr>
      </w:pPr>
      <w:r>
        <w:rPr>
          <w:rFonts w:ascii="Georgia" w:hAnsi="Georgia"/>
          <w:b/>
          <w:color w:val="1B365D"/>
          <w:sz w:val="64"/>
        </w:rPr>
        <w:t>Comprehensive User Manual</w:t>
      </w:r>
    </w:p>
    <w:p>
      <w:r>
        <w:rPr>
          <w:rFonts w:ascii="Georgia" w:hAnsi="Georgia"/>
          <w:i/>
          <w:color w:val="D97706"/>
          <w:sz w:val="28"/>
        </w:rPr>
        <w:t>OrangeHRM Portal</w:t>
      </w:r>
    </w:p>
    <w:p>
      <w:r>
        <w:rPr>
          <w:rFonts w:ascii="Georgia" w:hAnsi="Georgia"/>
          <w:i/>
          <w:color w:val="828282"/>
          <w:sz w:val="24"/>
        </w:rPr>
        <w:t>Comprehensive User Guide &amp; Technical Documentation</w:t>
      </w:r>
    </w:p>
    <w:p/>
    <w:p/>
    <w:p/>
    <w:p/>
    <w:p/>
    <w:p/>
    <w:p/>
    <w:p/>
    <w:p/>
    <w:p/>
    <w:p>
      <w:pPr>
        <w:pBdr>
          <w:bottom w:val="single" w:sz="12" w:space="4" w:color="1B365D"/>
        </w:pBdr>
        <w:spacing w:after="1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320"/>
        <w:gridCol w:w="5040"/>
      </w:tblGrid>
      <w:tr>
        <w:tc>
          <w:tcPr>
            <w:tcW w:type="dxa" w:w="46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line="360" w:lineRule="auto"/>
            </w:pPr>
            <w:r>
              <w:rPr>
                <w:rFonts w:ascii="Georgia" w:hAnsi="Georgia"/>
                <w:b/>
                <w:color w:val="646464"/>
                <w:sz w:val="16"/>
              </w:rPr>
              <w:t>DOCUMENT VERSION:</w:t>
              <w:br/>
            </w:r>
            <w:r>
              <w:rPr>
                <w:rFonts w:ascii="Georgia" w:hAnsi="Georgia"/>
                <w:color w:val="282828"/>
                <w:sz w:val="18"/>
              </w:rPr>
              <w:t>1.0  (Official Draft)</w:t>
              <w:br/>
              <w:br/>
            </w:r>
            <w:r>
              <w:rPr>
                <w:rFonts w:ascii="Georgia" w:hAnsi="Georgia"/>
                <w:b/>
                <w:color w:val="646464"/>
                <w:sz w:val="16"/>
              </w:rPr>
              <w:t>PUBLISHED DATE:</w:t>
              <w:br/>
            </w:r>
            <w:r>
              <w:rPr>
                <w:rFonts w:ascii="Georgia" w:hAnsi="Georgia"/>
                <w:color w:val="282828"/>
                <w:sz w:val="18"/>
              </w:rPr>
              <w:t>July 07, 2026</w:t>
              <w:br/>
              <w:br/>
            </w:r>
            <w:r>
              <w:rPr>
                <w:rFonts w:ascii="Georgia" w:hAnsi="Georgia"/>
                <w:b/>
                <w:color w:val="646464"/>
                <w:sz w:val="16"/>
              </w:rPr>
              <w:t>GENERATED BY:</w:t>
              <w:br/>
            </w:r>
            <w:r>
              <w:rPr>
                <w:rFonts w:ascii="Georgia" w:hAnsi="Georgia"/>
                <w:color w:val="282828"/>
                <w:sz w:val="18"/>
              </w:rPr>
              <w:t>Documentation Automation Engine</w:t>
              <w:br/>
              <w:br/>
            </w:r>
          </w:p>
        </w:tc>
        <w:tc>
          <w:tcPr>
            <w:tcW w:type="dxa" w:w="468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0"/>
              <w:jc w:val="center"/>
            </w:pPr>
            <w:r>
              <w:rPr>
                <w:rFonts w:ascii="Georgia" w:hAnsi="Georgia"/>
                <w:b/>
                <w:color w:val="FFFFFF"/>
                <w:sz w:val="20"/>
              </w:rPr>
              <w:t>CONFIDENTIAL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Georgia" w:hAnsi="Georgia"/>
          <w:b/>
          <w:color w:val="1B365D"/>
        </w:rPr>
        <w:t>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152"/>
        <w:gridCol w:w="1584"/>
        <w:gridCol w:w="2016"/>
        <w:gridCol w:w="2016"/>
        <w:gridCol w:w="2592"/>
      </w:tblGrid>
      <w:tr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Georgia" w:hAnsi="Georgia"/>
                <w:b/>
                <w:color w:val="FFFFFF"/>
                <w:sz w:val="19"/>
              </w:rPr>
              <w:t>Ver.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Georgia" w:hAnsi="Georgia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Georgia" w:hAnsi="Georgia"/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Georgia" w:hAnsi="Georgia"/>
                <w:b/>
                <w:color w:val="FFFFFF"/>
                <w:sz w:val="19"/>
              </w:rPr>
              <w:t>Approved By</w:t>
            </w:r>
          </w:p>
        </w:tc>
        <w:tc>
          <w:tcPr>
            <w:tcW w:type="dxa" w:w="1872"/>
            <w:shd w:fill="1B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Georgia" w:hAnsi="Georgia"/>
                <w:b/>
                <w:color w:val="FFFFFF"/>
                <w:sz w:val="19"/>
              </w:rPr>
              <w:t>Details of Changes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1.0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2026-07-07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Automation Bot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Quality Lead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Initial generated manual — Version 1.0</w:t>
            </w:r>
          </w:p>
        </w:tc>
      </w:tr>
    </w:tbl>
    <w:p>
      <w:pPr>
        <w:spacing w:before="160"/>
      </w:pPr>
    </w:p>
    <w:p>
      <w:r>
        <w:br w:type="page"/>
      </w:r>
    </w:p>
    <w:p>
      <w:pPr>
        <w:pStyle w:val="Heading1"/>
      </w:pPr>
      <w:r>
        <w:rPr>
          <w:rFonts w:ascii="Georgia" w:hAnsi="Georgia"/>
          <w:color w:val="1B365D"/>
        </w:rPr>
        <w:t>Table of Contents</w:t>
      </w:r>
    </w:p>
    <w:p>
      <w:pPr>
        <w:spacing w:after="240"/>
      </w:pPr>
      <w:r>
        <w:rPr>
          <w:i/>
          <w:color w:val="6E6E6E"/>
          <w:sz w:val="19"/>
        </w:rPr>
        <w:t>This Table of Contents is dynamically generated using native Microsoft Word index fields. Please right-click the block below and select 'Update Field' to refresh page numbers.</w:t>
      </w:r>
    </w:p>
    <w:p>
      <w:fldChar w:fldCharType="begin"/>
      <w:instrText xml:space="preserve">TOC \o "1-3" \h \z \u</w:instrText>
      <w:fldChar w:fldCharType="separate"/>
      <w:r>
        <w:t>[Right-click here and select 'Update Field' to generate Table of Contents]</w:t>
      </w:r>
      <w:fldChar w:fldCharType="end"/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584" w:left="1440" w:header="720" w:footer="720" w:gutter="0"/>
          <w:cols w:space="720"/>
          <w:titlePg/>
          <w:docGrid w:linePitch="360"/>
        </w:sectPr>
      </w:pPr>
    </w:p>
    <w:p/>
    <w:p/>
    <w:p/>
    <w:p/>
    <w:p/>
    <w:p>
      <w:pPr>
        <w:jc w:val="center"/>
      </w:pPr>
      <w:r>
        <w:rPr>
          <w:rFonts w:ascii="Georgia" w:hAnsi="Georgia"/>
          <w:b/>
          <w:color w:val="1B365D"/>
          <w:sz w:val="52"/>
        </w:rPr>
        <w:t>Google Search Homepage</w:t>
      </w:r>
    </w:p>
    <w:p>
      <w:pPr>
        <w:jc w:val="center"/>
        <w:pBdr>
          <w:bottom w:val="single" w:sz="12" w:space="4" w:color="D97706"/>
        </w:pBdr>
      </w:pPr>
    </w:p>
    <w:p>
      <w:pPr>
        <w:jc w:val="center"/>
      </w:pPr>
      <w:r>
        <w:rPr>
          <w:rFonts w:ascii="Georgia" w:hAnsi="Georgia"/>
          <w:i/>
          <w:color w:val="6E6E6E"/>
          <w:sz w:val="22"/>
        </w:rPr>
        <w:t>Detailed procedural steps and interface dictionary for the Google Search Homepage module.</w:t>
      </w:r>
    </w:p>
    <w:p>
      <w:r>
        <w:br w:type="page"/>
      </w:r>
    </w:p>
    <w:p>
      <w:pPr>
        <w:pStyle w:val="Heading1"/>
        <w:pBdr>
          <w:bottom w:val="single" w:sz="6" w:space="4" w:color="D97706"/>
        </w:pBdr>
      </w:pPr>
      <w:r>
        <w:rPr>
          <w:rFonts w:ascii="Georgia" w:hAnsi="Georgia"/>
          <w:b/>
          <w:color w:val="1B365D"/>
        </w:rPr>
        <w:t>1. Google Search Homepage</w:t>
      </w:r>
    </w:p>
    <w:p>
      <w:pPr>
        <w:spacing w:before="80" w:after="0"/>
      </w:pP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90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1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0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rFonts w:ascii="Georgia" w:hAnsi="Georgia"/>
          <w:b/>
          <w:color w:val="D97706"/>
          <w:sz w:val="19"/>
        </w:rPr>
        <w:t xml:space="preserve">Figure 1: </w:t>
      </w:r>
      <w:r>
        <w:rPr>
          <w:rFonts w:ascii="Georgia" w:hAnsi="Georgia"/>
          <w:i/>
          <w:color w:val="646464"/>
          <w:sz w:val="19"/>
        </w:rPr>
        <w:t>Google Search Homepage</w:t>
      </w:r>
    </w:p>
    <w:p>
      <w:pPr>
        <w:pStyle w:val="Heading2"/>
      </w:pPr>
      <w:r>
        <w:rPr>
          <w:rFonts w:ascii="Georgia" w:hAnsi="Georgia"/>
          <w:color w:val="D97706"/>
        </w:rPr>
        <w:t>Procedure</w:t>
      </w:r>
    </w:p>
    <w:p>
      <w:pPr>
        <w:pStyle w:val="Heading3"/>
        <w:spacing w:before="160" w:after="80"/>
      </w:pPr>
      <w:r>
        <w:rPr>
          <w:rFonts w:ascii="Georgia" w:hAnsi="Georgia"/>
          <w:color w:val="1B365D"/>
          <w:sz w:val="22"/>
        </w:rPr>
        <w:t>Purpose</w:t>
      </w:r>
    </w:p>
    <w:p>
      <w:pPr>
        <w:spacing w:line="276" w:lineRule="auto" w:after="120"/>
      </w:pPr>
      <w:r>
        <w:rPr>
          <w:rFonts w:ascii="Georgia" w:hAnsi="Georgia"/>
          <w:sz w:val="21"/>
        </w:rPr>
        <w:t>Enable the user to perform a web search, access Google applications, adjust settings, and review content in different languages from the Google Search Homepage, thereby enhancing information retrieval efficiency.</w:t>
      </w:r>
    </w:p>
    <w:p>
      <w:pPr>
        <w:pStyle w:val="Heading3"/>
        <w:spacing w:before="160" w:after="80"/>
      </w:pPr>
      <w:r>
        <w:rPr>
          <w:rFonts w:ascii="Georgia" w:hAnsi="Georgia"/>
          <w:color w:val="1B365D"/>
          <w:sz w:val="22"/>
        </w:rPr>
        <w:t>Prerequisites</w:t>
      </w:r>
    </w:p>
    <w:p>
      <w:pPr>
        <w:pStyle w:val="ListBullet"/>
      </w:pPr>
      <w:r>
        <w:rPr>
          <w:rFonts w:ascii="Georgia" w:hAnsi="Georgia"/>
          <w:sz w:val="20"/>
        </w:rPr>
        <w:t>Internet connection</w:t>
      </w:r>
    </w:p>
    <w:p>
      <w:pPr>
        <w:pStyle w:val="ListBullet"/>
      </w:pPr>
      <w:r>
        <w:rPr>
          <w:rFonts w:ascii="Georgia" w:hAnsi="Georgia"/>
          <w:sz w:val="20"/>
        </w:rPr>
        <w:t>Supported web browser installed</w:t>
      </w:r>
    </w:p>
    <w:p>
      <w:pPr>
        <w:pStyle w:val="Heading3"/>
        <w:spacing w:before="160" w:after="80"/>
      </w:pPr>
      <w:r>
        <w:rPr>
          <w:rFonts w:ascii="Georgia" w:hAnsi="Georgia"/>
          <w:color w:val="1B365D"/>
          <w:sz w:val="22"/>
        </w:rPr>
        <w:t>Steps</w:t>
      </w:r>
    </w:p>
    <w:p>
      <w:pPr>
        <w:pStyle w:val="ListNumber"/>
      </w:pPr>
      <w:r>
        <w:rPr>
          <w:rFonts w:ascii="Georgia" w:hAnsi="Georgia"/>
          <w:sz w:val="20"/>
        </w:rPr>
        <w:t>Navigate to the Google Search Homepage by selecting the appropriate option on the Main Navigation Bar.</w:t>
      </w:r>
    </w:p>
    <w:p>
      <w:pPr>
        <w:pStyle w:val="ListNumber"/>
      </w:pPr>
      <w:r>
        <w:rPr>
          <w:rFonts w:ascii="Georgia" w:hAnsi="Georgia"/>
          <w:sz w:val="20"/>
        </w:rPr>
        <w:t>Enter the desired query text into the Search Input Form.</w:t>
      </w:r>
    </w:p>
    <w:p>
      <w:pPr>
        <w:pStyle w:val="ListNumber"/>
      </w:pPr>
      <w:r>
        <w:rPr>
          <w:rFonts w:ascii="Georgia" w:hAnsi="Georgia"/>
          <w:sz w:val="20"/>
        </w:rPr>
        <w:t>Click the Google Apps Button to open the applications menu.</w:t>
      </w:r>
    </w:p>
    <w:p>
      <w:pPr>
        <w:pStyle w:val="ListNumber"/>
      </w:pPr>
      <w:r>
        <w:rPr>
          <w:rFonts w:ascii="Georgia" w:hAnsi="Georgia"/>
          <w:sz w:val="20"/>
        </w:rPr>
        <w:t>Click the Settings Button to open the settings panel.</w:t>
      </w:r>
    </w:p>
    <w:p>
      <w:pPr>
        <w:pStyle w:val="ListNumber"/>
      </w:pPr>
      <w:r>
        <w:rPr>
          <w:rFonts w:ascii="Georgia" w:hAnsi="Georgia"/>
          <w:sz w:val="20"/>
        </w:rPr>
        <w:t>Review and select the preferred language options listed under Different languages.</w:t>
      </w:r>
    </w:p>
    <w:p>
      <w:pPr>
        <w:pStyle w:val="Heading3"/>
        <w:spacing w:before="160" w:after="80"/>
      </w:pPr>
      <w:r>
        <w:rPr>
          <w:rFonts w:ascii="Georgia" w:hAnsi="Georgia"/>
          <w:color w:val="1B365D"/>
          <w:sz w:val="22"/>
        </w:rPr>
        <w:t>Expected Outcome</w:t>
      </w:r>
    </w:p>
    <w:p>
      <w:pPr>
        <w:spacing w:line="276" w:lineRule="auto" w:after="120"/>
      </w:pPr>
      <w:r>
        <w:rPr>
          <w:rFonts w:ascii="Georgia" w:hAnsi="Georgia"/>
          <w:sz w:val="21"/>
        </w:rPr>
        <w:t>The search query is processed, the selected language settings are applied, and the user can view search results and access Google applications in the chosen language.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AFC"/>
            <w:tcBorders>
              <w:left w:val="single" w:sz="36" w:space="0" w:color="1B365D"/>
              <w:top w:val="none"/>
              <w:bottom w:val="none"/>
              <w:right w:val="none"/>
            </w:tcBorders>
            <w:tcMar>
              <w:top w:w="140" w:type="dxa"/>
              <w:bottom w:w="140" w:type="dxa"/>
              <w:left w:w="18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Georgia" w:hAnsi="Georgia"/>
                <w:b/>
                <w:color w:val="1B365D"/>
                <w:sz w:val="20"/>
              </w:rPr>
              <w:t xml:space="preserve">NOTE: </w:t>
            </w:r>
            <w:r>
              <w:rPr>
                <w:rFonts w:ascii="Georgia" w:hAnsi="Georgia"/>
                <w:i/>
                <w:color w:val="333333"/>
                <w:sz w:val="19"/>
              </w:rPr>
              <w:t>Language changes apply only to the current browsing session unless saved to your Google account.</w:t>
            </w:r>
          </w:p>
        </w:tc>
      </w:tr>
    </w:tbl>
    <w:p>
      <w:pPr>
        <w:spacing w:before="80" w:after="80"/>
      </w:pPr>
    </w:p>
    <w:p/>
    <w:p>
      <w:pPr>
        <w:pStyle w:val="Heading2"/>
        <w:spacing w:after="160"/>
      </w:pPr>
      <w:r>
        <w:rPr>
          <w:rFonts w:ascii="Georgia" w:hAnsi="Georgia"/>
          <w:color w:val="D97706"/>
        </w:rPr>
        <w:t>Interface Element Dictionary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68"/>
        <w:gridCol w:w="6192"/>
      </w:tblGrid>
      <w:tr>
        <w:tc>
          <w:tcPr>
            <w:tcW w:type="dxa" w:w="468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b/>
                <w:color w:val="FFFFFF"/>
                <w:sz w:val="19"/>
              </w:rPr>
              <w:t>UI Element / Field</w:t>
            </w:r>
          </w:p>
        </w:tc>
        <w:tc>
          <w:tcPr>
            <w:tcW w:type="dxa" w:w="4680"/>
            <w:shd w:fill="1B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b/>
                <w:color w:val="FFFFFF"/>
                <w:sz w:val="19"/>
              </w:rPr>
              <w:t>Purpose &amp; Functional Description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Search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Enter the search terms you want to query; the textbox accepts free‑text and is optional.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Google Search</w:t>
            </w:r>
          </w:p>
        </w:tc>
        <w:tc>
          <w:tcPr>
            <w:tcW w:type="dxa" w:w="61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Click the Google Search button to submit the query and display the results page.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I'm Feeling Lucky</w:t>
            </w:r>
          </w:p>
        </w:tc>
        <w:tc>
          <w:tcPr>
            <w:tcW w:type="dxa" w:w="619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Georgia" w:hAnsi="Georgia"/>
                <w:color w:val="333333"/>
                <w:sz w:val="18"/>
              </w:rPr>
              <w:t>Click I’m Feeling Lucky to submit the query and be taken directly to the first matching website.</w:t>
            </w:r>
          </w:p>
        </w:tc>
      </w:tr>
    </w:tbl>
    <w:p>
      <w:pPr>
        <w:spacing w:before="160"/>
      </w:pPr>
    </w:p>
    <w:p>
      <w:r>
        <w:br w:type="page"/>
      </w:r>
    </w:p>
    <w:sectPr w:rsidR="00FC693F" w:rsidRPr="0006063C" w:rsidSect="00034616">
      <w:pgSz w:w="12240" w:h="15840"/>
      <w:pgMar w:top="1440" w:right="1440" w:bottom="1584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</w:p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rPr>
              <w:rFonts w:ascii="Georgia" w:hAnsi="Georgia"/>
              <w:color w:val="828282"/>
              <w:sz w:val="16"/>
            </w:rPr>
            <w:t>orangehrms</w:t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Georgia" w:hAnsi="Georgia"/>
              <w:color w:val="646464"/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Georgia" w:hAnsi="Georgia"/>
              <w:color w:val="646464"/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661851" cy="34747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ational-Emblem-of-India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1851" cy="34747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rPr>
              <w:rFonts w:ascii="Georgia" w:hAnsi="Georgia"/>
              <w:i/>
              <w:color w:val="646464"/>
              <w:sz w:val="17"/>
            </w:rPr>
            <w:t>orangehrms User Manual</w:t>
          </w:r>
        </w:p>
      </w:tc>
    </w:tr>
  </w:tbl>
  <w:p>
    <w:pPr>
      <w:pBdr>
        <w:bottom w:val="single" w:sz="4" w:space="4" w:color="CCCCCC"/>
      </w:pBdr>
      <w:spacing w:before="40"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Georgia" w:hAnsi="Georgia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Georgia" w:hAnsi="Georgia"/>
      <w:b/>
      <w:bCs/>
      <w:color w:val="1B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1B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Georgia" w:hAnsi="Georgia"/>
      <w:b/>
      <w:bCs/>
      <w:color w:val="1B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