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60" w:line="360" w:lineRule="auto"/>
        <w:jc w:val="center"/>
      </w:pPr>
      <w:r>
        <w:rPr>
          <w:rFonts w:ascii="Segoe UI" w:hAnsi="Segoe UI"/>
          <w:b/>
          <w:color w:val="FF8000"/>
          <w:sz w:val="64"/>
        </w:rPr>
        <w:t>ORANGEHRMS</w:t>
      </w:r>
    </w:p>
    <w:p>
      <w:pPr>
        <w:spacing w:after="160" w:line="360" w:lineRule="auto"/>
        <w:jc w:val="center"/>
      </w:pPr>
      <w:r>
        <w:rPr>
          <w:rFonts w:ascii="Segoe UI" w:hAnsi="Segoe UI"/>
          <w:b/>
          <w:color w:val="FF8000"/>
          <w:sz w:val="64"/>
        </w:rPr>
        <w:t>OrangeHRM-Portal</w:t>
      </w:r>
    </w:p>
    <w:p>
      <w:pPr>
        <w:spacing w:after="160" w:line="360" w:lineRule="auto"/>
        <w:jc w:val="center"/>
      </w:pPr>
      <w:r>
        <w:rPr>
          <w:rFonts w:ascii="Segoe UI" w:hAnsi="Segoe UI"/>
          <w:b/>
          <w:color w:val="FF8000"/>
          <w:sz w:val="64"/>
        </w:rPr>
        <w:t>User Manual</w:t>
      </w:r>
    </w:p>
    <w:p/>
    <w:p/>
    <w:p/>
    <w:p/>
    <w:p/>
    <w:p/>
    <w:p>
      <w:pPr>
        <w:jc w:val="center"/>
      </w:pPr>
      <w:r>
        <w:rPr>
          <w:rFonts w:ascii="Segoe UI" w:hAnsi="Segoe UI"/>
          <w:color w:val="FF8000"/>
          <w:sz w:val="36"/>
        </w:rPr>
        <w:t>Version 1.0</w:t>
      </w:r>
    </w:p>
    <w:p>
      <w:r>
        <w:br w:type="page"/>
      </w:r>
    </w:p>
    <w:p>
      <w:pPr>
        <w:pStyle w:val="Heading1"/>
        <w:keepNext/>
        <w:spacing w:before="360" w:after="160"/>
      </w:pPr>
      <w:r>
        <w:rPr>
          <w:rFonts w:ascii="Segoe UI" w:hAnsi="Segoe UI"/>
          <w:b/>
          <w:color w:val="FF8000"/>
          <w:sz w:val="40"/>
        </w:rPr>
        <w:t>Revision History</w:t>
      </w:r>
    </w:p>
    <w:tbl>
      <w:tblPr>
        <w:tblW w:type="auto" w:w="0"/>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488"/>
        <w:gridCol w:w="1488"/>
        <w:gridCol w:w="1488"/>
        <w:gridCol w:w="1488"/>
        <w:gridCol w:w="1488"/>
        <w:gridCol w:w="1488"/>
      </w:tblGrid>
      <w:tr>
        <w:tc>
          <w:tcPr>
            <w:tcW w:type="dxa" w:w="1504"/>
            <w:shd w:fill="table_header_bg"/>
            <w:tcMar>
              <w:top w:w="100" w:type="dxa"/>
              <w:bottom w:w="100" w:type="dxa"/>
              <w:left w:w="120" w:type="dxa"/>
              <w:right w:w="120" w:type="dxa"/>
            </w:tcMar>
          </w:tcPr>
          <w:p>
            <w:pPr>
              <w:jc w:val="left"/>
            </w:pPr>
            <w:r>
              <w:rPr>
                <w:rFonts w:ascii="Segoe UI" w:hAnsi="Segoe UI"/>
                <w:b/>
                <w:color w:val="1B365D"/>
                <w:sz w:val="19"/>
              </w:rPr>
              <w:t>Version</w:t>
            </w:r>
          </w:p>
        </w:tc>
        <w:tc>
          <w:tcPr>
            <w:tcW w:type="dxa" w:w="1504"/>
            <w:shd w:fill="table_header_bg"/>
            <w:tcMar>
              <w:top w:w="100" w:type="dxa"/>
              <w:bottom w:w="100" w:type="dxa"/>
              <w:left w:w="120" w:type="dxa"/>
              <w:right w:w="120" w:type="dxa"/>
            </w:tcMar>
          </w:tcPr>
          <w:p>
            <w:pPr>
              <w:jc w:val="left"/>
            </w:pPr>
            <w:r>
              <w:rPr>
                <w:rFonts w:ascii="Segoe UI" w:hAnsi="Segoe UI"/>
                <w:b/>
                <w:color w:val="1B365D"/>
                <w:sz w:val="19"/>
              </w:rPr>
              <w:t>Date</w:t>
            </w:r>
          </w:p>
        </w:tc>
        <w:tc>
          <w:tcPr>
            <w:tcW w:type="dxa" w:w="1504"/>
            <w:shd w:fill="table_header_bg"/>
            <w:tcMar>
              <w:top w:w="100" w:type="dxa"/>
              <w:bottom w:w="100" w:type="dxa"/>
              <w:left w:w="120" w:type="dxa"/>
              <w:right w:w="120" w:type="dxa"/>
            </w:tcMar>
          </w:tcPr>
          <w:p>
            <w:pPr>
              <w:jc w:val="left"/>
            </w:pPr>
            <w:r>
              <w:rPr>
                <w:rFonts w:ascii="Segoe UI" w:hAnsi="Segoe UI"/>
                <w:b/>
                <w:color w:val="1B365D"/>
                <w:sz w:val="19"/>
              </w:rPr>
              <w:t>Description</w:t>
            </w:r>
          </w:p>
        </w:tc>
        <w:tc>
          <w:tcPr>
            <w:tcW w:type="dxa" w:w="1504"/>
            <w:shd w:fill="table_header_bg"/>
            <w:tcMar>
              <w:top w:w="100" w:type="dxa"/>
              <w:bottom w:w="100" w:type="dxa"/>
              <w:left w:w="120" w:type="dxa"/>
              <w:right w:w="120" w:type="dxa"/>
            </w:tcMar>
          </w:tcPr>
          <w:p>
            <w:pPr>
              <w:jc w:val="left"/>
            </w:pPr>
            <w:r>
              <w:rPr>
                <w:rFonts w:ascii="Segoe UI" w:hAnsi="Segoe UI"/>
                <w:b/>
                <w:color w:val="1B365D"/>
                <w:sz w:val="19"/>
              </w:rPr>
              <w:t>Prepared By</w:t>
            </w:r>
          </w:p>
        </w:tc>
        <w:tc>
          <w:tcPr>
            <w:tcW w:type="dxa" w:w="1504"/>
            <w:shd w:fill="table_header_bg"/>
            <w:tcMar>
              <w:top w:w="100" w:type="dxa"/>
              <w:bottom w:w="100" w:type="dxa"/>
              <w:left w:w="120" w:type="dxa"/>
              <w:right w:w="120" w:type="dxa"/>
            </w:tcMar>
          </w:tcPr>
          <w:p>
            <w:pPr>
              <w:jc w:val="left"/>
            </w:pPr>
            <w:r>
              <w:rPr>
                <w:rFonts w:ascii="Segoe UI" w:hAnsi="Segoe UI"/>
                <w:b/>
                <w:color w:val="1B365D"/>
                <w:sz w:val="19"/>
              </w:rPr>
              <w:t>Reviewed By</w:t>
            </w:r>
          </w:p>
        </w:tc>
        <w:tc>
          <w:tcPr>
            <w:tcW w:type="dxa" w:w="1504"/>
            <w:shd w:fill="table_header_bg"/>
            <w:tcMar>
              <w:top w:w="100" w:type="dxa"/>
              <w:bottom w:w="100" w:type="dxa"/>
              <w:left w:w="120" w:type="dxa"/>
              <w:right w:w="120" w:type="dxa"/>
            </w:tcMar>
          </w:tcPr>
          <w:p>
            <w:pPr>
              <w:jc w:val="left"/>
            </w:pPr>
            <w:r>
              <w:rPr>
                <w:rFonts w:ascii="Segoe UI" w:hAnsi="Segoe UI"/>
                <w:b/>
                <w:color w:val="1B365D"/>
                <w:sz w:val="19"/>
              </w:rPr>
              <w:t>Approved By</w:t>
            </w:r>
          </w:p>
        </w:tc>
      </w:tr>
      <w:tr>
        <w:tc>
          <w:tcPr>
            <w:tcW w:type="dxa" w:w="1504"/>
            <w:shd w:fill="FFFFFF"/>
            <w:tcMar>
              <w:top w:w="100" w:type="dxa"/>
              <w:bottom w:w="100" w:type="dxa"/>
              <w:left w:w="120" w:type="dxa"/>
              <w:right w:w="120" w:type="dxa"/>
            </w:tcMar>
          </w:tcPr>
          <w:p>
            <w:r>
              <w:rPr>
                <w:rFonts w:ascii="Arial" w:hAnsi="Arial"/>
                <w:color w:val="333333"/>
                <w:sz w:val="18"/>
              </w:rPr>
              <w:t>1.0</w:t>
            </w:r>
          </w:p>
        </w:tc>
        <w:tc>
          <w:tcPr>
            <w:tcW w:type="dxa" w:w="1504"/>
            <w:shd w:fill="FFFFFF"/>
            <w:tcMar>
              <w:top w:w="100" w:type="dxa"/>
              <w:bottom w:w="100" w:type="dxa"/>
              <w:left w:w="120" w:type="dxa"/>
              <w:right w:w="120" w:type="dxa"/>
            </w:tcMar>
          </w:tcPr>
          <w:p>
            <w:r>
              <w:rPr>
                <w:rFonts w:ascii="Arial" w:hAnsi="Arial"/>
                <w:color w:val="333333"/>
                <w:sz w:val="18"/>
              </w:rPr>
              <w:t>16-07-2026</w:t>
            </w:r>
          </w:p>
        </w:tc>
        <w:tc>
          <w:tcPr>
            <w:tcW w:type="dxa" w:w="1504"/>
            <w:shd w:fill="FFFFFF"/>
            <w:tcMar>
              <w:top w:w="100" w:type="dxa"/>
              <w:bottom w:w="100" w:type="dxa"/>
              <w:left w:w="120" w:type="dxa"/>
              <w:right w:w="120" w:type="dxa"/>
            </w:tcMar>
          </w:tcPr>
          <w:p>
            <w:r>
              <w:rPr>
                <w:rFonts w:ascii="Arial" w:hAnsi="Arial"/>
                <w:color w:val="333333"/>
                <w:sz w:val="18"/>
              </w:rPr>
              <w:t>Initial version</w:t>
            </w:r>
          </w:p>
        </w:tc>
        <w:tc>
          <w:tcPr>
            <w:tcW w:type="dxa" w:w="1504"/>
            <w:shd w:fill="FFFFFF"/>
            <w:tcMar>
              <w:top w:w="100" w:type="dxa"/>
              <w:bottom w:w="100" w:type="dxa"/>
              <w:left w:w="120" w:type="dxa"/>
              <w:right w:w="120" w:type="dxa"/>
            </w:tcMar>
          </w:tcPr>
          <w:p>
            <w:r>
              <w:rPr>
                <w:rFonts w:ascii="Arial" w:hAnsi="Arial"/>
                <w:color w:val="333333"/>
                <w:sz w:val="18"/>
              </w:rPr>
            </w:r>
          </w:p>
        </w:tc>
        <w:tc>
          <w:tcPr>
            <w:tcW w:type="dxa" w:w="1504"/>
            <w:shd w:fill="FFFFFF"/>
            <w:tcMar>
              <w:top w:w="100" w:type="dxa"/>
              <w:bottom w:w="100" w:type="dxa"/>
              <w:left w:w="120" w:type="dxa"/>
              <w:right w:w="120" w:type="dxa"/>
            </w:tcMar>
          </w:tcPr>
          <w:p>
            <w:r>
              <w:rPr>
                <w:rFonts w:ascii="Arial" w:hAnsi="Arial"/>
                <w:color w:val="333333"/>
                <w:sz w:val="18"/>
              </w:rPr>
            </w:r>
          </w:p>
        </w:tc>
        <w:tc>
          <w:tcPr>
            <w:tcW w:type="dxa" w:w="1504"/>
            <w:shd w:fill="FFFFFF"/>
            <w:tcMar>
              <w:top w:w="100" w:type="dxa"/>
              <w:bottom w:w="100" w:type="dxa"/>
              <w:left w:w="120" w:type="dxa"/>
              <w:right w:w="120" w:type="dxa"/>
            </w:tcMar>
          </w:tcPr>
          <w:p>
            <w:r>
              <w:rPr>
                <w:rFonts w:ascii="Arial" w:hAnsi="Arial"/>
                <w:color w:val="333333"/>
                <w:sz w:val="18"/>
              </w:rPr>
            </w:r>
          </w:p>
        </w:tc>
      </w:tr>
    </w:tbl>
    <w:p>
      <w:r>
        <w:br w:type="page"/>
      </w:r>
    </w:p>
    <w:p>
      <w:pPr>
        <w:pStyle w:val="Heading1"/>
        <w:keepNext/>
        <w:spacing w:before="360" w:after="160"/>
      </w:pPr>
      <w:r>
        <w:rPr>
          <w:rFonts w:ascii="Segoe UI" w:hAnsi="Segoe UI"/>
          <w:b/>
          <w:color w:val="FF8000"/>
          <w:sz w:val="40"/>
        </w:rPr>
        <w:t>Table of Contents</w:t>
      </w:r>
    </w:p>
    <w:p>
      <w:pPr>
        <w:spacing w:after="240"/>
      </w:pPr>
      <w:r>
        <w:rPr>
          <w:rFonts w:ascii="Arial" w:hAnsi="Arial"/>
          <w:i/>
          <w:color w:val="6E6E6E"/>
          <w:sz w:val="19"/>
        </w:rPr>
        <w:t>This Table of Contents is dynamically generated using native Microsoft Word index fields. Please right-click the block below and select ‘Update Field’ to refresh page numbers.</w:t>
      </w:r>
    </w:p>
    <w:p>
      <w:r>
        <w:fldChar w:fldCharType="begin"/>
      </w:r>
      <w:r>
        <w:instrText xml:space="preserve">TOC \o "1-3" \h \z \u</w:instrText>
      </w:r>
      <w:r>
        <w:fldChar w:fldCharType="separate"/>
      </w:r>
      <w:r>
        <w:t>Table of contents will update automatically.</w:t>
      </w:r>
      <w:r>
        <w:fldChar w:fldCharType="end"/>
      </w:r>
    </w:p>
    <w:p>
      <w:r>
        <w:br w:type="page"/>
      </w:r>
    </w:p>
    <w:p>
      <w:pPr>
        <w:pStyle w:val="Heading1"/>
        <w:keepNext/>
        <w:spacing w:before="360" w:after="160"/>
      </w:pPr>
      <w:r>
        <w:rPr>
          <w:rFonts w:ascii="Segoe UI" w:hAnsi="Segoe UI"/>
          <w:b/>
          <w:color w:val="FF8000"/>
          <w:sz w:val="40"/>
        </w:rPr>
        <w:t>1 About [Client]</w:t>
      </w:r>
    </w:p>
    <w:p>
      <w:pPr>
        <w:pStyle w:val="Heading1"/>
        <w:keepNext/>
        <w:spacing w:before="360" w:after="160"/>
      </w:pPr>
      <w:r>
        <w:rPr>
          <w:rFonts w:ascii="Segoe UI" w:hAnsi="Segoe UI"/>
          <w:b/>
          <w:color w:val="FF8000"/>
          <w:sz w:val="40"/>
        </w:rPr>
        <w:t>2 Introduction to [System]</w:t>
      </w:r>
    </w:p>
    <w:p>
      <w:pPr>
        <w:pStyle w:val="Heading1"/>
        <w:keepNext/>
        <w:spacing w:before="360" w:after="160"/>
      </w:pPr>
      <w:r>
        <w:rPr>
          <w:rFonts w:ascii="Segoe UI" w:hAnsi="Segoe UI"/>
          <w:b/>
          <w:color w:val="FF8000"/>
          <w:sz w:val="40"/>
        </w:rPr>
        <w:t>3 Purpose</w:t>
      </w:r>
    </w:p>
    <w:p>
      <w:pPr>
        <w:pStyle w:val="Heading1"/>
        <w:keepNext/>
        <w:spacing w:before="360" w:after="160"/>
      </w:pPr>
      <w:r>
        <w:rPr>
          <w:rFonts w:ascii="Segoe UI" w:hAnsi="Segoe UI"/>
          <w:b/>
          <w:color w:val="FF8000"/>
          <w:sz w:val="40"/>
        </w:rPr>
        <w:t>4 Key Features</w:t>
      </w:r>
    </w:p>
    <w:p>
      <w:pPr>
        <w:pStyle w:val="Heading1"/>
        <w:keepNext/>
        <w:spacing w:before="360" w:after="160"/>
      </w:pPr>
      <w:r>
        <w:rPr>
          <w:rFonts w:ascii="Segoe UI" w:hAnsi="Segoe UI"/>
          <w:b/>
          <w:color w:val="FF8000"/>
          <w:sz w:val="40"/>
        </w:rPr>
        <w:t>5 Getting Started</w:t>
      </w:r>
    </w:p>
    <w:p>
      <w:pPr>
        <w:pStyle w:val="Heading1"/>
        <w:keepNext/>
        <w:spacing w:before="360" w:after="160"/>
      </w:pPr>
      <w:r>
        <w:rPr>
          <w:rFonts w:ascii="Segoe UI" w:hAnsi="Segoe UI"/>
          <w:b/>
          <w:color w:val="FF8000"/>
          <w:sz w:val="40"/>
        </w:rPr>
        <w:t>1.</w:t>
        <w:tab/>
        <w:t>login</w:t>
      </w:r>
    </w:p>
    <w:p>
      <w:pPr>
        <w:spacing w:line="276" w:lineRule="auto" w:after="120"/>
      </w:pPr>
      <w:r>
        <w:rPr>
          <w:rFonts w:ascii="Arial" w:hAnsi="Arial"/>
          <w:color w:val="333333"/>
          <w:sz w:val="21"/>
        </w:rPr>
        <w:t>The Login module provides the entry point for all users to access the Enterprise Application securely. By entering valid credentials, users gain access to the system’s features and data.</w:t>
      </w:r>
    </w:p>
    <w:p>
      <w:pPr>
        <w:spacing w:before="120" w:after="80"/>
      </w:pPr>
      <w:r>
        <w:rPr>
          <w:rFonts w:ascii="Arial" w:hAnsi="Arial"/>
          <w:b/>
          <w:color w:val="FF8000"/>
          <w:sz w:val="21"/>
        </w:rPr>
        <w:t>The login module includes features for:</w:t>
      </w:r>
    </w:p>
    <w:p>
      <w:pPr>
        <w:pStyle w:val="ListBullet"/>
        <w:spacing w:after="40"/>
      </w:pPr>
      <w:r>
        <w:rPr>
          <w:rFonts w:ascii="Arial" w:hAnsi="Arial"/>
          <w:color w:val="333333"/>
          <w:sz w:val="21"/>
        </w:rPr>
        <w:t>Login — allows users to sign in with their credentials</w:t>
      </w:r>
    </w:p>
    <w:p>
      <w:pPr>
        <w:pStyle w:val="Heading2"/>
        <w:keepNext/>
        <w:spacing w:before="360" w:after="160"/>
      </w:pPr>
      <w:r>
        <w:rPr>
          <w:rFonts w:ascii="Segoe UI" w:hAnsi="Segoe UI"/>
          <w:b/>
          <w:color w:val="FF8000"/>
          <w:sz w:val="32"/>
        </w:rPr>
        <w:t>1.1</w:t>
        <w:tab/>
        <w:t>Login</w:t>
      </w:r>
    </w:p>
    <w:p>
      <w:pPr>
        <w:spacing w:line="276" w:lineRule="auto" w:after="120"/>
      </w:pPr>
      <w:r>
        <w:rPr>
          <w:rFonts w:ascii="Arial" w:hAnsi="Arial"/>
          <w:color w:val="333333"/>
          <w:sz w:val="21"/>
        </w:rPr>
        <w:t>The Login screen enables users to access the system securely using their credentials.</w:t>
      </w:r>
    </w:p>
    <w:p>
      <w:pPr>
        <w:spacing w:line="276" w:lineRule="auto" w:after="120"/>
      </w:pPr>
      <w:r>
        <w:rPr>
          <w:rFonts w:ascii="Arial" w:hAnsi="Arial"/>
          <w:color w:val="333333"/>
          <w:sz w:val="21"/>
        </w:rPr>
        <w:t>Navigate to Login from the main menu.</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00"/>
      </w:tblGrid>
      <w:tr>
        <w:tc>
          <w:tcPr>
            <w:tcW w:type="dxa" w:w="9026"/>
            <w:tcMar>
              <w:top w:w="0" w:type="dxa"/>
              <w:bottom w:w="0" w:type="dxa"/>
              <w:left w:w="0" w:type="dxa"/>
              <w:right w:w="0" w:type="dxa"/>
            </w:tcMar>
            <w:tcBorders>
              <w:top w:val="single" w:sz="4" w:space="0" w:color="CCCCCC"/>
              <w:left w:val="single" w:sz="4" w:space="0" w:color="CCCCCC"/>
              <w:bottom w:val="single" w:sz="4" w:space="0" w:color="CCCCCC"/>
              <w:right w:val="single" w:sz="4" w:space="0" w:color="CCCCCC"/>
            </w:tcBorders>
          </w:tcPr>
          <w:p>
            <w:pPr>
              <w:keepNext/>
              <w:spacing w:before="80" w:after="80"/>
              <w:jc w:val="center"/>
            </w:pPr>
            <w:r>
              <w:drawing>
                <wp:inline xmlns:a="http://schemas.openxmlformats.org/drawingml/2006/main" xmlns:pic="http://schemas.openxmlformats.org/drawingml/2006/picture">
                  <wp:extent cx="5669280" cy="2790348"/>
                  <wp:docPr id="1" name="Picture 1"/>
                  <wp:cNvGraphicFramePr>
                    <a:graphicFrameLocks noChangeAspect="1"/>
                  </wp:cNvGraphicFramePr>
                  <a:graphic>
                    <a:graphicData uri="http://schemas.openxmlformats.org/drawingml/2006/picture">
                      <pic:pic>
                        <pic:nvPicPr>
                          <pic:cNvPr id="0" name="screen_1_annotated.png"/>
                          <pic:cNvPicPr/>
                        </pic:nvPicPr>
                        <pic:blipFill>
                          <a:blip r:embed="rId11"/>
                          <a:stretch>
                            <a:fillRect/>
                          </a:stretch>
                        </pic:blipFill>
                        <pic:spPr>
                          <a:xfrm>
                            <a:off x="0" y="0"/>
                            <a:ext cx="5669280" cy="2790348"/>
                          </a:xfrm>
                          <a:prstGeom prst="rect"/>
                        </pic:spPr>
                      </pic:pic>
                    </a:graphicData>
                  </a:graphic>
                </wp:inline>
              </w:drawing>
            </w:r>
          </w:p>
        </w:tc>
      </w:tr>
    </w:tbl>
    <w:p>
      <w:pPr>
        <w:pStyle w:val="Caption"/>
        <w:spacing w:before="80" w:after="280"/>
        <w:jc w:val="center"/>
      </w:pPr>
      <w:r>
        <w:rPr>
          <w:b/>
          <w:i w:val="0"/>
          <w:color w:val="FF8000"/>
          <w:sz w:val="20"/>
        </w:rPr>
        <w:t xml:space="preserve">Figure </w:t>
      </w:r>
      <w:r>
        <w:rPr>
          <w:b/>
          <w:i w:val="0"/>
          <w:color w:val="FF8000"/>
          <w:sz w:val="20"/>
        </w:rPr>
        <w:t>1-</w:t>
      </w:r>
      <w:r>
        <w:rPr>
          <w:sz w:val="20"/>
          <w:szCs w:val="20"/>
          <w:color w:val="FF8000"/>
        </w:rPr>
        <w:fldChar w:fldCharType="begin"/>
      </w:r>
      <w:r>
        <w:rPr>
          <w:sz w:val="20"/>
          <w:szCs w:val="20"/>
          <w:color w:val="FF8000"/>
        </w:rPr>
        <w:instrText xml:space="preserve"> SEQ Figure \* ARABIC</w:instrText>
      </w:r>
      <w:r>
        <w:rPr>
          <w:sz w:val="20"/>
          <w:szCs w:val="20"/>
          <w:color w:val="FF8000"/>
        </w:rPr>
        <w:fldChar w:fldCharType="separate"/>
      </w:r>
      <w:r>
        <w:rPr>
          <w:sz w:val="20"/>
          <w:szCs w:val="20"/>
          <w:color w:val="FF8000"/>
        </w:rPr>
        <w:t>1</w:t>
      </w:r>
      <w:r>
        <w:rPr>
          <w:sz w:val="20"/>
          <w:szCs w:val="20"/>
          <w:color w:val="FF8000"/>
        </w:rPr>
        <w:fldChar w:fldCharType="end"/>
      </w:r>
      <w:r>
        <w:rPr>
          <w:b w:val="0"/>
          <w:i/>
          <w:color w:val="828282"/>
          <w:sz w:val="20"/>
        </w:rPr>
        <w:t xml:space="preserve"> Login</w:t>
      </w:r>
    </w:p>
    <w:p>
      <w:pPr>
        <w:spacing w:before="120" w:after="40"/>
      </w:pPr>
      <w:r>
        <w:rPr>
          <w:rFonts w:ascii="Arial" w:hAnsi="Arial"/>
          <w:b/>
          <w:color w:val="FF8000"/>
          <w:sz w:val="21"/>
        </w:rPr>
        <w:t>Steps:</w:t>
      </w:r>
    </w:p>
    <w:p>
      <w:pPr>
        <w:pStyle w:val="ListBullet"/>
        <w:spacing w:after="40"/>
      </w:pPr>
      <w:r>
        <w:rPr>
          <w:rFonts w:ascii="Arial" w:hAnsi="Arial"/>
          <w:b w:val="0"/>
          <w:color w:val="333333"/>
          <w:sz w:val="21"/>
        </w:rPr>
        <w:t>Enter the username in the Username field.</w:t>
      </w:r>
    </w:p>
    <w:p>
      <w:pPr>
        <w:pStyle w:val="ListBullet"/>
        <w:spacing w:after="40"/>
      </w:pPr>
      <w:r>
        <w:rPr>
          <w:rFonts w:ascii="Arial" w:hAnsi="Arial"/>
          <w:b w:val="0"/>
          <w:color w:val="333333"/>
          <w:sz w:val="21"/>
        </w:rPr>
        <w:t>Enter the password in the Password field.</w:t>
      </w:r>
    </w:p>
    <w:p>
      <w:pPr>
        <w:pStyle w:val="ListBullet"/>
        <w:spacing w:after="40"/>
      </w:pPr>
      <w:r>
        <w:rPr>
          <w:rFonts w:ascii="Arial" w:hAnsi="Arial"/>
          <w:b w:val="0"/>
          <w:color w:val="333333"/>
          <w:sz w:val="21"/>
        </w:rPr>
        <w:t>Click on the Login button to proceed.</w:t>
      </w:r>
    </w:p>
    <w:p>
      <w:pPr>
        <w:spacing w:before="80" w:after="80"/>
      </w:pPr>
      <w:r>
        <w:rPr>
          <w:rFonts w:ascii="Arial" w:hAnsi="Arial"/>
          <w:b/>
          <w:color w:val="C00000"/>
          <w:sz w:val="21"/>
        </w:rPr>
        <w:t xml:space="preserve">Note: </w:t>
      </w:r>
      <w:r>
        <w:rPr>
          <w:rFonts w:ascii="Arial" w:hAnsi="Arial"/>
          <w:color w:val="333333"/>
          <w:sz w:val="21"/>
        </w:rPr>
        <w:t>Ensure that the Caps Lock key is off when entering the password.</w:t>
      </w:r>
    </w:p>
    <w:p>
      <w:pPr>
        <w:pStyle w:val="Heading1"/>
        <w:keepNext/>
        <w:spacing w:before="360" w:after="160"/>
      </w:pPr>
      <w:r>
        <w:rPr>
          <w:rFonts w:ascii="Segoe UI" w:hAnsi="Segoe UI"/>
          <w:b/>
          <w:color w:val="FF8000"/>
          <w:sz w:val="40"/>
        </w:rPr>
        <w:t>2.</w:t>
        <w:tab/>
        <w:t>dashboard</w:t>
      </w:r>
    </w:p>
    <w:p>
      <w:pPr>
        <w:spacing w:line="276" w:lineRule="auto" w:after="120"/>
      </w:pPr>
      <w:r>
        <w:rPr>
          <w:rFonts w:ascii="Arial" w:hAnsi="Arial"/>
          <w:color w:val="333333"/>
          <w:sz w:val="21"/>
        </w:rPr>
        <w:t>The Dashboard module gives users a consolidated view of the system’s most critical information at a glance. It surfaces real‑time metrics and highlights the status of all active records, enabling quick assessment of overall performance. This central hub streamlines monitoring and supports informed decision‑making across the enterprise.</w:t>
      </w:r>
    </w:p>
    <w:p>
      <w:pPr>
        <w:spacing w:before="120" w:after="80"/>
      </w:pPr>
      <w:r>
        <w:rPr>
          <w:rFonts w:ascii="Arial" w:hAnsi="Arial"/>
          <w:b/>
          <w:color w:val="FF8000"/>
          <w:sz w:val="21"/>
        </w:rPr>
        <w:t>The dashboard module includes features for:</w:t>
      </w:r>
    </w:p>
    <w:p>
      <w:pPr>
        <w:pStyle w:val="ListBullet"/>
        <w:spacing w:after="40"/>
      </w:pPr>
      <w:r>
        <w:rPr>
          <w:rFonts w:ascii="Arial" w:hAnsi="Arial"/>
          <w:color w:val="333333"/>
          <w:sz w:val="21"/>
        </w:rPr>
        <w:t>Dashboard — view an overview of all active records and key system metrics</w:t>
      </w:r>
    </w:p>
    <w:p>
      <w:pPr>
        <w:pStyle w:val="Heading2"/>
        <w:keepNext/>
        <w:spacing w:before="360" w:after="160"/>
      </w:pPr>
      <w:r>
        <w:rPr>
          <w:rFonts w:ascii="Segoe UI" w:hAnsi="Segoe UI"/>
          <w:b/>
          <w:color w:val="FF8000"/>
          <w:sz w:val="32"/>
        </w:rPr>
        <w:t>2.1</w:t>
        <w:tab/>
        <w:t>Dashboard</w:t>
      </w:r>
    </w:p>
    <w:p>
      <w:pPr>
        <w:spacing w:line="276" w:lineRule="auto" w:after="120"/>
      </w:pPr>
      <w:r>
        <w:rPr>
          <w:rFonts w:ascii="Arial" w:hAnsi="Arial"/>
          <w:color w:val="333333"/>
          <w:sz w:val="21"/>
        </w:rPr>
        <w:t>The Dashboard screen provides an overview of all active records and key system metrics.</w:t>
      </w:r>
    </w:p>
    <w:p>
      <w:pPr>
        <w:spacing w:line="276" w:lineRule="auto" w:after="120"/>
      </w:pPr>
      <w:r>
        <w:rPr>
          <w:rFonts w:ascii="Arial" w:hAnsi="Arial"/>
          <w:color w:val="333333"/>
          <w:sz w:val="21"/>
        </w:rPr>
        <w:t>Navigate to Dashboard from the main menu.</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00"/>
      </w:tblGrid>
      <w:tr>
        <w:tc>
          <w:tcPr>
            <w:tcW w:type="dxa" w:w="9026"/>
            <w:tcMar>
              <w:top w:w="0" w:type="dxa"/>
              <w:bottom w:w="0" w:type="dxa"/>
              <w:left w:w="0" w:type="dxa"/>
              <w:right w:w="0" w:type="dxa"/>
            </w:tcMar>
            <w:tcBorders>
              <w:top w:val="single" w:sz="4" w:space="0" w:color="CCCCCC"/>
              <w:left w:val="single" w:sz="4" w:space="0" w:color="CCCCCC"/>
              <w:bottom w:val="single" w:sz="4" w:space="0" w:color="CCCCCC"/>
              <w:right w:val="single" w:sz="4" w:space="0" w:color="CCCCCC"/>
            </w:tcBorders>
          </w:tcPr>
          <w:p>
            <w:pPr>
              <w:keepNext/>
              <w:spacing w:before="80" w:after="80"/>
              <w:jc w:val="center"/>
            </w:pPr>
            <w:r>
              <w:drawing>
                <wp:inline xmlns:a="http://schemas.openxmlformats.org/drawingml/2006/main" xmlns:pic="http://schemas.openxmlformats.org/drawingml/2006/picture">
                  <wp:extent cx="5669280" cy="4173302"/>
                  <wp:docPr id="2" name="Picture 2"/>
                  <wp:cNvGraphicFramePr>
                    <a:graphicFrameLocks noChangeAspect="1"/>
                  </wp:cNvGraphicFramePr>
                  <a:graphic>
                    <a:graphicData uri="http://schemas.openxmlformats.org/drawingml/2006/picture">
                      <pic:pic>
                        <pic:nvPicPr>
                          <pic:cNvPr id="0" name="screen_1_annotated.png"/>
                          <pic:cNvPicPr/>
                        </pic:nvPicPr>
                        <pic:blipFill>
                          <a:blip r:embed="rId12"/>
                          <a:stretch>
                            <a:fillRect/>
                          </a:stretch>
                        </pic:blipFill>
                        <pic:spPr>
                          <a:xfrm>
                            <a:off x="0" y="0"/>
                            <a:ext cx="5669280" cy="4173302"/>
                          </a:xfrm>
                          <a:prstGeom prst="rect"/>
                        </pic:spPr>
                      </pic:pic>
                    </a:graphicData>
                  </a:graphic>
                </wp:inline>
              </w:drawing>
            </w:r>
          </w:p>
        </w:tc>
      </w:tr>
    </w:tbl>
    <w:p>
      <w:pPr>
        <w:pStyle w:val="Caption"/>
        <w:spacing w:before="80" w:after="280"/>
        <w:jc w:val="center"/>
      </w:pPr>
      <w:r>
        <w:rPr>
          <w:b/>
          <w:i w:val="0"/>
          <w:color w:val="FF8000"/>
          <w:sz w:val="20"/>
        </w:rPr>
        <w:t xml:space="preserve">Figure </w:t>
      </w:r>
      <w:r>
        <w:rPr>
          <w:b/>
          <w:i w:val="0"/>
          <w:color w:val="FF8000"/>
          <w:sz w:val="20"/>
        </w:rPr>
        <w:t>2-</w:t>
      </w:r>
      <w:r>
        <w:rPr>
          <w:sz w:val="20"/>
          <w:szCs w:val="20"/>
          <w:color w:val="FF8000"/>
        </w:rPr>
        <w:fldChar w:fldCharType="begin"/>
      </w:r>
      <w:r>
        <w:rPr>
          <w:sz w:val="20"/>
          <w:szCs w:val="20"/>
          <w:color w:val="FF8000"/>
        </w:rPr>
        <w:instrText xml:space="preserve"> SEQ Figure \* ARABIC</w:instrText>
      </w:r>
      <w:r>
        <w:rPr>
          <w:sz w:val="20"/>
          <w:szCs w:val="20"/>
          <w:color w:val="FF8000"/>
        </w:rPr>
        <w:fldChar w:fldCharType="separate"/>
      </w:r>
      <w:r>
        <w:rPr>
          <w:sz w:val="20"/>
          <w:szCs w:val="20"/>
          <w:color w:val="FF8000"/>
        </w:rPr>
        <w:t>1</w:t>
      </w:r>
      <w:r>
        <w:rPr>
          <w:sz w:val="20"/>
          <w:szCs w:val="20"/>
          <w:color w:val="FF8000"/>
        </w:rPr>
        <w:fldChar w:fldCharType="end"/>
      </w:r>
      <w:r>
        <w:rPr>
          <w:b w:val="0"/>
          <w:i/>
          <w:color w:val="828282"/>
          <w:sz w:val="20"/>
        </w:rPr>
        <w:t xml:space="preserve"> Dashboard</w:t>
      </w:r>
    </w:p>
    <w:p>
      <w:pPr>
        <w:spacing w:before="120" w:after="40"/>
      </w:pPr>
      <w:r>
        <w:rPr>
          <w:rFonts w:ascii="Arial" w:hAnsi="Arial"/>
          <w:b/>
          <w:color w:val="FF8000"/>
          <w:sz w:val="21"/>
        </w:rPr>
        <w:t>Steps:</w:t>
      </w:r>
    </w:p>
    <w:p>
      <w:pPr>
        <w:pStyle w:val="ListBullet"/>
        <w:spacing w:after="40"/>
      </w:pPr>
      <w:r>
        <w:rPr>
          <w:rFonts w:ascii="Arial" w:hAnsi="Arial"/>
          <w:b w:val="0"/>
          <w:color w:val="333333"/>
          <w:sz w:val="21"/>
        </w:rPr>
        <w:t xml:space="preserve">Click the </w:t>
      </w:r>
      <w:r>
        <w:rPr>
          <w:rFonts w:ascii="Arial" w:hAnsi="Arial"/>
          <w:b/>
          <w:color w:val="333333"/>
          <w:sz w:val="21"/>
        </w:rPr>
        <w:t>Upgrade button – opens the upgrade page.</w:t>
      </w:r>
      <w:r>
        <w:rPr>
          <w:rFonts w:ascii="Arial" w:hAnsi="Arial"/>
          <w:b w:val="0"/>
          <w:color w:val="333333"/>
          <w:sz w:val="21"/>
        </w:rPr>
        <w:t xml:space="preserve"> button to perform the corresponding action.</w:t>
      </w:r>
    </w:p>
    <w:p>
      <w:pPr>
        <w:pStyle w:val="ListBullet"/>
        <w:spacing w:after="40"/>
      </w:pPr>
      <w:r>
        <w:rPr>
          <w:rFonts w:ascii="Arial" w:hAnsi="Arial"/>
          <w:b w:val="0"/>
          <w:color w:val="333333"/>
          <w:sz w:val="21"/>
        </w:rPr>
        <w:t xml:space="preserve">Click the </w:t>
      </w:r>
      <w:r>
        <w:rPr>
          <w:rFonts w:ascii="Arial" w:hAnsi="Arial"/>
          <w:b/>
          <w:color w:val="333333"/>
          <w:sz w:val="21"/>
        </w:rPr>
        <w:t>Help button – provides assistance and documentation.</w:t>
      </w:r>
      <w:r>
        <w:rPr>
          <w:rFonts w:ascii="Arial" w:hAnsi="Arial"/>
          <w:b w:val="0"/>
          <w:color w:val="333333"/>
          <w:sz w:val="21"/>
        </w:rPr>
        <w:t xml:space="preserve"> button to perform the corresponding action.</w:t>
      </w:r>
    </w:p>
    <w:p>
      <w:pPr>
        <w:pStyle w:val="ListBullet"/>
        <w:spacing w:after="40"/>
      </w:pPr>
      <w:r>
        <w:rPr>
          <w:rFonts w:ascii="Arial" w:hAnsi="Arial"/>
          <w:b w:val="0"/>
          <w:color w:val="333333"/>
          <w:sz w:val="21"/>
        </w:rPr>
        <w:t xml:space="preserve">Click the </w:t>
      </w:r>
      <w:r>
        <w:rPr>
          <w:rFonts w:ascii="Arial" w:hAnsi="Arial"/>
          <w:b/>
          <w:color w:val="333333"/>
          <w:sz w:val="21"/>
        </w:rPr>
        <w:t>Assign Leave button – opens the Assign Leave form.</w:t>
      </w:r>
      <w:r>
        <w:rPr>
          <w:rFonts w:ascii="Arial" w:hAnsi="Arial"/>
          <w:b w:val="0"/>
          <w:color w:val="333333"/>
          <w:sz w:val="21"/>
        </w:rPr>
        <w:t xml:space="preserve"> button to perform the corresponding action.</w:t>
      </w:r>
    </w:p>
    <w:p>
      <w:pPr>
        <w:pStyle w:val="ListBullet"/>
        <w:spacing w:after="40"/>
      </w:pPr>
      <w:r>
        <w:rPr>
          <w:rFonts w:ascii="Arial" w:hAnsi="Arial"/>
          <w:b w:val="0"/>
          <w:color w:val="333333"/>
          <w:sz w:val="21"/>
        </w:rPr>
        <w:t xml:space="preserve">Click the </w:t>
      </w:r>
      <w:r>
        <w:rPr>
          <w:rFonts w:ascii="Arial" w:hAnsi="Arial"/>
          <w:b/>
          <w:color w:val="333333"/>
          <w:sz w:val="21"/>
        </w:rPr>
        <w:t>Leave List button – displays the list of leave requests.</w:t>
      </w:r>
      <w:r>
        <w:rPr>
          <w:rFonts w:ascii="Arial" w:hAnsi="Arial"/>
          <w:b w:val="0"/>
          <w:color w:val="333333"/>
          <w:sz w:val="21"/>
        </w:rPr>
        <w:t xml:space="preserve"> button to perform the corresponding action.</w:t>
      </w:r>
    </w:p>
    <w:p>
      <w:pPr>
        <w:pStyle w:val="ListBullet"/>
        <w:spacing w:after="40"/>
      </w:pPr>
      <w:r>
        <w:rPr>
          <w:rFonts w:ascii="Arial" w:hAnsi="Arial"/>
          <w:b w:val="0"/>
          <w:color w:val="333333"/>
          <w:sz w:val="21"/>
        </w:rPr>
        <w:t xml:space="preserve">Click the </w:t>
      </w:r>
      <w:r>
        <w:rPr>
          <w:rFonts w:ascii="Arial" w:hAnsi="Arial"/>
          <w:b/>
          <w:color w:val="333333"/>
          <w:sz w:val="21"/>
        </w:rPr>
        <w:t>Timesheets button – shows timesheet records.</w:t>
      </w:r>
      <w:r>
        <w:rPr>
          <w:rFonts w:ascii="Arial" w:hAnsi="Arial"/>
          <w:b w:val="0"/>
          <w:color w:val="333333"/>
          <w:sz w:val="21"/>
        </w:rPr>
        <w:t xml:space="preserve"> button to perform the corresponding action.</w:t>
      </w:r>
    </w:p>
    <w:p>
      <w:pPr>
        <w:pStyle w:val="ListBullet"/>
        <w:spacing w:after="40"/>
      </w:pPr>
      <w:r>
        <w:rPr>
          <w:rFonts w:ascii="Arial" w:hAnsi="Arial"/>
          <w:b w:val="0"/>
          <w:color w:val="333333"/>
          <w:sz w:val="21"/>
        </w:rPr>
        <w:t xml:space="preserve">Click the </w:t>
      </w:r>
      <w:r>
        <w:rPr>
          <w:rFonts w:ascii="Arial" w:hAnsi="Arial"/>
          <w:b/>
          <w:color w:val="333333"/>
          <w:sz w:val="21"/>
        </w:rPr>
        <w:t>Apply Leave button – opens the Apply Leave form.</w:t>
      </w:r>
      <w:r>
        <w:rPr>
          <w:rFonts w:ascii="Arial" w:hAnsi="Arial"/>
          <w:b w:val="0"/>
          <w:color w:val="333333"/>
          <w:sz w:val="21"/>
        </w:rPr>
        <w:t xml:space="preserve"> button to perform the corresponding action.</w:t>
      </w:r>
    </w:p>
    <w:p>
      <w:pPr>
        <w:pStyle w:val="Heading1"/>
        <w:keepNext/>
        <w:spacing w:before="360" w:after="160"/>
      </w:pPr>
      <w:r>
        <w:rPr>
          <w:rFonts w:ascii="Segoe UI" w:hAnsi="Segoe UI"/>
          <w:b/>
          <w:color w:val="FF8000"/>
          <w:sz w:val="40"/>
        </w:rPr>
        <w:t>3.</w:t>
        <w:tab/>
        <w:t>apply leave</w:t>
      </w:r>
    </w:p>
    <w:p>
      <w:pPr>
        <w:spacing w:line="276" w:lineRule="auto" w:after="120"/>
      </w:pPr>
      <w:r>
        <w:rPr>
          <w:rFonts w:ascii="Arial" w:hAnsi="Arial"/>
          <w:color w:val="333333"/>
          <w:sz w:val="21"/>
        </w:rPr>
        <w:t>The Apply Leave module allows employees to manage their time‑off requests within the Enterprise Application. From this module you can review existing leave entries and apply filters to locate specific records quickly.</w:t>
      </w:r>
    </w:p>
    <w:p>
      <w:pPr>
        <w:spacing w:before="120" w:after="80"/>
      </w:pPr>
      <w:r>
        <w:rPr>
          <w:rFonts w:ascii="Arial" w:hAnsi="Arial"/>
          <w:b/>
          <w:color w:val="FF8000"/>
          <w:sz w:val="21"/>
        </w:rPr>
        <w:t>The apply leave module includes features for:</w:t>
      </w:r>
    </w:p>
    <w:p>
      <w:pPr>
        <w:pStyle w:val="ListBullet"/>
        <w:spacing w:after="40"/>
      </w:pPr>
      <w:r>
        <w:rPr>
          <w:rFonts w:ascii="Arial" w:hAnsi="Arial"/>
          <w:color w:val="333333"/>
          <w:sz w:val="21"/>
        </w:rPr>
        <w:t>Leave List — view and filter leave records</w:t>
      </w:r>
    </w:p>
    <w:p>
      <w:pPr>
        <w:pStyle w:val="Heading2"/>
        <w:keepNext/>
        <w:spacing w:before="360" w:after="160"/>
      </w:pPr>
      <w:r>
        <w:rPr>
          <w:rFonts w:ascii="Segoe UI" w:hAnsi="Segoe UI"/>
          <w:b/>
          <w:color w:val="FF8000"/>
          <w:sz w:val="32"/>
        </w:rPr>
        <w:t>3.1</w:t>
        <w:tab/>
        <w:t>Leave List</w:t>
      </w:r>
    </w:p>
    <w:p>
      <w:pPr>
        <w:spacing w:line="276" w:lineRule="auto" w:after="120"/>
      </w:pPr>
      <w:r>
        <w:rPr>
          <w:rFonts w:ascii="Arial" w:hAnsi="Arial"/>
          <w:color w:val="333333"/>
          <w:sz w:val="21"/>
        </w:rPr>
        <w:t>The Leave List screen enables users to view and filter Leave records.</w:t>
      </w:r>
    </w:p>
    <w:p>
      <w:pPr>
        <w:spacing w:line="276" w:lineRule="auto" w:after="120"/>
      </w:pPr>
      <w:r>
        <w:rPr>
          <w:rFonts w:ascii="Arial" w:hAnsi="Arial"/>
          <w:color w:val="333333"/>
          <w:sz w:val="21"/>
        </w:rPr>
        <w:t>Navigate to Leave List from the main menu.</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00"/>
      </w:tblGrid>
      <w:tr>
        <w:tc>
          <w:tcPr>
            <w:tcW w:type="dxa" w:w="9026"/>
            <w:tcMar>
              <w:top w:w="0" w:type="dxa"/>
              <w:bottom w:w="0" w:type="dxa"/>
              <w:left w:w="0" w:type="dxa"/>
              <w:right w:w="0" w:type="dxa"/>
            </w:tcMar>
            <w:tcBorders>
              <w:top w:val="single" w:sz="4" w:space="0" w:color="CCCCCC"/>
              <w:left w:val="single" w:sz="4" w:space="0" w:color="CCCCCC"/>
              <w:bottom w:val="single" w:sz="4" w:space="0" w:color="CCCCCC"/>
              <w:right w:val="single" w:sz="4" w:space="0" w:color="CCCCCC"/>
            </w:tcBorders>
          </w:tcPr>
          <w:p>
            <w:pPr>
              <w:keepNext/>
              <w:spacing w:before="80" w:after="80"/>
              <w:jc w:val="center"/>
            </w:pPr>
            <w:r>
              <w:drawing>
                <wp:inline xmlns:a="http://schemas.openxmlformats.org/drawingml/2006/main" xmlns:pic="http://schemas.openxmlformats.org/drawingml/2006/picture">
                  <wp:extent cx="5669280" cy="2790348"/>
                  <wp:docPr id="3" name="Picture 3"/>
                  <wp:cNvGraphicFramePr>
                    <a:graphicFrameLocks noChangeAspect="1"/>
                  </wp:cNvGraphicFramePr>
                  <a:graphic>
                    <a:graphicData uri="http://schemas.openxmlformats.org/drawingml/2006/picture">
                      <pic:pic>
                        <pic:nvPicPr>
                          <pic:cNvPr id="0" name="screen_1_annotated.png"/>
                          <pic:cNvPicPr/>
                        </pic:nvPicPr>
                        <pic:blipFill>
                          <a:blip r:embed="rId13"/>
                          <a:stretch>
                            <a:fillRect/>
                          </a:stretch>
                        </pic:blipFill>
                        <pic:spPr>
                          <a:xfrm>
                            <a:off x="0" y="0"/>
                            <a:ext cx="5669280" cy="2790348"/>
                          </a:xfrm>
                          <a:prstGeom prst="rect"/>
                        </pic:spPr>
                      </pic:pic>
                    </a:graphicData>
                  </a:graphic>
                </wp:inline>
              </w:drawing>
            </w:r>
          </w:p>
        </w:tc>
      </w:tr>
    </w:tbl>
    <w:p>
      <w:pPr>
        <w:pStyle w:val="Caption"/>
        <w:spacing w:before="80" w:after="280"/>
        <w:jc w:val="center"/>
      </w:pPr>
      <w:r>
        <w:rPr>
          <w:b/>
          <w:i w:val="0"/>
          <w:color w:val="FF8000"/>
          <w:sz w:val="20"/>
        </w:rPr>
        <w:t xml:space="preserve">Figure </w:t>
      </w:r>
      <w:r>
        <w:rPr>
          <w:b/>
          <w:i w:val="0"/>
          <w:color w:val="FF8000"/>
          <w:sz w:val="20"/>
        </w:rPr>
        <w:t>3-</w:t>
      </w:r>
      <w:r>
        <w:rPr>
          <w:sz w:val="20"/>
          <w:szCs w:val="20"/>
          <w:color w:val="FF8000"/>
        </w:rPr>
        <w:fldChar w:fldCharType="begin"/>
      </w:r>
      <w:r>
        <w:rPr>
          <w:sz w:val="20"/>
          <w:szCs w:val="20"/>
          <w:color w:val="FF8000"/>
        </w:rPr>
        <w:instrText xml:space="preserve"> SEQ Figure \* ARABIC</w:instrText>
      </w:r>
      <w:r>
        <w:rPr>
          <w:sz w:val="20"/>
          <w:szCs w:val="20"/>
          <w:color w:val="FF8000"/>
        </w:rPr>
        <w:fldChar w:fldCharType="separate"/>
      </w:r>
      <w:r>
        <w:rPr>
          <w:sz w:val="20"/>
          <w:szCs w:val="20"/>
          <w:color w:val="FF8000"/>
        </w:rPr>
        <w:t>1</w:t>
      </w:r>
      <w:r>
        <w:rPr>
          <w:sz w:val="20"/>
          <w:szCs w:val="20"/>
          <w:color w:val="FF8000"/>
        </w:rPr>
        <w:fldChar w:fldCharType="end"/>
      </w:r>
      <w:r>
        <w:rPr>
          <w:b w:val="0"/>
          <w:i/>
          <w:color w:val="828282"/>
          <w:sz w:val="20"/>
        </w:rPr>
        <w:t xml:space="preserve"> Leave List</w:t>
      </w:r>
    </w:p>
    <w:p>
      <w:pPr>
        <w:spacing w:before="120" w:after="40"/>
      </w:pPr>
      <w:r>
        <w:rPr>
          <w:rFonts w:ascii="Arial" w:hAnsi="Arial"/>
          <w:b/>
          <w:color w:val="FF8000"/>
          <w:sz w:val="21"/>
        </w:rPr>
        <w:t>Steps:</w:t>
      </w:r>
    </w:p>
    <w:p>
      <w:pPr>
        <w:pStyle w:val="ListBullet"/>
        <w:spacing w:after="40"/>
      </w:pPr>
      <w:r>
        <w:rPr>
          <w:rFonts w:ascii="Arial" w:hAnsi="Arial"/>
          <w:b w:val="0"/>
          <w:color w:val="333333"/>
          <w:sz w:val="21"/>
        </w:rPr>
        <w:t>Enter the start date in the From Date field.</w:t>
      </w:r>
    </w:p>
    <w:p>
      <w:pPr>
        <w:pStyle w:val="ListBullet"/>
        <w:spacing w:after="40"/>
      </w:pPr>
      <w:r>
        <w:rPr>
          <w:rFonts w:ascii="Arial" w:hAnsi="Arial"/>
          <w:b w:val="0"/>
          <w:color w:val="333333"/>
          <w:sz w:val="21"/>
        </w:rPr>
        <w:t>Enter the end date in the To Date field.</w:t>
      </w:r>
    </w:p>
    <w:p>
      <w:pPr>
        <w:pStyle w:val="ListBullet"/>
        <w:spacing w:after="40"/>
      </w:pPr>
      <w:r>
        <w:rPr>
          <w:rFonts w:ascii="Arial" w:hAnsi="Arial"/>
          <w:b w:val="0"/>
          <w:color w:val="333333"/>
          <w:sz w:val="21"/>
        </w:rPr>
        <w:t>Enter the employee name in the Employee Name field.</w:t>
      </w:r>
    </w:p>
    <w:p>
      <w:pPr>
        <w:pStyle w:val="ListBullet"/>
        <w:spacing w:after="40"/>
      </w:pPr>
      <w:r>
        <w:rPr>
          <w:rFonts w:ascii="Arial" w:hAnsi="Arial"/>
          <w:b w:val="0"/>
          <w:color w:val="333333"/>
          <w:sz w:val="21"/>
        </w:rPr>
        <w:t>Click the Search button to apply the filter criteria.</w:t>
      </w:r>
    </w:p>
    <w:p>
      <w:pPr>
        <w:pStyle w:val="ListBullet"/>
        <w:spacing w:after="40"/>
      </w:pPr>
      <w:r>
        <w:rPr>
          <w:rFonts w:ascii="Arial" w:hAnsi="Arial"/>
          <w:b w:val="0"/>
          <w:color w:val="333333"/>
          <w:sz w:val="21"/>
        </w:rPr>
        <w:t>Click the Reset button to clear all filter criteria.</w:t>
      </w:r>
    </w:p>
    <w:p>
      <w:pPr>
        <w:spacing w:before="80" w:after="80"/>
      </w:pPr>
      <w:r>
        <w:rPr>
          <w:rFonts w:ascii="Arial" w:hAnsi="Arial"/>
          <w:b/>
          <w:color w:val="C00000"/>
          <w:sz w:val="21"/>
        </w:rPr>
        <w:t xml:space="preserve">Note: </w:t>
      </w:r>
      <w:r>
        <w:rPr>
          <w:rFonts w:ascii="Arial" w:hAnsi="Arial"/>
          <w:color w:val="333333"/>
          <w:sz w:val="21"/>
        </w:rPr>
        <w:t>Enter dates using the yyyy-dd-mm format as shown in the placeholders.</w:t>
      </w: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rPr>
              <w:rFonts w:ascii="Arial" w:hAnsi="Arial"/>
              <w:color w:val="828282"/>
              <w:sz w:val="16"/>
            </w:rPr>
            <w:t>ORANGEHRMS</w:t>
          </w:r>
        </w:p>
      </w:tc>
      <w:tc>
        <w:tcPr>
          <w:tcW w:type="dxa" w:w="4680"/>
        </w:tcPr>
        <w:p>
          <w:pPr>
            <w:jc w:val="right"/>
          </w:pPr>
          <w:r>
            <w:rPr>
              <w:rFonts w:ascii="Arial" w:hAnsi="Arial"/>
              <w:color w:val="646464"/>
              <w:sz w:val="16"/>
            </w:rPr>
            <w:t xml:space="preserve">Page </w:t>
          </w:r>
          <w:r>
            <w:fldChar w:fldCharType="begin"/>
            <w:instrText xml:space="preserve">PAGE</w:instrText>
            <w:fldChar w:fldCharType="separate"/>
            <w:fldChar w:fldCharType="end"/>
          </w:r>
          <w:r>
            <w:rPr>
              <w:rFonts w:ascii="Arial" w:hAnsi="Arial"/>
              <w:color w:val="646464"/>
              <w:sz w:val="16"/>
            </w:rPr>
            <w:t xml:space="preserve"> of </w:t>
          </w:r>
          <w:r>
            <w:fldChar w:fldCharType="begin"/>
            <w:instrText xml:space="preserve">NUMPAGES</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drawing>
              <wp:inline xmlns:a="http://schemas.openxmlformats.org/drawingml/2006/main" xmlns:pic="http://schemas.openxmlformats.org/drawingml/2006/picture">
                <wp:extent cx="442341" cy="41148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42341" cy="411480"/>
                        </a:xfrm>
                        <a:prstGeom prst="rect"/>
                      </pic:spPr>
                    </pic:pic>
                  </a:graphicData>
                </a:graphic>
              </wp:inline>
            </w:drawing>
          </w:r>
        </w:p>
      </w:tc>
      <w:tc>
        <w:tcPr>
          <w:tcW w:type="dxa" w:w="4680"/>
        </w:tcPr>
        <w:p>
          <w:pPr>
            <w:jc w:val="right"/>
          </w:pPr>
          <w:r>
            <w:rPr>
              <w:rFonts w:ascii="Arial" w:hAnsi="Arial"/>
              <w:i/>
              <w:color w:val="666666"/>
              <w:sz w:val="16"/>
            </w:rPr>
            <w:t>ORANGEHRMS — User Manual</w:t>
          </w:r>
        </w:p>
      </w:tc>
    </w:tr>
  </w:tbl>
  <w:p>
    <w:pPr>
      <w:pBdr>
        <w:bottom w:val="single" w:sz="4" w:space="4" w:color="CCCCCC"/>
      </w:pBdr>
      <w:spacing w:before="40"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Arial" w:hAnsi="Arial"/>
      <w:color w:val="333333"/>
      <w:sz w:val="21"/>
      <w:lang w:val="en-IN" w:eastAsia="en-I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Segoe UI" w:hAnsi="Segoe UI"/>
      <w:b/>
      <w:bCs/>
      <w:color w:val="FF8000"/>
      <w:sz w:val="40"/>
      <w:szCs w:val="28"/>
      <w:lang w:val="en-IN" w:eastAsia="en-IN"/>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Segoe UI" w:hAnsi="Segoe UI"/>
      <w:b/>
      <w:bCs/>
      <w:color w:val="FF8000"/>
      <w:sz w:val="32"/>
      <w:szCs w:val="26"/>
      <w:lang w:val="en-IN" w:eastAsia="en-IN"/>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ascii="Segoe UI" w:hAnsi="Segoe UI"/>
      <w:b/>
      <w:bCs/>
      <w:color w:val="C00000"/>
      <w:sz w:val="26"/>
      <w:lang w:val="en-IN" w:eastAsia="en-I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rFonts w:ascii="Arial" w:hAnsi="Arial"/>
      <w:b/>
      <w:bCs/>
      <w:i/>
      <w:color w:val="828282"/>
      <w:sz w:val="20"/>
      <w:szCs w:val="18"/>
      <w:lang w:val="en-IN" w:eastAsia="en-I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OrangeHRM-Portal User Manual</dc:title>
  <dc:subject/>
  <dc:creator>ORANGEHRMS</dc:creator>
  <cp:keywords/>
  <dc:description>generated by python-docx</dc:description>
  <cp:lastModifiedBy>ORANGEHRMS</cp:lastModifiedBy>
  <cp:revision>1</cp:revision>
  <dcterms:created xsi:type="dcterms:W3CDTF">2013-12-23T23:15:00Z</dcterms:created>
  <dcterms:modified xsi:type="dcterms:W3CDTF">2013-12-23T23:15:00Z</dcterms:modified>
  <cp:category/>
</cp:coreProperties>
</file>