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i/>
          <w:color w:val="2E75B6"/>
          <w:sz w:val="28"/>
        </w:rPr>
        <w:t>Narcotics Control Bureau</w:t>
        <w:br/>
      </w:r>
      <w:r>
        <w:rPr>
          <w:rFonts w:ascii="Calibri" w:hAnsi="Calibri"/>
          <w:b/>
          <w:color w:val="2E75B6"/>
          <w:sz w:val="32"/>
        </w:rPr>
        <w:t>NARCOTICS CONTROL BUREAU</w:t>
      </w:r>
    </w:p>
    <w:p>
      <w:pPr>
        <w:jc w:val="center"/>
        <w:pBdr>
          <w:bottom w:val="single" w:sz="18" w:space="4" w:color="2E75B6"/>
        </w:pBdr>
      </w:pPr>
      <w:r>
        <w:rPr>
          <w:rFonts w:ascii="Calibri" w:hAnsi="Calibri"/>
          <w:b/>
          <w:color w:val="1F3864"/>
          <w:sz w:val="64"/>
        </w:rPr>
        <w:t>National Economic Offense Records (NEOR)</w:t>
      </w:r>
    </w:p>
    <w:p>
      <w:pPr>
        <w:jc w:val="center"/>
      </w:pPr>
      <w:r>
        <w:rPr>
          <w:rFonts w:ascii="Calibri" w:hAnsi="Calibri"/>
          <w:i/>
          <w:color w:val="595959"/>
          <w:sz w:val="36"/>
        </w:rPr>
        <w:t>User Manual</w:t>
      </w:r>
    </w:p>
    <w:p>
      <w:pPr>
        <w:jc w:val="center"/>
      </w:pPr>
      <w:r>
        <w:rPr>
          <w:rFonts w:ascii="Calibri" w:hAnsi="Calibri"/>
          <w:b/>
          <w:color w:val="2E75B6"/>
          <w:sz w:val="32"/>
        </w:rPr>
        <w:t>For</w:t>
      </w:r>
    </w:p>
    <w:p/>
    <w:p/>
    <w:p/>
    <w:p/>
    <w:p/>
    <w:p/>
    <w:p/>
    <w:p/>
    <w:p>
      <w:pPr>
        <w:spacing w:after="160"/>
        <w:jc w:val="center"/>
        <w:pBdr>
          <w:bottom w:val="single" w:sz="12" w:space="4" w:color="1F3864"/>
        </w:pBdr>
      </w:pP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c>
          <w:tcPr>
            <w:tcW w:type="dxa" w:w="4537"/>
            <w:shd w:fill="F8FAFC"/>
            <w:tcMar>
              <w:top w:w="120" w:type="dxa"/>
              <w:bottom w:w="120" w:type="dxa"/>
              <w:left w:w="150" w:type="dxa"/>
              <w:right w:w="150" w:type="dxa"/>
            </w:tcMar>
          </w:tcPr>
          <w:p>
            <w:pPr>
              <w:spacing w:line="360" w:lineRule="auto"/>
            </w:pPr>
            <w:r>
              <w:rPr>
                <w:rFonts w:ascii="Calibri" w:hAnsi="Calibri"/>
                <w:b/>
                <w:color w:val="646464"/>
                <w:sz w:val="17"/>
              </w:rPr>
              <w:t>DOCUMENT VERSION:</w:t>
              <w:br/>
            </w:r>
            <w:r>
              <w:rPr>
                <w:rFonts w:ascii="Calibri" w:hAnsi="Calibri"/>
                <w:color w:val="282828"/>
                <w:sz w:val="19"/>
              </w:rPr>
              <w:t>1.1</w:t>
              <w:br/>
              <w:br/>
            </w:r>
            <w:r>
              <w:rPr>
                <w:rFonts w:ascii="Calibri" w:hAnsi="Calibri"/>
                <w:b/>
                <w:color w:val="646464"/>
                <w:sz w:val="17"/>
              </w:rPr>
              <w:t>PUBLISHED DATE:</w:t>
              <w:br/>
            </w:r>
            <w:r>
              <w:rPr>
                <w:rFonts w:ascii="Calibri" w:hAnsi="Calibri"/>
                <w:color w:val="282828"/>
                <w:sz w:val="19"/>
              </w:rPr>
              <w:t>09-07-2026</w:t>
              <w:br/>
              <w:br/>
            </w:r>
            <w:r>
              <w:rPr>
                <w:rFonts w:ascii="Calibri" w:hAnsi="Calibri"/>
                <w:b/>
                <w:color w:val="646464"/>
                <w:sz w:val="17"/>
              </w:rPr>
              <w:t>GENERATED BY:</w:t>
              <w:br/>
            </w:r>
            <w:r>
              <w:rPr>
                <w:rFonts w:ascii="Calibri" w:hAnsi="Calibri"/>
                <w:color w:val="282828"/>
                <w:sz w:val="19"/>
              </w:rPr>
              <w:t>Documentation Automation Bot v2</w:t>
              <w:br/>
              <w:br/>
            </w:r>
          </w:p>
        </w:tc>
        <w:tc>
          <w:tcPr>
            <w:tcW w:type="dxa" w:w="4537"/>
            <w:shd w:fill="1F3864"/>
            <w:tcMar>
              <w:top w:w="120" w:type="dxa"/>
              <w:bottom w:w="120" w:type="dxa"/>
              <w:left w:w="150" w:type="dxa"/>
              <w:right w:w="150" w:type="dxa"/>
            </w:tcMar>
          </w:tcPr>
          <w:p>
            <w:pPr>
              <w:spacing w:before="480"/>
              <w:jc w:val="center"/>
            </w:pPr>
            <w:r>
              <w:rPr>
                <w:rFonts w:ascii="Calibri" w:hAnsi="Calibri"/>
                <w:b/>
                <w:color w:val="FFFFFF"/>
                <w:sz w:val="22"/>
              </w:rPr>
              <w:t>CONFIDENTIAL</w:t>
            </w:r>
          </w:p>
        </w:tc>
      </w:tr>
    </w:tbl>
    <w:p>
      <w:r>
        <w:br w:type="page"/>
      </w:r>
    </w:p>
    <w:p>
      <w:pPr>
        <w:pStyle w:val="Heading1"/>
        <w:keepNext/>
        <w:spacing w:before="480" w:after="240"/>
      </w:pPr>
      <w:r>
        <w:rPr>
          <w:rFonts w:ascii="Calibri" w:hAnsi="Calibri"/>
          <w:b/>
          <w:color w:val="1F3864"/>
          <w:sz w:val="48"/>
        </w:rPr>
        <w:t>Revision History</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52"/>
        <w:gridCol w:w="1440"/>
        <w:gridCol w:w="1584"/>
        <w:gridCol w:w="1584"/>
        <w:gridCol w:w="1584"/>
        <w:gridCol w:w="2016"/>
      </w:tblGrid>
      <w:tr>
        <w:tc>
          <w:tcPr>
            <w:tcW w:type="dxa" w:w="1512"/>
            <w:shd w:fill="table_header_bg"/>
            <w:tcMar>
              <w:top w:w="100" w:type="dxa"/>
              <w:bottom w:w="100" w:type="dxa"/>
              <w:left w:w="120" w:type="dxa"/>
              <w:right w:w="120" w:type="dxa"/>
            </w:tcMar>
          </w:tcPr>
          <w:p>
            <w:pPr>
              <w:jc w:val="left"/>
            </w:pPr>
            <w:r>
              <w:rPr>
                <w:rFonts w:ascii="Calibri" w:hAnsi="Calibri"/>
                <w:b/>
                <w:color w:val="1B365D"/>
                <w:sz w:val="19"/>
              </w:rPr>
              <w:t>Revision No</w:t>
            </w:r>
          </w:p>
        </w:tc>
        <w:tc>
          <w:tcPr>
            <w:tcW w:type="dxa" w:w="1512"/>
            <w:shd w:fill="table_header_bg"/>
            <w:tcMar>
              <w:top w:w="100" w:type="dxa"/>
              <w:bottom w:w="100" w:type="dxa"/>
              <w:left w:w="120" w:type="dxa"/>
              <w:right w:w="120" w:type="dxa"/>
            </w:tcMar>
          </w:tcPr>
          <w:p>
            <w:pPr>
              <w:jc w:val="left"/>
            </w:pPr>
            <w:r>
              <w:rPr>
                <w:rFonts w:ascii="Calibri" w:hAnsi="Calibri"/>
                <w:b/>
                <w:color w:val="1B365D"/>
                <w:sz w:val="19"/>
              </w:rPr>
              <w:t>Revision Date</w:t>
            </w:r>
          </w:p>
        </w:tc>
        <w:tc>
          <w:tcPr>
            <w:tcW w:type="dxa" w:w="1512"/>
            <w:shd w:fill="table_header_bg"/>
            <w:tcMar>
              <w:top w:w="100" w:type="dxa"/>
              <w:bottom w:w="100" w:type="dxa"/>
              <w:left w:w="120" w:type="dxa"/>
              <w:right w:w="120" w:type="dxa"/>
            </w:tcMar>
          </w:tcPr>
          <w:p>
            <w:pPr>
              <w:jc w:val="left"/>
            </w:pPr>
            <w:r>
              <w:rPr>
                <w:rFonts w:ascii="Calibri" w:hAnsi="Calibri"/>
                <w:b/>
                <w:color w:val="1B365D"/>
                <w:sz w:val="19"/>
              </w:rPr>
              <w:t>Revision By</w:t>
            </w:r>
          </w:p>
        </w:tc>
        <w:tc>
          <w:tcPr>
            <w:tcW w:type="dxa" w:w="1512"/>
            <w:shd w:fill="table_header_bg"/>
            <w:tcMar>
              <w:top w:w="100" w:type="dxa"/>
              <w:bottom w:w="100" w:type="dxa"/>
              <w:left w:w="120" w:type="dxa"/>
              <w:right w:w="120" w:type="dxa"/>
            </w:tcMar>
          </w:tcPr>
          <w:p>
            <w:pPr>
              <w:jc w:val="left"/>
            </w:pPr>
            <w:r>
              <w:rPr>
                <w:rFonts w:ascii="Calibri" w:hAnsi="Calibri"/>
                <w:b/>
                <w:color w:val="1B365D"/>
                <w:sz w:val="19"/>
              </w:rPr>
              <w:t>Approved Date</w:t>
            </w:r>
          </w:p>
        </w:tc>
        <w:tc>
          <w:tcPr>
            <w:tcW w:type="dxa" w:w="1512"/>
            <w:shd w:fill="table_header_bg"/>
            <w:tcMar>
              <w:top w:w="100" w:type="dxa"/>
              <w:bottom w:w="100" w:type="dxa"/>
              <w:left w:w="120" w:type="dxa"/>
              <w:right w:w="120" w:type="dxa"/>
            </w:tcMar>
          </w:tcPr>
          <w:p>
            <w:pPr>
              <w:jc w:val="left"/>
            </w:pPr>
            <w:r>
              <w:rPr>
                <w:rFonts w:ascii="Calibri" w:hAnsi="Calibri"/>
                <w:b/>
                <w:color w:val="1B365D"/>
                <w:sz w:val="19"/>
              </w:rPr>
              <w:t>Approved By</w:t>
            </w:r>
          </w:p>
        </w:tc>
        <w:tc>
          <w:tcPr>
            <w:tcW w:type="dxa" w:w="1512"/>
            <w:shd w:fill="table_header_bg"/>
            <w:tcMar>
              <w:top w:w="100" w:type="dxa"/>
              <w:bottom w:w="100" w:type="dxa"/>
              <w:left w:w="120" w:type="dxa"/>
              <w:right w:w="120" w:type="dxa"/>
            </w:tcMar>
          </w:tcPr>
          <w:p>
            <w:pPr>
              <w:jc w:val="left"/>
            </w:pPr>
            <w:r>
              <w:rPr>
                <w:rFonts w:ascii="Calibri" w:hAnsi="Calibri"/>
                <w:b/>
                <w:color w:val="1B365D"/>
                <w:sz w:val="19"/>
              </w:rPr>
              <w:t>Description</w:t>
            </w:r>
          </w:p>
        </w:tc>
      </w:tr>
      <w:tr>
        <w:tc>
          <w:tcPr>
            <w:tcW w:type="dxa" w:w="1512"/>
            <w:shd w:fill="FFFFFF"/>
            <w:tcMar>
              <w:top w:w="100" w:type="dxa"/>
              <w:bottom w:w="100" w:type="dxa"/>
              <w:left w:w="120" w:type="dxa"/>
              <w:right w:w="120" w:type="dxa"/>
            </w:tcMar>
          </w:tcPr>
          <w:p>
            <w:r>
              <w:rPr>
                <w:rFonts w:ascii="Calibri" w:hAnsi="Calibri"/>
                <w:color w:val="000000"/>
                <w:sz w:val="18"/>
              </w:rPr>
              <w:t>0.1</w:t>
            </w:r>
          </w:p>
        </w:tc>
        <w:tc>
          <w:tcPr>
            <w:tcW w:type="dxa" w:w="1512"/>
            <w:shd w:fill="FFFFFF"/>
            <w:tcMar>
              <w:top w:w="100" w:type="dxa"/>
              <w:bottom w:w="100" w:type="dxa"/>
              <w:left w:w="120" w:type="dxa"/>
              <w:right w:w="120" w:type="dxa"/>
            </w:tcMar>
          </w:tcPr>
          <w:p>
            <w:r>
              <w:rPr>
                <w:rFonts w:ascii="Calibri" w:hAnsi="Calibri"/>
                <w:color w:val="000000"/>
                <w:sz w:val="18"/>
              </w:rPr>
              <w:t>26-02-2025</w:t>
            </w:r>
          </w:p>
        </w:tc>
        <w:tc>
          <w:tcPr>
            <w:tcW w:type="dxa" w:w="1512"/>
            <w:shd w:fill="FFFFFF"/>
            <w:tcMar>
              <w:top w:w="100" w:type="dxa"/>
              <w:bottom w:w="100" w:type="dxa"/>
              <w:left w:w="120" w:type="dxa"/>
              <w:right w:w="120" w:type="dxa"/>
            </w:tcMar>
          </w:tcPr>
          <w:p>
            <w:r>
              <w:rPr>
                <w:rFonts w:ascii="Calibri" w:hAnsi="Calibri"/>
                <w:color w:val="000000"/>
                <w:sz w:val="18"/>
              </w:rPr>
              <w:t>Maheshwari Mohnish</w:t>
            </w:r>
          </w:p>
        </w:tc>
        <w:tc>
          <w:tcPr>
            <w:tcW w:type="dxa" w:w="1512"/>
            <w:shd w:fill="FFFFFF"/>
            <w:tcMar>
              <w:top w:w="100" w:type="dxa"/>
              <w:bottom w:w="100" w:type="dxa"/>
              <w:left w:w="120" w:type="dxa"/>
              <w:right w:w="120" w:type="dxa"/>
            </w:tcMar>
          </w:tcPr>
          <w:p>
            <w:r>
              <w:rPr>
                <w:rFonts w:ascii="Calibri" w:hAnsi="Calibri"/>
                <w:color w:val="000000"/>
                <w:sz w:val="18"/>
              </w:rPr>
            </w:r>
          </w:p>
        </w:tc>
        <w:tc>
          <w:tcPr>
            <w:tcW w:type="dxa" w:w="1512"/>
            <w:shd w:fill="FFFFFF"/>
            <w:tcMar>
              <w:top w:w="100" w:type="dxa"/>
              <w:bottom w:w="100" w:type="dxa"/>
              <w:left w:w="120" w:type="dxa"/>
              <w:right w:w="120" w:type="dxa"/>
            </w:tcMar>
          </w:tcPr>
          <w:p>
            <w:r>
              <w:rPr>
                <w:rFonts w:ascii="Calibri" w:hAnsi="Calibri"/>
                <w:color w:val="000000"/>
                <w:sz w:val="18"/>
              </w:rPr>
              <w:t>Syamala Sharma</w:t>
            </w:r>
          </w:p>
        </w:tc>
        <w:tc>
          <w:tcPr>
            <w:tcW w:type="dxa" w:w="1512"/>
            <w:shd w:fill="FFFFFF"/>
            <w:tcMar>
              <w:top w:w="100" w:type="dxa"/>
              <w:bottom w:w="100" w:type="dxa"/>
              <w:left w:w="120" w:type="dxa"/>
              <w:right w:w="120" w:type="dxa"/>
            </w:tcMar>
          </w:tcPr>
          <w:p>
            <w:r>
              <w:rPr>
                <w:rFonts w:ascii="Calibri" w:hAnsi="Calibri"/>
                <w:color w:val="000000"/>
                <w:sz w:val="18"/>
              </w:rPr>
              <w:t>Draft</w:t>
            </w:r>
          </w:p>
        </w:tc>
      </w:tr>
      <w:tr>
        <w:tc>
          <w:tcPr>
            <w:tcW w:type="dxa" w:w="1512"/>
            <w:shd w:fill="F8FAFC"/>
            <w:tcMar>
              <w:top w:w="100" w:type="dxa"/>
              <w:bottom w:w="100" w:type="dxa"/>
              <w:left w:w="120" w:type="dxa"/>
              <w:right w:w="120" w:type="dxa"/>
            </w:tcMar>
          </w:tcPr>
          <w:p>
            <w:r>
              <w:rPr>
                <w:rFonts w:ascii="Calibri" w:hAnsi="Calibri"/>
                <w:color w:val="000000"/>
                <w:sz w:val="18"/>
              </w:rPr>
              <w:t>1.0</w:t>
            </w:r>
          </w:p>
        </w:tc>
        <w:tc>
          <w:tcPr>
            <w:tcW w:type="dxa" w:w="1512"/>
            <w:shd w:fill="F8FAFC"/>
            <w:tcMar>
              <w:top w:w="100" w:type="dxa"/>
              <w:bottom w:w="100" w:type="dxa"/>
              <w:left w:w="120" w:type="dxa"/>
              <w:right w:w="120" w:type="dxa"/>
            </w:tcMar>
          </w:tcPr>
          <w:p>
            <w:r>
              <w:rPr>
                <w:rFonts w:ascii="Calibri" w:hAnsi="Calibri"/>
                <w:color w:val="000000"/>
                <w:sz w:val="18"/>
              </w:rPr>
              <w:t>26-02-2025</w:t>
            </w:r>
          </w:p>
        </w:tc>
        <w:tc>
          <w:tcPr>
            <w:tcW w:type="dxa" w:w="1512"/>
            <w:shd w:fill="F8FAFC"/>
            <w:tcMar>
              <w:top w:w="100" w:type="dxa"/>
              <w:bottom w:w="100" w:type="dxa"/>
              <w:left w:w="120" w:type="dxa"/>
              <w:right w:w="120" w:type="dxa"/>
            </w:tcMar>
          </w:tcPr>
          <w:p>
            <w:r>
              <w:rPr>
                <w:rFonts w:ascii="Calibri" w:hAnsi="Calibri"/>
                <w:color w:val="000000"/>
                <w:sz w:val="18"/>
              </w:rPr>
              <w:t>Maheshwari Mohnish</w:t>
            </w:r>
          </w:p>
        </w:tc>
        <w:tc>
          <w:tcPr>
            <w:tcW w:type="dxa" w:w="1512"/>
            <w:shd w:fill="F8FAFC"/>
            <w:tcMar>
              <w:top w:w="100" w:type="dxa"/>
              <w:bottom w:w="100" w:type="dxa"/>
              <w:left w:w="120" w:type="dxa"/>
              <w:right w:w="120" w:type="dxa"/>
            </w:tcMar>
          </w:tcPr>
          <w:p>
            <w:r>
              <w:rPr>
                <w:rFonts w:ascii="Calibri" w:hAnsi="Calibri"/>
                <w:color w:val="000000"/>
                <w:sz w:val="18"/>
              </w:rPr>
              <w:t>08-04-2025</w:t>
            </w:r>
          </w:p>
        </w:tc>
        <w:tc>
          <w:tcPr>
            <w:tcW w:type="dxa" w:w="1512"/>
            <w:shd w:fill="F8FAFC"/>
            <w:tcMar>
              <w:top w:w="100" w:type="dxa"/>
              <w:bottom w:w="100" w:type="dxa"/>
              <w:left w:w="120" w:type="dxa"/>
              <w:right w:w="120" w:type="dxa"/>
            </w:tcMar>
          </w:tcPr>
          <w:p>
            <w:r>
              <w:rPr>
                <w:rFonts w:ascii="Calibri" w:hAnsi="Calibri"/>
                <w:color w:val="000000"/>
                <w:sz w:val="18"/>
              </w:rPr>
              <w:t>Syamala Sharma</w:t>
            </w:r>
          </w:p>
        </w:tc>
        <w:tc>
          <w:tcPr>
            <w:tcW w:type="dxa" w:w="1512"/>
            <w:shd w:fill="F8FAFC"/>
            <w:tcMar>
              <w:top w:w="100" w:type="dxa"/>
              <w:bottom w:w="100" w:type="dxa"/>
              <w:left w:w="120" w:type="dxa"/>
              <w:right w:w="120" w:type="dxa"/>
            </w:tcMar>
          </w:tcPr>
          <w:p>
            <w:r>
              <w:rPr>
                <w:rFonts w:ascii="Calibri" w:hAnsi="Calibri"/>
                <w:color w:val="000000"/>
                <w:sz w:val="18"/>
              </w:rPr>
              <w:t>Initial version</w:t>
            </w:r>
          </w:p>
        </w:tc>
      </w:tr>
      <w:tr>
        <w:tc>
          <w:tcPr>
            <w:tcW w:type="dxa" w:w="1512"/>
            <w:shd w:fill="FFFFFF"/>
            <w:tcMar>
              <w:top w:w="100" w:type="dxa"/>
              <w:bottom w:w="100" w:type="dxa"/>
              <w:left w:w="120" w:type="dxa"/>
              <w:right w:w="120" w:type="dxa"/>
            </w:tcMar>
          </w:tcPr>
          <w:p>
            <w:r>
              <w:rPr>
                <w:rFonts w:ascii="Calibri" w:hAnsi="Calibri"/>
                <w:color w:val="000000"/>
                <w:sz w:val="18"/>
              </w:rPr>
              <w:t>1.1</w:t>
            </w:r>
          </w:p>
        </w:tc>
        <w:tc>
          <w:tcPr>
            <w:tcW w:type="dxa" w:w="1512"/>
            <w:shd w:fill="FFFFFF"/>
            <w:tcMar>
              <w:top w:w="100" w:type="dxa"/>
              <w:bottom w:w="100" w:type="dxa"/>
              <w:left w:w="120" w:type="dxa"/>
              <w:right w:w="120" w:type="dxa"/>
            </w:tcMar>
          </w:tcPr>
          <w:p>
            <w:r>
              <w:rPr>
                <w:rFonts w:ascii="Calibri" w:hAnsi="Calibri"/>
                <w:color w:val="000000"/>
                <w:sz w:val="18"/>
              </w:rPr>
              <w:t>16-06-2025</w:t>
            </w:r>
          </w:p>
        </w:tc>
        <w:tc>
          <w:tcPr>
            <w:tcW w:type="dxa" w:w="1512"/>
            <w:shd w:fill="FFFFFF"/>
            <w:tcMar>
              <w:top w:w="100" w:type="dxa"/>
              <w:bottom w:w="100" w:type="dxa"/>
              <w:left w:w="120" w:type="dxa"/>
              <w:right w:w="120" w:type="dxa"/>
            </w:tcMar>
          </w:tcPr>
          <w:p>
            <w:r>
              <w:rPr>
                <w:rFonts w:ascii="Calibri" w:hAnsi="Calibri"/>
                <w:color w:val="000000"/>
                <w:sz w:val="18"/>
              </w:rPr>
              <w:t>Maheshwari Mohnish</w:t>
            </w:r>
          </w:p>
        </w:tc>
        <w:tc>
          <w:tcPr>
            <w:tcW w:type="dxa" w:w="1512"/>
            <w:shd w:fill="FFFFFF"/>
            <w:tcMar>
              <w:top w:w="100" w:type="dxa"/>
              <w:bottom w:w="100" w:type="dxa"/>
              <w:left w:w="120" w:type="dxa"/>
              <w:right w:w="120" w:type="dxa"/>
            </w:tcMar>
          </w:tcPr>
          <w:p>
            <w:r>
              <w:rPr>
                <w:rFonts w:ascii="Calibri" w:hAnsi="Calibri"/>
                <w:color w:val="000000"/>
                <w:sz w:val="18"/>
              </w:rPr>
              <w:t>17-06-2025</w:t>
            </w:r>
          </w:p>
        </w:tc>
        <w:tc>
          <w:tcPr>
            <w:tcW w:type="dxa" w:w="1512"/>
            <w:shd w:fill="FFFFFF"/>
            <w:tcMar>
              <w:top w:w="100" w:type="dxa"/>
              <w:bottom w:w="100" w:type="dxa"/>
              <w:left w:w="120" w:type="dxa"/>
              <w:right w:w="120" w:type="dxa"/>
            </w:tcMar>
          </w:tcPr>
          <w:p>
            <w:r>
              <w:rPr>
                <w:rFonts w:ascii="Calibri" w:hAnsi="Calibri"/>
                <w:color w:val="000000"/>
                <w:sz w:val="18"/>
              </w:rPr>
              <w:t>Syamala Sharma</w:t>
            </w:r>
          </w:p>
        </w:tc>
        <w:tc>
          <w:tcPr>
            <w:tcW w:type="dxa" w:w="1512"/>
            <w:shd w:fill="FFFFFF"/>
            <w:tcMar>
              <w:top w:w="100" w:type="dxa"/>
              <w:bottom w:w="100" w:type="dxa"/>
              <w:left w:w="120" w:type="dxa"/>
              <w:right w:w="120" w:type="dxa"/>
            </w:tcMar>
          </w:tcPr>
          <w:p>
            <w:r>
              <w:rPr>
                <w:rFonts w:ascii="Calibri" w:hAnsi="Calibri"/>
                <w:color w:val="000000"/>
                <w:sz w:val="18"/>
              </w:rPr>
              <w:t>Updated with changes suggested by the department</w:t>
            </w:r>
          </w:p>
        </w:tc>
      </w:tr>
    </w:tbl>
    <w:p>
      <w:pPr>
        <w:spacing w:before="160"/>
      </w:pPr>
    </w:p>
    <w:p>
      <w:r>
        <w:br w:type="page"/>
      </w:r>
    </w:p>
    <w:p>
      <w:pPr>
        <w:pStyle w:val="Heading1"/>
        <w:keepNext/>
        <w:spacing w:before="480" w:after="240"/>
      </w:pPr>
      <w:r>
        <w:rPr>
          <w:rFonts w:ascii="Calibri" w:hAnsi="Calibri"/>
          <w:b/>
          <w:color w:val="1F3864"/>
          <w:sz w:val="48"/>
        </w:rPr>
        <w:t>Table of contents</w:t>
      </w:r>
    </w:p>
    <w:p>
      <w:pPr>
        <w:spacing w:after="240"/>
      </w:pPr>
      <w:r>
        <w:rPr>
          <w:rFonts w:ascii="Calibri" w:hAnsi="Calibri"/>
          <w:i/>
          <w:color w:val="6E6E6E"/>
          <w:sz w:val="19"/>
        </w:rPr>
        <w:t>This Table of Contents is dynamically generated using native Microsoft Word index fields. Please right-click the block below and select 'Update Field' to refresh page numbers.</w:t>
      </w:r>
    </w:p>
    <w:p>
      <w:fldChar w:fldCharType="begin"/>
      <w:instrText xml:space="preserve">TOC \o "1-3" \h \z \u</w:instrText>
      <w:fldChar w:fldCharType="separate"/>
      <w:r>
        <w:t>[Right-click here and select 'Update Field' to generate Table of Contents]</w:t>
      </w:r>
      <w:fldChar w:fldCharType="end"/>
    </w:p>
    <w:p>
      <w:r>
        <w:br w:type="page"/>
      </w:r>
    </w:p>
    <w:p>
      <w:pPr>
        <w:pStyle w:val="Heading1"/>
        <w:keepNext/>
        <w:spacing w:before="480" w:after="240"/>
      </w:pPr>
      <w:r>
        <w:rPr>
          <w:rFonts w:ascii="Calibri" w:hAnsi="Calibri"/>
          <w:b/>
          <w:color w:val="1F3864"/>
          <w:sz w:val="48"/>
        </w:rPr>
        <w:t>Table of Tables</w:t>
      </w:r>
    </w:p>
    <w:p>
      <w:pPr>
        <w:spacing w:after="240"/>
      </w:pPr>
      <w:r>
        <w:rPr>
          <w:rFonts w:ascii="Calibri" w:hAnsi="Calibri"/>
          <w:i/>
          <w:color w:val="6E6E6E"/>
          <w:sz w:val="19"/>
        </w:rPr>
        <w:t>Please right-click the block below and select 'Update Field' to refresh Table of Tables listing.</w:t>
      </w:r>
    </w:p>
    <w:p>
      <w:fldChar w:fldCharType="begin"/>
      <w:instrText xml:space="preserve">TOC \c "Table"</w:instrText>
      <w:fldChar w:fldCharType="separate"/>
      <w:r>
        <w:t>[Right-click here and select 'Update Field' to generate listing of captioned Tables]</w:t>
      </w:r>
      <w:fldChar w:fldCharType="end"/>
    </w:p>
    <w:p>
      <w:r>
        <w:br w:type="page"/>
      </w:r>
    </w:p>
    <w:p>
      <w:pPr>
        <w:pStyle w:val="Heading1"/>
        <w:keepNext/>
        <w:spacing w:before="480" w:after="240"/>
      </w:pPr>
      <w:r>
        <w:rPr>
          <w:rFonts w:ascii="Calibri" w:hAnsi="Calibri"/>
          <w:b/>
          <w:color w:val="1F3864"/>
          <w:sz w:val="48"/>
        </w:rPr>
        <w:t>Table of Figures</w:t>
      </w:r>
    </w:p>
    <w:p>
      <w:pPr>
        <w:spacing w:after="240"/>
      </w:pPr>
      <w:r>
        <w:rPr>
          <w:rFonts w:ascii="Calibri" w:hAnsi="Calibri"/>
          <w:i/>
          <w:color w:val="6E6E6E"/>
          <w:sz w:val="19"/>
        </w:rPr>
        <w:t>Please right-click the block below and select 'Update Field' to refresh Table of Figures listing.</w:t>
      </w:r>
    </w:p>
    <w:p>
      <w:fldChar w:fldCharType="begin"/>
      <w:instrText xml:space="preserve">TOC \c "Figure"</w:instrText>
      <w:fldChar w:fldCharType="separate"/>
      <w:r>
        <w:t>[Right-click here and select 'Update Field' to generate listing of captioned Figures]</w:t>
      </w:r>
      <w:fldChar w:fldCharType="end"/>
    </w:p>
    <w:p>
      <w:r>
        <w:br w:type="page"/>
      </w:r>
    </w:p>
    <w:p>
      <w:pPr>
        <w:pStyle w:val="Heading1"/>
        <w:keepNext/>
        <w:spacing w:before="480" w:after="240"/>
      </w:pPr>
      <w:r>
        <w:rPr>
          <w:rFonts w:ascii="Calibri" w:hAnsi="Calibri"/>
          <w:b/>
          <w:color w:val="1F3864"/>
          <w:sz w:val="48"/>
        </w:rPr>
        <w:t>1 About CEIB</w:t>
      </w:r>
    </w:p>
    <w:p>
      <w:pPr>
        <w:spacing w:after="120" w:line="276" w:lineRule="auto"/>
      </w:pPr>
      <w:r>
        <w:rPr>
          <w:rFonts w:ascii="Calibri" w:hAnsi="Calibri"/>
          <w:b w:val="0"/>
          <w:i w:val="0"/>
          <w:color w:val="000000"/>
          <w:sz w:val="22"/>
        </w:rPr>
        <w:t>The Central Economic Intelligence Bureau (CEIB) is a nodal agency in the Ministry of Finance which receives information from Law Enforcement Agencies (LEAs) and acts as the Central Repository of economic offence records. This web portal - NEOR will help LEAs to register economic offences &amp; investigation details, search criminal records and generate statistical reports (MIS) to enhance enforcement capabilities.</w:t>
      </w:r>
    </w:p>
    <w:p>
      <w:pPr>
        <w:pStyle w:val="Heading1"/>
        <w:keepNext/>
        <w:spacing w:before="480" w:after="240"/>
      </w:pPr>
      <w:r>
        <w:rPr>
          <w:rFonts w:ascii="Calibri" w:hAnsi="Calibri"/>
          <w:b/>
          <w:color w:val="1F3864"/>
          <w:sz w:val="48"/>
        </w:rPr>
        <w:t>2 Introduction to NEOR</w:t>
      </w:r>
    </w:p>
    <w:p>
      <w:pPr>
        <w:spacing w:after="120" w:line="276" w:lineRule="auto"/>
      </w:pPr>
      <w:r>
        <w:rPr>
          <w:rFonts w:ascii="Calibri" w:hAnsi="Calibri"/>
          <w:b w:val="0"/>
          <w:i w:val="0"/>
          <w:color w:val="000000"/>
          <w:sz w:val="22"/>
        </w:rPr>
        <w:t>NEOR refers to the National Economic Offence Records, a secure web-based application created by the Central Economic Intelligence Bureau (CEIB). It functions as a central repository for information on economic offenses, facilitating data sharing and analysis among law enforcement agencies. The NEOR system aims to enhance collaboration and improve the ability to track and investigate economic crimes across India.</w:t>
      </w:r>
    </w:p>
    <w:p>
      <w:pPr>
        <w:pStyle w:val="Heading1"/>
        <w:keepNext/>
        <w:spacing w:before="480" w:after="240"/>
      </w:pPr>
      <w:r>
        <w:rPr>
          <w:rFonts w:ascii="Calibri" w:hAnsi="Calibri"/>
          <w:b/>
          <w:color w:val="1F3864"/>
          <w:sz w:val="48"/>
        </w:rPr>
        <w:t>3 Purpose</w:t>
      </w:r>
    </w:p>
    <w:p>
      <w:pPr>
        <w:spacing w:after="120" w:line="276" w:lineRule="auto"/>
      </w:pPr>
      <w:r>
        <w:rPr>
          <w:rFonts w:ascii="Calibri" w:hAnsi="Calibri"/>
          <w:b w:val="0"/>
          <w:i w:val="0"/>
          <w:color w:val="000000"/>
          <w:sz w:val="22"/>
        </w:rPr>
        <w:t>A life cycle of NCB case in NEOR database case starts from entering the details of Search &amp; Seizure/Incident Report by Narcotics Control Bureau. This is followed Investigation Report/Complaint, Trial &amp; Conviction. Subsequently, the case may proceed to high-court &amp; supreme court.</w:t>
      </w:r>
    </w:p>
    <w:p>
      <w:pPr>
        <w:spacing w:after="120" w:line="276" w:lineRule="auto"/>
      </w:pPr>
      <w:r>
        <w:rPr>
          <w:rFonts w:ascii="Calibri" w:hAnsi="Calibri"/>
          <w:b w:val="0"/>
          <w:i w:val="0"/>
          <w:color w:val="000000"/>
          <w:sz w:val="22"/>
        </w:rPr>
        <w:t>NEOR has the capability to capture important details of each case processed by NCB viz search &amp; seizure, investigation report/complaint, trial &amp; conviction, high Court and supreme Court. This enables capturing and comprehensive tracking of a case from its initiation to its final resolution, ensuring quick and easy access to records archived whenever needed. NEOR acts as a one-stop portal for recording, tracking and retrieval of case information, aiding in data driven decision making.</w:t>
      </w:r>
    </w:p>
    <w:p>
      <w:pPr>
        <w:pStyle w:val="Heading1"/>
        <w:keepNext/>
        <w:spacing w:before="480" w:after="240"/>
      </w:pPr>
      <w:r>
        <w:rPr>
          <w:rFonts w:ascii="Calibri" w:hAnsi="Calibri"/>
          <w:b/>
          <w:color w:val="1F3864"/>
          <w:sz w:val="48"/>
        </w:rPr>
        <w:t>4 Key Features of NEOR</w:t>
      </w:r>
    </w:p>
    <w:p>
      <w:pPr>
        <w:pStyle w:val="ListBullet"/>
        <w:spacing w:before="0" w:after="60" w:line="276" w:lineRule="auto"/>
      </w:pPr>
      <w:r>
        <w:rPr>
          <w:rFonts w:ascii="Calibri" w:hAnsi="Calibri"/>
          <w:color w:val="000000"/>
          <w:sz w:val="22"/>
        </w:rPr>
        <w:t>Agency specific Case Form for data entry.</w:t>
      </w:r>
    </w:p>
    <w:p>
      <w:pPr>
        <w:pStyle w:val="ListBullet"/>
        <w:spacing w:before="0" w:after="60" w:line="276" w:lineRule="auto"/>
      </w:pPr>
      <w:r>
        <w:rPr>
          <w:rFonts w:ascii="Calibri" w:hAnsi="Calibri"/>
          <w:color w:val="000000"/>
          <w:sz w:val="22"/>
        </w:rPr>
        <w:t>Advanced Search: Search cases using various details such as case number, party name, order date, and more.</w:t>
      </w:r>
    </w:p>
    <w:p>
      <w:pPr>
        <w:pStyle w:val="ListBullet"/>
        <w:spacing w:before="0" w:after="60" w:line="276" w:lineRule="auto"/>
      </w:pPr>
      <w:r>
        <w:rPr>
          <w:rFonts w:ascii="Calibri" w:hAnsi="Calibri"/>
          <w:color w:val="000000"/>
          <w:sz w:val="22"/>
        </w:rPr>
        <w:t>360-Degree Profile: Consolidate all data related to a person/entity for a comprehensive view of offences reported.</w:t>
      </w:r>
    </w:p>
    <w:p>
      <w:pPr>
        <w:pStyle w:val="ListBullet"/>
        <w:spacing w:before="0" w:after="60" w:line="276" w:lineRule="auto"/>
      </w:pPr>
      <w:r>
        <w:rPr>
          <w:rFonts w:ascii="Calibri" w:hAnsi="Calibri"/>
          <w:color w:val="000000"/>
          <w:sz w:val="22"/>
        </w:rPr>
        <w:t>Draft Saving Option: Save case details as draft before final submission for better record-keeping and review.</w:t>
      </w:r>
    </w:p>
    <w:p>
      <w:pPr>
        <w:pStyle w:val="ListBullet"/>
        <w:spacing w:before="0" w:after="60" w:line="276" w:lineRule="auto"/>
      </w:pPr>
      <w:r>
        <w:rPr>
          <w:rFonts w:ascii="Calibri" w:hAnsi="Calibri"/>
          <w:color w:val="000000"/>
          <w:sz w:val="22"/>
        </w:rPr>
        <w:t>Holistic Case Overview: View cases booked across various NCB offices in a unified manner.</w:t>
      </w:r>
    </w:p>
    <w:p>
      <w:pPr>
        <w:pStyle w:val="ListBullet"/>
        <w:spacing w:before="0" w:after="60" w:line="276" w:lineRule="auto"/>
      </w:pPr>
      <w:r>
        <w:rPr>
          <w:rFonts w:ascii="Calibri" w:hAnsi="Calibri"/>
          <w:color w:val="000000"/>
          <w:sz w:val="22"/>
        </w:rPr>
        <w:t>Hierarchical Structure: Facilitates controlled data sharing while restricting access based on user roles.</w:t>
      </w:r>
    </w:p>
    <w:p>
      <w:pPr>
        <w:pStyle w:val="ListBullet"/>
        <w:spacing w:before="0" w:after="60" w:line="276" w:lineRule="auto"/>
      </w:pPr>
      <w:r>
        <w:rPr>
          <w:rFonts w:ascii="Calibri" w:hAnsi="Calibri"/>
          <w:color w:val="000000"/>
          <w:sz w:val="22"/>
        </w:rPr>
        <w:t>User Management: Enables different levels of access for various stakeholders.</w:t>
      </w:r>
    </w:p>
    <w:p>
      <w:pPr>
        <w:pStyle w:val="ListBullet"/>
        <w:spacing w:before="0" w:after="60" w:line="276" w:lineRule="auto"/>
      </w:pPr>
      <w:r>
        <w:rPr>
          <w:rFonts w:ascii="Calibri" w:hAnsi="Calibri"/>
          <w:color w:val="000000"/>
          <w:sz w:val="22"/>
        </w:rPr>
        <w:t>Case sharing &amp; Privacy Controls: Provides smooth sharing of cases to interested agencies. Also, allows agencies to manage case visibility, ensuring data security and confidentiality.</w:t>
      </w:r>
    </w:p>
    <w:p>
      <w:pPr>
        <w:pStyle w:val="ListBullet"/>
        <w:spacing w:before="0" w:after="60" w:line="276" w:lineRule="auto"/>
      </w:pPr>
      <w:r>
        <w:rPr>
          <w:rFonts w:ascii="Calibri" w:hAnsi="Calibri"/>
          <w:color w:val="000000"/>
          <w:sz w:val="22"/>
        </w:rPr>
        <w:t>By integrating these functionalities, NEOR enhances efficiency in Case Management, providing a streamlined approach for all stakeholders.</w:t>
      </w:r>
    </w:p>
    <w:p>
      <w:pPr>
        <w:pStyle w:val="Heading1"/>
        <w:keepNext/>
        <w:spacing w:before="480" w:after="240"/>
      </w:pPr>
      <w:r>
        <w:rPr>
          <w:rFonts w:ascii="Calibri" w:hAnsi="Calibri"/>
          <w:b/>
          <w:color w:val="1F3864"/>
          <w:sz w:val="48"/>
        </w:rPr>
        <w:t>5 Standard Operating Procedures</w:t>
      </w:r>
    </w:p>
    <w:p>
      <w:pPr>
        <w:pStyle w:val="Heading2"/>
        <w:keepNext/>
        <w:spacing w:before="360" w:after="160"/>
      </w:pPr>
      <w:r>
        <w:rPr>
          <w:rFonts w:ascii="Calibri" w:hAnsi="Calibri"/>
          <w:b/>
          <w:color w:val="1F3864"/>
          <w:sz w:val="36"/>
        </w:rPr>
        <w:t>5.1 Button details</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592"/>
        <w:gridCol w:w="4608"/>
      </w:tblGrid>
      <w:tr>
        <w:tc>
          <w:tcPr>
            <w:tcW w:type="dxa" w:w="3025"/>
            <w:shd w:fill="table_header_bg"/>
            <w:tcMar>
              <w:top w:w="100" w:type="dxa"/>
              <w:bottom w:w="100" w:type="dxa"/>
              <w:left w:w="120" w:type="dxa"/>
              <w:right w:w="120" w:type="dxa"/>
            </w:tcMar>
          </w:tcPr>
          <w:p>
            <w:pPr>
              <w:jc w:val="left"/>
            </w:pPr>
            <w:r>
              <w:rPr>
                <w:rFonts w:ascii="Calibri" w:hAnsi="Calibri"/>
                <w:b/>
                <w:color w:val="1B365D"/>
                <w:sz w:val="19"/>
              </w:rPr>
              <w:t>Buttons</w:t>
            </w:r>
          </w:p>
        </w:tc>
        <w:tc>
          <w:tcPr>
            <w:tcW w:type="dxa" w:w="3025"/>
            <w:shd w:fill="table_header_bg"/>
            <w:tcMar>
              <w:top w:w="100" w:type="dxa"/>
              <w:bottom w:w="100" w:type="dxa"/>
              <w:left w:w="120" w:type="dxa"/>
              <w:right w:w="120" w:type="dxa"/>
            </w:tcMar>
          </w:tcPr>
          <w:p>
            <w:pPr>
              <w:jc w:val="left"/>
            </w:pPr>
            <w:r>
              <w:rPr>
                <w:rFonts w:ascii="Calibri" w:hAnsi="Calibri"/>
                <w:b/>
                <w:color w:val="1B365D"/>
                <w:sz w:val="19"/>
              </w:rPr>
              <w:t>Button Name</w:t>
            </w:r>
          </w:p>
        </w:tc>
        <w:tc>
          <w:tcPr>
            <w:tcW w:type="dxa" w:w="3025"/>
            <w:shd w:fill="table_header_bg"/>
            <w:tcMar>
              <w:top w:w="100" w:type="dxa"/>
              <w:bottom w:w="100" w:type="dxa"/>
              <w:left w:w="120" w:type="dxa"/>
              <w:right w:w="120" w:type="dxa"/>
            </w:tcMar>
          </w:tcPr>
          <w:p>
            <w:pPr>
              <w:jc w:val="left"/>
            </w:pPr>
            <w:r>
              <w:rPr>
                <w:rFonts w:ascii="Calibri" w:hAnsi="Calibri"/>
                <w:b/>
                <w:color w:val="1B365D"/>
                <w:sz w:val="19"/>
              </w:rPr>
              <w:t>Description</w:t>
            </w:r>
          </w:p>
        </w:tc>
      </w:tr>
      <w:tr>
        <w:tc>
          <w:tcPr>
            <w:tcW w:type="dxa" w:w="3025"/>
            <w:shd w:fill="FFFFFF"/>
            <w:tcMar>
              <w:top w:w="100" w:type="dxa"/>
              <w:bottom w:w="100" w:type="dxa"/>
              <w:left w:w="120" w:type="dxa"/>
              <w:right w:w="120" w:type="dxa"/>
            </w:tcMar>
          </w:tcPr>
          <w:p>
            <w:r>
              <w:rPr>
                <w:rFonts w:ascii="Calibri" w:hAnsi="Calibri"/>
                <w:color w:val="000000"/>
                <w:sz w:val="18"/>
              </w:rPr>
            </w:r>
          </w:p>
        </w:tc>
        <w:tc>
          <w:tcPr>
            <w:tcW w:type="dxa" w:w="3025"/>
            <w:shd w:fill="FFFFFF"/>
            <w:tcMar>
              <w:top w:w="100" w:type="dxa"/>
              <w:bottom w:w="100" w:type="dxa"/>
              <w:left w:w="120" w:type="dxa"/>
              <w:right w:w="120" w:type="dxa"/>
            </w:tcMar>
          </w:tcPr>
          <w:p>
            <w:r>
              <w:rPr>
                <w:rFonts w:ascii="Calibri" w:hAnsi="Calibri"/>
                <w:color w:val="000000"/>
                <w:sz w:val="18"/>
              </w:rPr>
              <w:t>Radio Button</w:t>
            </w:r>
          </w:p>
        </w:tc>
        <w:tc>
          <w:tcPr>
            <w:tcW w:type="dxa" w:w="3025"/>
            <w:shd w:fill="FFFFFF"/>
            <w:tcMar>
              <w:top w:w="100" w:type="dxa"/>
              <w:bottom w:w="100" w:type="dxa"/>
              <w:left w:w="120" w:type="dxa"/>
              <w:right w:w="120" w:type="dxa"/>
            </w:tcMar>
          </w:tcPr>
          <w:p>
            <w:r>
              <w:rPr>
                <w:rFonts w:ascii="Calibri" w:hAnsi="Calibri"/>
                <w:color w:val="000000"/>
                <w:sz w:val="18"/>
              </w:rPr>
              <w:t>Selects an option</w:t>
            </w:r>
          </w:p>
        </w:tc>
      </w:tr>
      <w:tr>
        <w:tc>
          <w:tcPr>
            <w:tcW w:type="dxa" w:w="3025"/>
            <w:shd w:fill="F2F2F2"/>
            <w:tcMar>
              <w:top w:w="100" w:type="dxa"/>
              <w:bottom w:w="100" w:type="dxa"/>
              <w:left w:w="120" w:type="dxa"/>
              <w:right w:w="120" w:type="dxa"/>
            </w:tcMar>
          </w:tcPr>
          <w:p>
            <w:r>
              <w:rPr>
                <w:rFonts w:ascii="Calibri" w:hAnsi="Calibri"/>
                <w:color w:val="000000"/>
                <w:sz w:val="18"/>
              </w:rPr>
            </w:r>
          </w:p>
        </w:tc>
        <w:tc>
          <w:tcPr>
            <w:tcW w:type="dxa" w:w="3025"/>
            <w:shd w:fill="F2F2F2"/>
            <w:tcMar>
              <w:top w:w="100" w:type="dxa"/>
              <w:bottom w:w="100" w:type="dxa"/>
              <w:left w:w="120" w:type="dxa"/>
              <w:right w:w="120" w:type="dxa"/>
            </w:tcMar>
          </w:tcPr>
          <w:p>
            <w:r>
              <w:rPr>
                <w:rFonts w:ascii="Calibri" w:hAnsi="Calibri"/>
                <w:color w:val="000000"/>
                <w:sz w:val="18"/>
              </w:rPr>
              <w:t>Dropdown</w:t>
            </w:r>
          </w:p>
        </w:tc>
        <w:tc>
          <w:tcPr>
            <w:tcW w:type="dxa" w:w="3025"/>
            <w:shd w:fill="F2F2F2"/>
            <w:tcMar>
              <w:top w:w="100" w:type="dxa"/>
              <w:bottom w:w="100" w:type="dxa"/>
              <w:left w:w="120" w:type="dxa"/>
              <w:right w:w="120" w:type="dxa"/>
            </w:tcMar>
          </w:tcPr>
          <w:p>
            <w:r>
              <w:rPr>
                <w:rFonts w:ascii="Calibri" w:hAnsi="Calibri"/>
                <w:color w:val="000000"/>
                <w:sz w:val="18"/>
              </w:rPr>
              <w:t>Presents multiple options to choose</w:t>
            </w:r>
          </w:p>
        </w:tc>
      </w:tr>
      <w:tr>
        <w:tc>
          <w:tcPr>
            <w:tcW w:type="dxa" w:w="3025"/>
            <w:shd w:fill="FFFFFF"/>
            <w:tcMar>
              <w:top w:w="100" w:type="dxa"/>
              <w:bottom w:w="100" w:type="dxa"/>
              <w:left w:w="120" w:type="dxa"/>
              <w:right w:w="120" w:type="dxa"/>
            </w:tcMar>
          </w:tcPr>
          <w:p>
            <w:r>
              <w:rPr>
                <w:rFonts w:ascii="Calibri" w:hAnsi="Calibri"/>
                <w:color w:val="000000"/>
                <w:sz w:val="18"/>
              </w:rPr>
            </w:r>
          </w:p>
        </w:tc>
        <w:tc>
          <w:tcPr>
            <w:tcW w:type="dxa" w:w="3025"/>
            <w:shd w:fill="FFFFFF"/>
            <w:tcMar>
              <w:top w:w="100" w:type="dxa"/>
              <w:bottom w:w="100" w:type="dxa"/>
              <w:left w:w="120" w:type="dxa"/>
              <w:right w:w="120" w:type="dxa"/>
            </w:tcMar>
          </w:tcPr>
          <w:p>
            <w:r>
              <w:rPr>
                <w:rFonts w:ascii="Calibri" w:hAnsi="Calibri"/>
                <w:color w:val="000000"/>
                <w:sz w:val="18"/>
              </w:rPr>
              <w:t>Cancel</w:t>
            </w:r>
          </w:p>
        </w:tc>
        <w:tc>
          <w:tcPr>
            <w:tcW w:type="dxa" w:w="3025"/>
            <w:shd w:fill="FFFFFF"/>
            <w:tcMar>
              <w:top w:w="100" w:type="dxa"/>
              <w:bottom w:w="100" w:type="dxa"/>
              <w:left w:w="120" w:type="dxa"/>
              <w:right w:w="120" w:type="dxa"/>
            </w:tcMar>
          </w:tcPr>
          <w:p>
            <w:r>
              <w:rPr>
                <w:rFonts w:ascii="Calibri" w:hAnsi="Calibri"/>
                <w:color w:val="000000"/>
                <w:sz w:val="18"/>
              </w:rPr>
              <w:t>Cancel the decision</w:t>
            </w:r>
          </w:p>
        </w:tc>
      </w:tr>
      <w:tr>
        <w:tc>
          <w:tcPr>
            <w:tcW w:type="dxa" w:w="3025"/>
            <w:shd w:fill="F2F2F2"/>
            <w:tcMar>
              <w:top w:w="100" w:type="dxa"/>
              <w:bottom w:w="100" w:type="dxa"/>
              <w:left w:w="120" w:type="dxa"/>
              <w:right w:w="120" w:type="dxa"/>
            </w:tcMar>
          </w:tcPr>
          <w:p>
            <w:r>
              <w:rPr>
                <w:rFonts w:ascii="Calibri" w:hAnsi="Calibri"/>
                <w:color w:val="000000"/>
                <w:sz w:val="18"/>
              </w:rPr>
            </w:r>
          </w:p>
        </w:tc>
        <w:tc>
          <w:tcPr>
            <w:tcW w:type="dxa" w:w="3025"/>
            <w:shd w:fill="F2F2F2"/>
            <w:tcMar>
              <w:top w:w="100" w:type="dxa"/>
              <w:bottom w:w="100" w:type="dxa"/>
              <w:left w:w="120" w:type="dxa"/>
              <w:right w:w="120" w:type="dxa"/>
            </w:tcMar>
          </w:tcPr>
          <w:p>
            <w:r>
              <w:rPr>
                <w:rFonts w:ascii="Calibri" w:hAnsi="Calibri"/>
                <w:color w:val="000000"/>
                <w:sz w:val="18"/>
              </w:rPr>
              <w:t>Next</w:t>
            </w:r>
          </w:p>
        </w:tc>
        <w:tc>
          <w:tcPr>
            <w:tcW w:type="dxa" w:w="3025"/>
            <w:shd w:fill="F2F2F2"/>
            <w:tcMar>
              <w:top w:w="100" w:type="dxa"/>
              <w:bottom w:w="100" w:type="dxa"/>
              <w:left w:w="120" w:type="dxa"/>
              <w:right w:w="120" w:type="dxa"/>
            </w:tcMar>
          </w:tcPr>
          <w:p>
            <w:r>
              <w:rPr>
                <w:rFonts w:ascii="Calibri" w:hAnsi="Calibri"/>
                <w:color w:val="000000"/>
                <w:sz w:val="18"/>
              </w:rPr>
              <w:t>Go to next page</w:t>
            </w:r>
          </w:p>
        </w:tc>
      </w:tr>
      <w:tr>
        <w:tc>
          <w:tcPr>
            <w:tcW w:type="dxa" w:w="3025"/>
            <w:shd w:fill="FFFFFF"/>
            <w:tcMar>
              <w:top w:w="100" w:type="dxa"/>
              <w:bottom w:w="100" w:type="dxa"/>
              <w:left w:w="120" w:type="dxa"/>
              <w:right w:w="120" w:type="dxa"/>
            </w:tcMar>
          </w:tcPr>
          <w:p>
            <w:r>
              <w:rPr>
                <w:rFonts w:ascii="Calibri" w:hAnsi="Calibri"/>
                <w:color w:val="000000"/>
                <w:sz w:val="18"/>
              </w:rPr>
            </w:r>
          </w:p>
        </w:tc>
        <w:tc>
          <w:tcPr>
            <w:tcW w:type="dxa" w:w="3025"/>
            <w:shd w:fill="FFFFFF"/>
            <w:tcMar>
              <w:top w:w="100" w:type="dxa"/>
              <w:bottom w:w="100" w:type="dxa"/>
              <w:left w:w="120" w:type="dxa"/>
              <w:right w:w="120" w:type="dxa"/>
            </w:tcMar>
          </w:tcPr>
          <w:p>
            <w:r>
              <w:rPr>
                <w:rFonts w:ascii="Calibri" w:hAnsi="Calibri"/>
                <w:color w:val="000000"/>
                <w:sz w:val="18"/>
              </w:rPr>
              <w:t>Save as draft</w:t>
            </w:r>
          </w:p>
        </w:tc>
        <w:tc>
          <w:tcPr>
            <w:tcW w:type="dxa" w:w="3025"/>
            <w:shd w:fill="FFFFFF"/>
            <w:tcMar>
              <w:top w:w="100" w:type="dxa"/>
              <w:bottom w:w="100" w:type="dxa"/>
              <w:left w:w="120" w:type="dxa"/>
              <w:right w:w="120" w:type="dxa"/>
            </w:tcMar>
          </w:tcPr>
          <w:p>
            <w:r>
              <w:rPr>
                <w:rFonts w:ascii="Calibri" w:hAnsi="Calibri"/>
                <w:color w:val="000000"/>
                <w:sz w:val="18"/>
              </w:rPr>
              <w:t>Save the filled data as draft</w:t>
            </w:r>
          </w:p>
        </w:tc>
      </w:tr>
      <w:tr>
        <w:tc>
          <w:tcPr>
            <w:tcW w:type="dxa" w:w="3025"/>
            <w:shd w:fill="F2F2F2"/>
            <w:tcMar>
              <w:top w:w="100" w:type="dxa"/>
              <w:bottom w:w="100" w:type="dxa"/>
              <w:left w:w="120" w:type="dxa"/>
              <w:right w:w="120" w:type="dxa"/>
            </w:tcMar>
          </w:tcPr>
          <w:p>
            <w:r>
              <w:rPr>
                <w:rFonts w:ascii="Calibri" w:hAnsi="Calibri"/>
                <w:color w:val="000000"/>
                <w:sz w:val="18"/>
              </w:rPr>
            </w:r>
          </w:p>
        </w:tc>
        <w:tc>
          <w:tcPr>
            <w:tcW w:type="dxa" w:w="3025"/>
            <w:shd w:fill="F2F2F2"/>
            <w:tcMar>
              <w:top w:w="100" w:type="dxa"/>
              <w:bottom w:w="100" w:type="dxa"/>
              <w:left w:w="120" w:type="dxa"/>
              <w:right w:w="120" w:type="dxa"/>
            </w:tcMar>
          </w:tcPr>
          <w:p>
            <w:r>
              <w:rPr>
                <w:rFonts w:ascii="Calibri" w:hAnsi="Calibri"/>
                <w:color w:val="000000"/>
                <w:sz w:val="18"/>
              </w:rPr>
              <w:t>Clear</w:t>
            </w:r>
          </w:p>
        </w:tc>
        <w:tc>
          <w:tcPr>
            <w:tcW w:type="dxa" w:w="3025"/>
            <w:shd w:fill="F2F2F2"/>
            <w:tcMar>
              <w:top w:w="100" w:type="dxa"/>
              <w:bottom w:w="100" w:type="dxa"/>
              <w:left w:w="120" w:type="dxa"/>
              <w:right w:w="120" w:type="dxa"/>
            </w:tcMar>
          </w:tcPr>
          <w:p>
            <w:r>
              <w:rPr>
                <w:rFonts w:ascii="Calibri" w:hAnsi="Calibri"/>
                <w:color w:val="000000"/>
                <w:sz w:val="18"/>
              </w:rPr>
              <w:t>Clear or cancel filled data</w:t>
            </w:r>
          </w:p>
        </w:tc>
      </w:tr>
      <w:tr>
        <w:tc>
          <w:tcPr>
            <w:tcW w:type="dxa" w:w="3025"/>
            <w:shd w:fill="FFFFFF"/>
            <w:tcMar>
              <w:top w:w="100" w:type="dxa"/>
              <w:bottom w:w="100" w:type="dxa"/>
              <w:left w:w="120" w:type="dxa"/>
              <w:right w:w="120" w:type="dxa"/>
            </w:tcMar>
          </w:tcPr>
          <w:p>
            <w:r>
              <w:rPr>
                <w:rFonts w:ascii="Calibri" w:hAnsi="Calibri"/>
                <w:color w:val="000000"/>
                <w:sz w:val="18"/>
              </w:rPr>
            </w:r>
          </w:p>
        </w:tc>
        <w:tc>
          <w:tcPr>
            <w:tcW w:type="dxa" w:w="3025"/>
            <w:shd w:fill="FFFFFF"/>
            <w:tcMar>
              <w:top w:w="100" w:type="dxa"/>
              <w:bottom w:w="100" w:type="dxa"/>
              <w:left w:w="120" w:type="dxa"/>
              <w:right w:w="120" w:type="dxa"/>
            </w:tcMar>
          </w:tcPr>
          <w:p>
            <w:r>
              <w:rPr>
                <w:rFonts w:ascii="Calibri" w:hAnsi="Calibri"/>
                <w:color w:val="000000"/>
                <w:sz w:val="18"/>
              </w:rPr>
              <w:t>Previous</w:t>
            </w:r>
          </w:p>
        </w:tc>
        <w:tc>
          <w:tcPr>
            <w:tcW w:type="dxa" w:w="3025"/>
            <w:shd w:fill="FFFFFF"/>
            <w:tcMar>
              <w:top w:w="100" w:type="dxa"/>
              <w:bottom w:w="100" w:type="dxa"/>
              <w:left w:w="120" w:type="dxa"/>
              <w:right w:w="120" w:type="dxa"/>
            </w:tcMar>
          </w:tcPr>
          <w:p>
            <w:r>
              <w:rPr>
                <w:rFonts w:ascii="Calibri" w:hAnsi="Calibri"/>
                <w:color w:val="000000"/>
                <w:sz w:val="18"/>
              </w:rPr>
              <w:t>To Go back on previous page</w:t>
            </w:r>
          </w:p>
        </w:tc>
      </w:tr>
      <w:tr>
        <w:tc>
          <w:tcPr>
            <w:tcW w:type="dxa" w:w="3025"/>
            <w:shd w:fill="F2F2F2"/>
            <w:tcMar>
              <w:top w:w="100" w:type="dxa"/>
              <w:bottom w:w="100" w:type="dxa"/>
              <w:left w:w="120" w:type="dxa"/>
              <w:right w:w="120" w:type="dxa"/>
            </w:tcMar>
          </w:tcPr>
          <w:p>
            <w:r>
              <w:rPr>
                <w:rFonts w:ascii="Calibri" w:hAnsi="Calibri"/>
                <w:color w:val="000000"/>
                <w:sz w:val="18"/>
              </w:rPr>
            </w:r>
          </w:p>
        </w:tc>
        <w:tc>
          <w:tcPr>
            <w:tcW w:type="dxa" w:w="3025"/>
            <w:shd w:fill="F2F2F2"/>
            <w:tcMar>
              <w:top w:w="100" w:type="dxa"/>
              <w:bottom w:w="100" w:type="dxa"/>
              <w:left w:w="120" w:type="dxa"/>
              <w:right w:w="120" w:type="dxa"/>
            </w:tcMar>
          </w:tcPr>
          <w:p>
            <w:r>
              <w:rPr>
                <w:rFonts w:ascii="Calibri" w:hAnsi="Calibri"/>
                <w:color w:val="000000"/>
                <w:sz w:val="18"/>
              </w:rPr>
              <w:t>Save button</w:t>
            </w:r>
          </w:p>
        </w:tc>
        <w:tc>
          <w:tcPr>
            <w:tcW w:type="dxa" w:w="3025"/>
            <w:shd w:fill="F2F2F2"/>
            <w:tcMar>
              <w:top w:w="100" w:type="dxa"/>
              <w:bottom w:w="100" w:type="dxa"/>
              <w:left w:w="120" w:type="dxa"/>
              <w:right w:w="120" w:type="dxa"/>
            </w:tcMar>
          </w:tcPr>
          <w:p>
            <w:r>
              <w:rPr>
                <w:rFonts w:ascii="Calibri" w:hAnsi="Calibri"/>
                <w:color w:val="000000"/>
                <w:sz w:val="18"/>
              </w:rPr>
              <w:t>Save details</w:t>
            </w:r>
          </w:p>
        </w:tc>
      </w:tr>
      <w:tr>
        <w:tc>
          <w:tcPr>
            <w:tcW w:type="dxa" w:w="3025"/>
            <w:shd w:fill="FFFFFF"/>
            <w:tcMar>
              <w:top w:w="100" w:type="dxa"/>
              <w:bottom w:w="100" w:type="dxa"/>
              <w:left w:w="120" w:type="dxa"/>
              <w:right w:w="120" w:type="dxa"/>
            </w:tcMar>
          </w:tcPr>
          <w:p>
            <w:r>
              <w:rPr>
                <w:rFonts w:ascii="Calibri" w:hAnsi="Calibri"/>
                <w:color w:val="000000"/>
                <w:sz w:val="18"/>
              </w:rPr>
            </w:r>
          </w:p>
        </w:tc>
        <w:tc>
          <w:tcPr>
            <w:tcW w:type="dxa" w:w="3025"/>
            <w:shd w:fill="FFFFFF"/>
            <w:tcMar>
              <w:top w:w="100" w:type="dxa"/>
              <w:bottom w:w="100" w:type="dxa"/>
              <w:left w:w="120" w:type="dxa"/>
              <w:right w:w="120" w:type="dxa"/>
            </w:tcMar>
          </w:tcPr>
          <w:p>
            <w:r>
              <w:rPr>
                <w:rFonts w:ascii="Calibri" w:hAnsi="Calibri"/>
                <w:color w:val="000000"/>
                <w:sz w:val="18"/>
              </w:rPr>
              <w:t>Add more Details</w:t>
            </w:r>
          </w:p>
        </w:tc>
        <w:tc>
          <w:tcPr>
            <w:tcW w:type="dxa" w:w="3025"/>
            <w:shd w:fill="FFFFFF"/>
            <w:tcMar>
              <w:top w:w="100" w:type="dxa"/>
              <w:bottom w:w="100" w:type="dxa"/>
              <w:left w:w="120" w:type="dxa"/>
              <w:right w:w="120" w:type="dxa"/>
            </w:tcMar>
          </w:tcPr>
          <w:p>
            <w:r>
              <w:rPr>
                <w:rFonts w:ascii="Calibri" w:hAnsi="Calibri"/>
                <w:color w:val="000000"/>
                <w:sz w:val="18"/>
              </w:rPr>
              <w:t>Add more information</w:t>
            </w:r>
          </w:p>
        </w:tc>
      </w:tr>
      <w:tr>
        <w:tc>
          <w:tcPr>
            <w:tcW w:type="dxa" w:w="3025"/>
            <w:shd w:fill="F2F2F2"/>
            <w:tcMar>
              <w:top w:w="100" w:type="dxa"/>
              <w:bottom w:w="100" w:type="dxa"/>
              <w:left w:w="120" w:type="dxa"/>
              <w:right w:w="120" w:type="dxa"/>
            </w:tcMar>
          </w:tcPr>
          <w:p>
            <w:r>
              <w:rPr>
                <w:rFonts w:ascii="Calibri" w:hAnsi="Calibri"/>
                <w:color w:val="000000"/>
                <w:sz w:val="18"/>
              </w:rPr>
            </w:r>
          </w:p>
        </w:tc>
        <w:tc>
          <w:tcPr>
            <w:tcW w:type="dxa" w:w="3025"/>
            <w:shd w:fill="F2F2F2"/>
            <w:tcMar>
              <w:top w:w="100" w:type="dxa"/>
              <w:bottom w:w="100" w:type="dxa"/>
              <w:left w:w="120" w:type="dxa"/>
              <w:right w:w="120" w:type="dxa"/>
            </w:tcMar>
          </w:tcPr>
          <w:p>
            <w:r>
              <w:rPr>
                <w:rFonts w:ascii="Calibri" w:hAnsi="Calibri"/>
                <w:color w:val="000000"/>
                <w:sz w:val="18"/>
              </w:rPr>
              <w:t>Hide Details</w:t>
            </w:r>
          </w:p>
        </w:tc>
        <w:tc>
          <w:tcPr>
            <w:tcW w:type="dxa" w:w="3025"/>
            <w:shd w:fill="F2F2F2"/>
            <w:tcMar>
              <w:top w:w="100" w:type="dxa"/>
              <w:bottom w:w="100" w:type="dxa"/>
              <w:left w:w="120" w:type="dxa"/>
              <w:right w:w="120" w:type="dxa"/>
            </w:tcMar>
          </w:tcPr>
          <w:p>
            <w:r>
              <w:rPr>
                <w:rFonts w:ascii="Calibri" w:hAnsi="Calibri"/>
                <w:color w:val="000000"/>
                <w:sz w:val="18"/>
              </w:rPr>
              <w:t>Hide the displayed information</w:t>
            </w:r>
          </w:p>
        </w:tc>
      </w:tr>
      <w:tr>
        <w:tc>
          <w:tcPr>
            <w:tcW w:type="dxa" w:w="3025"/>
            <w:shd w:fill="FFFFFF"/>
            <w:tcMar>
              <w:top w:w="100" w:type="dxa"/>
              <w:bottom w:w="100" w:type="dxa"/>
              <w:left w:w="120" w:type="dxa"/>
              <w:right w:w="120" w:type="dxa"/>
            </w:tcMar>
          </w:tcPr>
          <w:p>
            <w:r>
              <w:rPr>
                <w:rFonts w:ascii="Calibri" w:hAnsi="Calibri"/>
                <w:color w:val="000000"/>
                <w:sz w:val="18"/>
              </w:rPr>
            </w:r>
          </w:p>
        </w:tc>
        <w:tc>
          <w:tcPr>
            <w:tcW w:type="dxa" w:w="3025"/>
            <w:shd w:fill="FFFFFF"/>
            <w:tcMar>
              <w:top w:w="100" w:type="dxa"/>
              <w:bottom w:w="100" w:type="dxa"/>
              <w:left w:w="120" w:type="dxa"/>
              <w:right w:w="120" w:type="dxa"/>
            </w:tcMar>
          </w:tcPr>
          <w:p>
            <w:r>
              <w:rPr>
                <w:rFonts w:ascii="Calibri" w:hAnsi="Calibri"/>
                <w:color w:val="000000"/>
                <w:sz w:val="18"/>
              </w:rPr>
              <w:t>Check Box</w:t>
            </w:r>
          </w:p>
        </w:tc>
        <w:tc>
          <w:tcPr>
            <w:tcW w:type="dxa" w:w="3025"/>
            <w:shd w:fill="FFFFFF"/>
            <w:tcMar>
              <w:top w:w="100" w:type="dxa"/>
              <w:bottom w:w="100" w:type="dxa"/>
              <w:left w:w="120" w:type="dxa"/>
              <w:right w:w="120" w:type="dxa"/>
            </w:tcMar>
          </w:tcPr>
          <w:p>
            <w:r>
              <w:rPr>
                <w:rFonts w:ascii="Calibri" w:hAnsi="Calibri"/>
                <w:color w:val="000000"/>
                <w:sz w:val="18"/>
              </w:rPr>
              <w:t>Check mark to select options</w:t>
            </w:r>
          </w:p>
        </w:tc>
      </w:tr>
      <w:tr>
        <w:tc>
          <w:tcPr>
            <w:tcW w:type="dxa" w:w="3025"/>
            <w:shd w:fill="F2F2F2"/>
            <w:tcMar>
              <w:top w:w="100" w:type="dxa"/>
              <w:bottom w:w="100" w:type="dxa"/>
              <w:left w:w="120" w:type="dxa"/>
              <w:right w:w="120" w:type="dxa"/>
            </w:tcMar>
          </w:tcPr>
          <w:p>
            <w:r>
              <w:rPr>
                <w:rFonts w:ascii="Calibri" w:hAnsi="Calibri"/>
                <w:color w:val="000000"/>
                <w:sz w:val="18"/>
              </w:rPr>
            </w:r>
          </w:p>
        </w:tc>
        <w:tc>
          <w:tcPr>
            <w:tcW w:type="dxa" w:w="3025"/>
            <w:shd w:fill="F2F2F2"/>
            <w:tcMar>
              <w:top w:w="100" w:type="dxa"/>
              <w:bottom w:w="100" w:type="dxa"/>
              <w:left w:w="120" w:type="dxa"/>
              <w:right w:w="120" w:type="dxa"/>
            </w:tcMar>
          </w:tcPr>
          <w:p>
            <w:r>
              <w:rPr>
                <w:rFonts w:ascii="Calibri" w:hAnsi="Calibri"/>
                <w:color w:val="000000"/>
                <w:sz w:val="18"/>
              </w:rPr>
              <w:t>Slide</w:t>
            </w:r>
          </w:p>
        </w:tc>
        <w:tc>
          <w:tcPr>
            <w:tcW w:type="dxa" w:w="3025"/>
            <w:shd w:fill="F2F2F2"/>
            <w:tcMar>
              <w:top w:w="100" w:type="dxa"/>
              <w:bottom w:w="100" w:type="dxa"/>
              <w:left w:w="120" w:type="dxa"/>
              <w:right w:w="120" w:type="dxa"/>
            </w:tcMar>
          </w:tcPr>
          <w:p>
            <w:r>
              <w:rPr>
                <w:rFonts w:ascii="Calibri" w:hAnsi="Calibri"/>
                <w:color w:val="000000"/>
                <w:sz w:val="18"/>
              </w:rPr>
              <w:t>Slide Forward or Backward</w:t>
            </w:r>
          </w:p>
        </w:tc>
      </w:tr>
      <w:tr>
        <w:tc>
          <w:tcPr>
            <w:tcW w:type="dxa" w:w="3025"/>
            <w:shd w:fill="FFFFFF"/>
            <w:tcMar>
              <w:top w:w="100" w:type="dxa"/>
              <w:bottom w:w="100" w:type="dxa"/>
              <w:left w:w="120" w:type="dxa"/>
              <w:right w:w="120" w:type="dxa"/>
            </w:tcMar>
          </w:tcPr>
          <w:p>
            <w:r>
              <w:rPr>
                <w:rFonts w:ascii="Calibri" w:hAnsi="Calibri"/>
                <w:color w:val="000000"/>
                <w:sz w:val="18"/>
              </w:rPr>
            </w:r>
          </w:p>
        </w:tc>
        <w:tc>
          <w:tcPr>
            <w:tcW w:type="dxa" w:w="3025"/>
            <w:shd w:fill="FFFFFF"/>
            <w:tcMar>
              <w:top w:w="100" w:type="dxa"/>
              <w:bottom w:w="100" w:type="dxa"/>
              <w:left w:w="120" w:type="dxa"/>
              <w:right w:w="120" w:type="dxa"/>
            </w:tcMar>
          </w:tcPr>
          <w:p>
            <w:r>
              <w:rPr>
                <w:rFonts w:ascii="Calibri" w:hAnsi="Calibri"/>
                <w:color w:val="000000"/>
                <w:sz w:val="18"/>
              </w:rPr>
              <w:t>Add</w:t>
            </w:r>
          </w:p>
        </w:tc>
        <w:tc>
          <w:tcPr>
            <w:tcW w:type="dxa" w:w="3025"/>
            <w:shd w:fill="FFFFFF"/>
            <w:tcMar>
              <w:top w:w="100" w:type="dxa"/>
              <w:bottom w:w="100" w:type="dxa"/>
              <w:left w:w="120" w:type="dxa"/>
              <w:right w:w="120" w:type="dxa"/>
            </w:tcMar>
          </w:tcPr>
          <w:p>
            <w:r>
              <w:rPr>
                <w:rFonts w:ascii="Calibri" w:hAnsi="Calibri"/>
                <w:color w:val="000000"/>
                <w:sz w:val="18"/>
              </w:rPr>
              <w:t>To save the data</w:t>
            </w:r>
          </w:p>
        </w:tc>
      </w:tr>
      <w:tr>
        <w:tc>
          <w:tcPr>
            <w:tcW w:type="dxa" w:w="3025"/>
            <w:shd w:fill="F2F2F2"/>
            <w:tcMar>
              <w:top w:w="100" w:type="dxa"/>
              <w:bottom w:w="100" w:type="dxa"/>
              <w:left w:w="120" w:type="dxa"/>
              <w:right w:w="120" w:type="dxa"/>
            </w:tcMar>
          </w:tcPr>
          <w:p>
            <w:r>
              <w:rPr>
                <w:rFonts w:ascii="Calibri" w:hAnsi="Calibri"/>
                <w:color w:val="000000"/>
                <w:sz w:val="18"/>
              </w:rPr>
            </w:r>
          </w:p>
        </w:tc>
        <w:tc>
          <w:tcPr>
            <w:tcW w:type="dxa" w:w="3025"/>
            <w:shd w:fill="F2F2F2"/>
            <w:tcMar>
              <w:top w:w="100" w:type="dxa"/>
              <w:bottom w:w="100" w:type="dxa"/>
              <w:left w:w="120" w:type="dxa"/>
              <w:right w:w="120" w:type="dxa"/>
            </w:tcMar>
          </w:tcPr>
          <w:p>
            <w:r>
              <w:rPr>
                <w:rFonts w:ascii="Calibri" w:hAnsi="Calibri"/>
                <w:color w:val="000000"/>
                <w:sz w:val="18"/>
              </w:rPr>
              <w:t>Preview &amp; submit</w:t>
            </w:r>
          </w:p>
        </w:tc>
        <w:tc>
          <w:tcPr>
            <w:tcW w:type="dxa" w:w="3025"/>
            <w:shd w:fill="F2F2F2"/>
            <w:tcMar>
              <w:top w:w="100" w:type="dxa"/>
              <w:bottom w:w="100" w:type="dxa"/>
              <w:left w:w="120" w:type="dxa"/>
              <w:right w:w="120" w:type="dxa"/>
            </w:tcMar>
          </w:tcPr>
          <w:p>
            <w:r>
              <w:rPr>
                <w:rFonts w:ascii="Calibri" w:hAnsi="Calibri"/>
                <w:color w:val="000000"/>
                <w:sz w:val="18"/>
              </w:rPr>
              <w:t>Preview the details &amp; submit them</w:t>
            </w:r>
          </w:p>
        </w:tc>
      </w:tr>
      <w:tr>
        <w:tc>
          <w:tcPr>
            <w:tcW w:type="dxa" w:w="3025"/>
            <w:shd w:fill="FFFFFF"/>
            <w:tcMar>
              <w:top w:w="100" w:type="dxa"/>
              <w:bottom w:w="100" w:type="dxa"/>
              <w:left w:w="120" w:type="dxa"/>
              <w:right w:w="120" w:type="dxa"/>
            </w:tcMar>
          </w:tcPr>
          <w:p>
            <w:r>
              <w:rPr>
                <w:rFonts w:ascii="Calibri" w:hAnsi="Calibri"/>
                <w:color w:val="000000"/>
                <w:sz w:val="18"/>
              </w:rPr>
            </w:r>
          </w:p>
        </w:tc>
        <w:tc>
          <w:tcPr>
            <w:tcW w:type="dxa" w:w="3025"/>
            <w:shd w:fill="FFFFFF"/>
            <w:tcMar>
              <w:top w:w="100" w:type="dxa"/>
              <w:bottom w:w="100" w:type="dxa"/>
              <w:left w:w="120" w:type="dxa"/>
              <w:right w:w="120" w:type="dxa"/>
            </w:tcMar>
          </w:tcPr>
          <w:p>
            <w:r>
              <w:rPr>
                <w:rFonts w:ascii="Calibri" w:hAnsi="Calibri"/>
                <w:color w:val="000000"/>
                <w:sz w:val="18"/>
              </w:rPr>
              <w:t>Choose File</w:t>
            </w:r>
          </w:p>
        </w:tc>
        <w:tc>
          <w:tcPr>
            <w:tcW w:type="dxa" w:w="3025"/>
            <w:shd w:fill="FFFFFF"/>
            <w:tcMar>
              <w:top w:w="100" w:type="dxa"/>
              <w:bottom w:w="100" w:type="dxa"/>
              <w:left w:w="120" w:type="dxa"/>
              <w:right w:w="120" w:type="dxa"/>
            </w:tcMar>
          </w:tcPr>
          <w:p>
            <w:r>
              <w:rPr>
                <w:rFonts w:ascii="Calibri" w:hAnsi="Calibri"/>
                <w:color w:val="000000"/>
                <w:sz w:val="18"/>
              </w:rPr>
              <w:t>For Uploading the files</w:t>
            </w:r>
          </w:p>
        </w:tc>
      </w:tr>
      <w:tr>
        <w:tc>
          <w:tcPr>
            <w:tcW w:type="dxa" w:w="3025"/>
            <w:shd w:fill="F2F2F2"/>
            <w:tcMar>
              <w:top w:w="100" w:type="dxa"/>
              <w:bottom w:w="100" w:type="dxa"/>
              <w:left w:w="120" w:type="dxa"/>
              <w:right w:w="120" w:type="dxa"/>
            </w:tcMar>
          </w:tcPr>
          <w:p>
            <w:r>
              <w:rPr>
                <w:rFonts w:ascii="Calibri" w:hAnsi="Calibri"/>
                <w:color w:val="000000"/>
                <w:sz w:val="18"/>
              </w:rPr>
            </w:r>
          </w:p>
        </w:tc>
        <w:tc>
          <w:tcPr>
            <w:tcW w:type="dxa" w:w="3025"/>
            <w:shd w:fill="F2F2F2"/>
            <w:tcMar>
              <w:top w:w="100" w:type="dxa"/>
              <w:bottom w:w="100" w:type="dxa"/>
              <w:left w:w="120" w:type="dxa"/>
              <w:right w:w="120" w:type="dxa"/>
            </w:tcMar>
          </w:tcPr>
          <w:p>
            <w:r>
              <w:rPr>
                <w:rFonts w:ascii="Calibri" w:hAnsi="Calibri"/>
                <w:color w:val="000000"/>
                <w:sz w:val="18"/>
              </w:rPr>
              <w:t>Back</w:t>
            </w:r>
          </w:p>
        </w:tc>
        <w:tc>
          <w:tcPr>
            <w:tcW w:type="dxa" w:w="3025"/>
            <w:shd w:fill="F2F2F2"/>
            <w:tcMar>
              <w:top w:w="100" w:type="dxa"/>
              <w:bottom w:w="100" w:type="dxa"/>
              <w:left w:w="120" w:type="dxa"/>
              <w:right w:w="120" w:type="dxa"/>
            </w:tcMar>
          </w:tcPr>
          <w:p>
            <w:r>
              <w:rPr>
                <w:rFonts w:ascii="Calibri" w:hAnsi="Calibri"/>
                <w:color w:val="000000"/>
                <w:sz w:val="18"/>
              </w:rPr>
              <w:t>To Go back</w:t>
            </w:r>
          </w:p>
        </w:tc>
      </w:tr>
      <w:tr>
        <w:tc>
          <w:tcPr>
            <w:tcW w:type="dxa" w:w="3025"/>
            <w:shd w:fill="FFFFFF"/>
            <w:tcMar>
              <w:top w:w="100" w:type="dxa"/>
              <w:bottom w:w="100" w:type="dxa"/>
              <w:left w:w="120" w:type="dxa"/>
              <w:right w:w="120" w:type="dxa"/>
            </w:tcMar>
          </w:tcPr>
          <w:p>
            <w:r>
              <w:rPr>
                <w:rFonts w:ascii="Calibri" w:hAnsi="Calibri"/>
                <w:color w:val="000000"/>
                <w:sz w:val="18"/>
              </w:rPr>
            </w:r>
          </w:p>
        </w:tc>
        <w:tc>
          <w:tcPr>
            <w:tcW w:type="dxa" w:w="3025"/>
            <w:shd w:fill="FFFFFF"/>
            <w:tcMar>
              <w:top w:w="100" w:type="dxa"/>
              <w:bottom w:w="100" w:type="dxa"/>
              <w:left w:w="120" w:type="dxa"/>
              <w:right w:w="120" w:type="dxa"/>
            </w:tcMar>
          </w:tcPr>
          <w:p>
            <w:r>
              <w:rPr>
                <w:rFonts w:ascii="Calibri" w:hAnsi="Calibri"/>
                <w:color w:val="000000"/>
                <w:sz w:val="18"/>
              </w:rPr>
              <w:t>Submit</w:t>
            </w:r>
          </w:p>
        </w:tc>
        <w:tc>
          <w:tcPr>
            <w:tcW w:type="dxa" w:w="3025"/>
            <w:shd w:fill="FFFFFF"/>
            <w:tcMar>
              <w:top w:w="100" w:type="dxa"/>
              <w:bottom w:w="100" w:type="dxa"/>
              <w:left w:w="120" w:type="dxa"/>
              <w:right w:w="120" w:type="dxa"/>
            </w:tcMar>
          </w:tcPr>
          <w:p>
            <w:r>
              <w:rPr>
                <w:rFonts w:ascii="Calibri" w:hAnsi="Calibri"/>
                <w:color w:val="000000"/>
                <w:sz w:val="18"/>
              </w:rPr>
              <w:t>Submit the data</w:t>
            </w:r>
          </w:p>
        </w:tc>
      </w:tr>
    </w:tbl>
    <w:p>
      <w:pPr>
        <w:spacing w:before="160"/>
      </w:pPr>
    </w:p>
    <w:p>
      <w:pPr>
        <w:pStyle w:val="Heading2"/>
        <w:keepNext/>
        <w:spacing w:before="360" w:after="160"/>
      </w:pPr>
      <w:r>
        <w:rPr>
          <w:rFonts w:ascii="Calibri" w:hAnsi="Calibri"/>
          <w:b/>
          <w:color w:val="1F3864"/>
          <w:sz w:val="36"/>
        </w:rPr>
        <w:t>5.2 Icon details</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592"/>
        <w:gridCol w:w="4608"/>
      </w:tblGrid>
      <w:tr>
        <w:tc>
          <w:tcPr>
            <w:tcW w:type="dxa" w:w="3025"/>
            <w:shd w:fill="table_header_bg"/>
            <w:tcMar>
              <w:top w:w="100" w:type="dxa"/>
              <w:bottom w:w="100" w:type="dxa"/>
              <w:left w:w="120" w:type="dxa"/>
              <w:right w:w="120" w:type="dxa"/>
            </w:tcMar>
          </w:tcPr>
          <w:p>
            <w:pPr>
              <w:jc w:val="left"/>
            </w:pPr>
            <w:r>
              <w:rPr>
                <w:rFonts w:ascii="Calibri" w:hAnsi="Calibri"/>
                <w:b/>
                <w:color w:val="1B365D"/>
                <w:sz w:val="19"/>
              </w:rPr>
              <w:t>Icon</w:t>
            </w:r>
          </w:p>
        </w:tc>
        <w:tc>
          <w:tcPr>
            <w:tcW w:type="dxa" w:w="3025"/>
            <w:shd w:fill="table_header_bg"/>
            <w:tcMar>
              <w:top w:w="100" w:type="dxa"/>
              <w:bottom w:w="100" w:type="dxa"/>
              <w:left w:w="120" w:type="dxa"/>
              <w:right w:w="120" w:type="dxa"/>
            </w:tcMar>
          </w:tcPr>
          <w:p>
            <w:pPr>
              <w:jc w:val="left"/>
            </w:pPr>
            <w:r>
              <w:rPr>
                <w:rFonts w:ascii="Calibri" w:hAnsi="Calibri"/>
                <w:b/>
                <w:color w:val="1B365D"/>
                <w:sz w:val="19"/>
              </w:rPr>
              <w:t>Icon Name</w:t>
            </w:r>
          </w:p>
        </w:tc>
        <w:tc>
          <w:tcPr>
            <w:tcW w:type="dxa" w:w="3025"/>
            <w:shd w:fill="table_header_bg"/>
            <w:tcMar>
              <w:top w:w="100" w:type="dxa"/>
              <w:bottom w:w="100" w:type="dxa"/>
              <w:left w:w="120" w:type="dxa"/>
              <w:right w:w="120" w:type="dxa"/>
            </w:tcMar>
          </w:tcPr>
          <w:p>
            <w:pPr>
              <w:jc w:val="left"/>
            </w:pPr>
            <w:r>
              <w:rPr>
                <w:rFonts w:ascii="Calibri" w:hAnsi="Calibri"/>
                <w:b/>
                <w:color w:val="1B365D"/>
                <w:sz w:val="19"/>
              </w:rPr>
              <w:t>Description</w:t>
            </w:r>
          </w:p>
        </w:tc>
      </w:tr>
      <w:tr>
        <w:tc>
          <w:tcPr>
            <w:tcW w:type="dxa" w:w="3025"/>
            <w:shd w:fill="FFFFFF"/>
            <w:tcMar>
              <w:top w:w="100" w:type="dxa"/>
              <w:bottom w:w="100" w:type="dxa"/>
              <w:left w:w="120" w:type="dxa"/>
              <w:right w:w="120" w:type="dxa"/>
            </w:tcMar>
          </w:tcPr>
          <w:p>
            <w:r>
              <w:rPr>
                <w:rFonts w:ascii="Calibri" w:hAnsi="Calibri"/>
                <w:color w:val="000000"/>
                <w:sz w:val="18"/>
              </w:rPr>
            </w:r>
          </w:p>
        </w:tc>
        <w:tc>
          <w:tcPr>
            <w:tcW w:type="dxa" w:w="3025"/>
            <w:shd w:fill="FFFFFF"/>
            <w:tcMar>
              <w:top w:w="100" w:type="dxa"/>
              <w:bottom w:w="100" w:type="dxa"/>
              <w:left w:w="120" w:type="dxa"/>
              <w:right w:w="120" w:type="dxa"/>
            </w:tcMar>
          </w:tcPr>
          <w:p>
            <w:r>
              <w:rPr>
                <w:rFonts w:ascii="Calibri" w:hAnsi="Calibri"/>
                <w:color w:val="000000"/>
                <w:sz w:val="18"/>
              </w:rPr>
              <w:t>Calendar</w:t>
            </w:r>
          </w:p>
        </w:tc>
        <w:tc>
          <w:tcPr>
            <w:tcW w:type="dxa" w:w="3025"/>
            <w:shd w:fill="FFFFFF"/>
            <w:tcMar>
              <w:top w:w="100" w:type="dxa"/>
              <w:bottom w:w="100" w:type="dxa"/>
              <w:left w:w="120" w:type="dxa"/>
              <w:right w:w="120" w:type="dxa"/>
            </w:tcMar>
          </w:tcPr>
          <w:p>
            <w:r>
              <w:rPr>
                <w:rFonts w:ascii="Calibri" w:hAnsi="Calibri"/>
                <w:color w:val="000000"/>
                <w:sz w:val="18"/>
              </w:rPr>
              <w:t>For selecting date, month &amp; year</w:t>
            </w:r>
          </w:p>
        </w:tc>
      </w:tr>
      <w:tr>
        <w:tc>
          <w:tcPr>
            <w:tcW w:type="dxa" w:w="3025"/>
            <w:shd w:fill="F2F2F2"/>
            <w:tcMar>
              <w:top w:w="100" w:type="dxa"/>
              <w:bottom w:w="100" w:type="dxa"/>
              <w:left w:w="120" w:type="dxa"/>
              <w:right w:w="120" w:type="dxa"/>
            </w:tcMar>
          </w:tcPr>
          <w:p>
            <w:r>
              <w:rPr>
                <w:rFonts w:ascii="Calibri" w:hAnsi="Calibri"/>
                <w:color w:val="000000"/>
                <w:sz w:val="18"/>
              </w:rPr>
            </w:r>
          </w:p>
        </w:tc>
        <w:tc>
          <w:tcPr>
            <w:tcW w:type="dxa" w:w="3025"/>
            <w:shd w:fill="F2F2F2"/>
            <w:tcMar>
              <w:top w:w="100" w:type="dxa"/>
              <w:bottom w:w="100" w:type="dxa"/>
              <w:left w:w="120" w:type="dxa"/>
              <w:right w:w="120" w:type="dxa"/>
            </w:tcMar>
          </w:tcPr>
          <w:p>
            <w:r>
              <w:rPr>
                <w:rFonts w:ascii="Calibri" w:hAnsi="Calibri"/>
                <w:color w:val="000000"/>
                <w:sz w:val="18"/>
              </w:rPr>
              <w:t>Edit Button</w:t>
            </w:r>
          </w:p>
        </w:tc>
        <w:tc>
          <w:tcPr>
            <w:tcW w:type="dxa" w:w="3025"/>
            <w:shd w:fill="F2F2F2"/>
            <w:tcMar>
              <w:top w:w="100" w:type="dxa"/>
              <w:bottom w:w="100" w:type="dxa"/>
              <w:left w:w="120" w:type="dxa"/>
              <w:right w:w="120" w:type="dxa"/>
            </w:tcMar>
          </w:tcPr>
          <w:p>
            <w:r>
              <w:rPr>
                <w:rFonts w:ascii="Calibri" w:hAnsi="Calibri"/>
                <w:color w:val="000000"/>
                <w:sz w:val="18"/>
              </w:rPr>
              <w:t>Edits the data</w:t>
            </w:r>
          </w:p>
        </w:tc>
      </w:tr>
      <w:tr>
        <w:tc>
          <w:tcPr>
            <w:tcW w:type="dxa" w:w="3025"/>
            <w:shd w:fill="FFFFFF"/>
            <w:tcMar>
              <w:top w:w="100" w:type="dxa"/>
              <w:bottom w:w="100" w:type="dxa"/>
              <w:left w:w="120" w:type="dxa"/>
              <w:right w:w="120" w:type="dxa"/>
            </w:tcMar>
          </w:tcPr>
          <w:p>
            <w:r>
              <w:rPr>
                <w:rFonts w:ascii="Calibri" w:hAnsi="Calibri"/>
                <w:color w:val="000000"/>
                <w:sz w:val="18"/>
              </w:rPr>
            </w:r>
          </w:p>
        </w:tc>
        <w:tc>
          <w:tcPr>
            <w:tcW w:type="dxa" w:w="3025"/>
            <w:shd w:fill="FFFFFF"/>
            <w:tcMar>
              <w:top w:w="100" w:type="dxa"/>
              <w:bottom w:w="100" w:type="dxa"/>
              <w:left w:w="120" w:type="dxa"/>
              <w:right w:w="120" w:type="dxa"/>
            </w:tcMar>
          </w:tcPr>
          <w:p>
            <w:r>
              <w:rPr>
                <w:rFonts w:ascii="Calibri" w:hAnsi="Calibri"/>
                <w:color w:val="000000"/>
                <w:sz w:val="18"/>
              </w:rPr>
              <w:t>Delete Button</w:t>
            </w:r>
          </w:p>
        </w:tc>
        <w:tc>
          <w:tcPr>
            <w:tcW w:type="dxa" w:w="3025"/>
            <w:shd w:fill="FFFFFF"/>
            <w:tcMar>
              <w:top w:w="100" w:type="dxa"/>
              <w:bottom w:w="100" w:type="dxa"/>
              <w:left w:w="120" w:type="dxa"/>
              <w:right w:w="120" w:type="dxa"/>
            </w:tcMar>
          </w:tcPr>
          <w:p>
            <w:r>
              <w:rPr>
                <w:rFonts w:ascii="Calibri" w:hAnsi="Calibri"/>
                <w:color w:val="000000"/>
                <w:sz w:val="18"/>
              </w:rPr>
              <w:t>Delete the data</w:t>
            </w:r>
          </w:p>
        </w:tc>
      </w:tr>
      <w:tr>
        <w:tc>
          <w:tcPr>
            <w:tcW w:type="dxa" w:w="3025"/>
            <w:shd w:fill="F2F2F2"/>
            <w:tcMar>
              <w:top w:w="100" w:type="dxa"/>
              <w:bottom w:w="100" w:type="dxa"/>
              <w:left w:w="120" w:type="dxa"/>
              <w:right w:w="120" w:type="dxa"/>
            </w:tcMar>
          </w:tcPr>
          <w:p>
            <w:r>
              <w:rPr>
                <w:rFonts w:ascii="Calibri" w:hAnsi="Calibri"/>
                <w:color w:val="000000"/>
                <w:sz w:val="18"/>
              </w:rPr>
            </w:r>
          </w:p>
        </w:tc>
        <w:tc>
          <w:tcPr>
            <w:tcW w:type="dxa" w:w="3025"/>
            <w:shd w:fill="F2F2F2"/>
            <w:tcMar>
              <w:top w:w="100" w:type="dxa"/>
              <w:bottom w:w="100" w:type="dxa"/>
              <w:left w:w="120" w:type="dxa"/>
              <w:right w:w="120" w:type="dxa"/>
            </w:tcMar>
          </w:tcPr>
          <w:p>
            <w:r>
              <w:rPr>
                <w:rFonts w:ascii="Calibri" w:hAnsi="Calibri"/>
                <w:color w:val="000000"/>
                <w:sz w:val="18"/>
              </w:rPr>
              <w:t>Asterisk/Star</w:t>
            </w:r>
          </w:p>
        </w:tc>
        <w:tc>
          <w:tcPr>
            <w:tcW w:type="dxa" w:w="3025"/>
            <w:shd w:fill="F2F2F2"/>
            <w:tcMar>
              <w:top w:w="100" w:type="dxa"/>
              <w:bottom w:w="100" w:type="dxa"/>
              <w:left w:w="120" w:type="dxa"/>
              <w:right w:w="120" w:type="dxa"/>
            </w:tcMar>
          </w:tcPr>
          <w:p>
            <w:r>
              <w:rPr>
                <w:rFonts w:ascii="Calibri" w:hAnsi="Calibri"/>
                <w:color w:val="000000"/>
                <w:sz w:val="18"/>
              </w:rPr>
              <w:t>Indicates Mandatory Field</w:t>
            </w:r>
          </w:p>
        </w:tc>
      </w:tr>
      <w:tr>
        <w:tc>
          <w:tcPr>
            <w:tcW w:type="dxa" w:w="3025"/>
            <w:shd w:fill="FFFFFF"/>
            <w:tcMar>
              <w:top w:w="100" w:type="dxa"/>
              <w:bottom w:w="100" w:type="dxa"/>
              <w:left w:w="120" w:type="dxa"/>
              <w:right w:w="120" w:type="dxa"/>
            </w:tcMar>
          </w:tcPr>
          <w:p>
            <w:r>
              <w:rPr>
                <w:rFonts w:ascii="Calibri" w:hAnsi="Calibri"/>
                <w:color w:val="000000"/>
                <w:sz w:val="18"/>
              </w:rPr>
            </w:r>
          </w:p>
        </w:tc>
        <w:tc>
          <w:tcPr>
            <w:tcW w:type="dxa" w:w="3025"/>
            <w:shd w:fill="FFFFFF"/>
            <w:tcMar>
              <w:top w:w="100" w:type="dxa"/>
              <w:bottom w:w="100" w:type="dxa"/>
              <w:left w:w="120" w:type="dxa"/>
              <w:right w:w="120" w:type="dxa"/>
            </w:tcMar>
          </w:tcPr>
          <w:p>
            <w:r>
              <w:rPr>
                <w:rFonts w:ascii="Calibri" w:hAnsi="Calibri"/>
                <w:color w:val="000000"/>
                <w:sz w:val="18"/>
              </w:rPr>
              <w:t>View</w:t>
            </w:r>
          </w:p>
        </w:tc>
        <w:tc>
          <w:tcPr>
            <w:tcW w:type="dxa" w:w="3025"/>
            <w:shd w:fill="FFFFFF"/>
            <w:tcMar>
              <w:top w:w="100" w:type="dxa"/>
              <w:bottom w:w="100" w:type="dxa"/>
              <w:left w:w="120" w:type="dxa"/>
              <w:right w:w="120" w:type="dxa"/>
            </w:tcMar>
          </w:tcPr>
          <w:p>
            <w:r>
              <w:rPr>
                <w:rFonts w:ascii="Calibri" w:hAnsi="Calibri"/>
                <w:color w:val="000000"/>
                <w:sz w:val="18"/>
              </w:rPr>
              <w:t>To View details</w:t>
            </w:r>
          </w:p>
        </w:tc>
      </w:tr>
      <w:tr>
        <w:tc>
          <w:tcPr>
            <w:tcW w:type="dxa" w:w="3025"/>
            <w:shd w:fill="F2F2F2"/>
            <w:tcMar>
              <w:top w:w="100" w:type="dxa"/>
              <w:bottom w:w="100" w:type="dxa"/>
              <w:left w:w="120" w:type="dxa"/>
              <w:right w:w="120" w:type="dxa"/>
            </w:tcMar>
          </w:tcPr>
          <w:p>
            <w:r>
              <w:rPr>
                <w:rFonts w:ascii="Calibri" w:hAnsi="Calibri"/>
                <w:color w:val="000000"/>
                <w:sz w:val="18"/>
              </w:rPr>
            </w:r>
          </w:p>
        </w:tc>
        <w:tc>
          <w:tcPr>
            <w:tcW w:type="dxa" w:w="3025"/>
            <w:shd w:fill="F2F2F2"/>
            <w:tcMar>
              <w:top w:w="100" w:type="dxa"/>
              <w:bottom w:w="100" w:type="dxa"/>
              <w:left w:w="120" w:type="dxa"/>
              <w:right w:w="120" w:type="dxa"/>
            </w:tcMar>
          </w:tcPr>
          <w:p>
            <w:r>
              <w:rPr>
                <w:rFonts w:ascii="Calibri" w:hAnsi="Calibri"/>
                <w:color w:val="000000"/>
                <w:sz w:val="18"/>
              </w:rPr>
              <w:t>Search</w:t>
            </w:r>
          </w:p>
        </w:tc>
        <w:tc>
          <w:tcPr>
            <w:tcW w:type="dxa" w:w="3025"/>
            <w:shd w:fill="F2F2F2"/>
            <w:tcMar>
              <w:top w:w="100" w:type="dxa"/>
              <w:bottom w:w="100" w:type="dxa"/>
              <w:left w:w="120" w:type="dxa"/>
              <w:right w:w="120" w:type="dxa"/>
            </w:tcMar>
          </w:tcPr>
          <w:p>
            <w:r>
              <w:rPr>
                <w:rFonts w:ascii="Calibri" w:hAnsi="Calibri"/>
                <w:color w:val="000000"/>
                <w:sz w:val="18"/>
              </w:rPr>
              <w:t>To Search details</w:t>
            </w:r>
          </w:p>
        </w:tc>
      </w:tr>
      <w:tr>
        <w:tc>
          <w:tcPr>
            <w:tcW w:type="dxa" w:w="3025"/>
            <w:shd w:fill="FFFFFF"/>
            <w:tcMar>
              <w:top w:w="100" w:type="dxa"/>
              <w:bottom w:w="100" w:type="dxa"/>
              <w:left w:w="120" w:type="dxa"/>
              <w:right w:w="120" w:type="dxa"/>
            </w:tcMar>
          </w:tcPr>
          <w:p>
            <w:r>
              <w:rPr>
                <w:rFonts w:ascii="Calibri" w:hAnsi="Calibri"/>
                <w:color w:val="000000"/>
                <w:sz w:val="18"/>
              </w:rPr>
            </w:r>
          </w:p>
        </w:tc>
        <w:tc>
          <w:tcPr>
            <w:tcW w:type="dxa" w:w="3025"/>
            <w:shd w:fill="FFFFFF"/>
            <w:tcMar>
              <w:top w:w="100" w:type="dxa"/>
              <w:bottom w:w="100" w:type="dxa"/>
              <w:left w:w="120" w:type="dxa"/>
              <w:right w:w="120" w:type="dxa"/>
            </w:tcMar>
          </w:tcPr>
          <w:p>
            <w:r>
              <w:rPr>
                <w:rFonts w:ascii="Calibri" w:hAnsi="Calibri"/>
                <w:color w:val="000000"/>
                <w:sz w:val="18"/>
              </w:rPr>
              <w:t>Add detail section</w:t>
            </w:r>
          </w:p>
        </w:tc>
        <w:tc>
          <w:tcPr>
            <w:tcW w:type="dxa" w:w="3025"/>
            <w:shd w:fill="FFFFFF"/>
            <w:tcMar>
              <w:top w:w="100" w:type="dxa"/>
              <w:bottom w:w="100" w:type="dxa"/>
              <w:left w:w="120" w:type="dxa"/>
              <w:right w:w="120" w:type="dxa"/>
            </w:tcMar>
          </w:tcPr>
          <w:p>
            <w:r>
              <w:rPr>
                <w:rFonts w:ascii="Calibri" w:hAnsi="Calibri"/>
                <w:color w:val="000000"/>
                <w:sz w:val="18"/>
              </w:rPr>
              <w:t>For cloning to a new detail section</w:t>
            </w:r>
          </w:p>
        </w:tc>
      </w:tr>
      <w:tr>
        <w:tc>
          <w:tcPr>
            <w:tcW w:type="dxa" w:w="3025"/>
            <w:shd w:fill="F2F2F2"/>
            <w:tcMar>
              <w:top w:w="100" w:type="dxa"/>
              <w:bottom w:w="100" w:type="dxa"/>
              <w:left w:w="120" w:type="dxa"/>
              <w:right w:w="120" w:type="dxa"/>
            </w:tcMar>
          </w:tcPr>
          <w:p>
            <w:r>
              <w:rPr>
                <w:rFonts w:ascii="Calibri" w:hAnsi="Calibri"/>
                <w:color w:val="000000"/>
                <w:sz w:val="18"/>
              </w:rPr>
            </w:r>
          </w:p>
        </w:tc>
        <w:tc>
          <w:tcPr>
            <w:tcW w:type="dxa" w:w="3025"/>
            <w:shd w:fill="F2F2F2"/>
            <w:tcMar>
              <w:top w:w="100" w:type="dxa"/>
              <w:bottom w:w="100" w:type="dxa"/>
              <w:left w:w="120" w:type="dxa"/>
              <w:right w:w="120" w:type="dxa"/>
            </w:tcMar>
          </w:tcPr>
          <w:p>
            <w:r>
              <w:rPr>
                <w:rFonts w:ascii="Calibri" w:hAnsi="Calibri"/>
                <w:color w:val="000000"/>
                <w:sz w:val="18"/>
              </w:rPr>
              <w:t>Sorting</w:t>
            </w:r>
          </w:p>
        </w:tc>
        <w:tc>
          <w:tcPr>
            <w:tcW w:type="dxa" w:w="3025"/>
            <w:shd w:fill="F2F2F2"/>
            <w:tcMar>
              <w:top w:w="100" w:type="dxa"/>
              <w:bottom w:w="100" w:type="dxa"/>
              <w:left w:w="120" w:type="dxa"/>
              <w:right w:w="120" w:type="dxa"/>
            </w:tcMar>
          </w:tcPr>
          <w:p>
            <w:r>
              <w:rPr>
                <w:rFonts w:ascii="Calibri" w:hAnsi="Calibri"/>
                <w:color w:val="000000"/>
                <w:sz w:val="18"/>
              </w:rPr>
              <w:t>For sorting record details</w:t>
            </w:r>
          </w:p>
        </w:tc>
      </w:tr>
      <w:tr>
        <w:tc>
          <w:tcPr>
            <w:tcW w:type="dxa" w:w="3025"/>
            <w:shd w:fill="FFFFFF"/>
            <w:tcMar>
              <w:top w:w="100" w:type="dxa"/>
              <w:bottom w:w="100" w:type="dxa"/>
              <w:left w:w="120" w:type="dxa"/>
              <w:right w:w="120" w:type="dxa"/>
            </w:tcMar>
          </w:tcPr>
          <w:p>
            <w:r>
              <w:rPr>
                <w:rFonts w:ascii="Calibri" w:hAnsi="Calibri"/>
                <w:color w:val="000000"/>
                <w:sz w:val="18"/>
              </w:rPr>
            </w:r>
          </w:p>
        </w:tc>
        <w:tc>
          <w:tcPr>
            <w:tcW w:type="dxa" w:w="3025"/>
            <w:shd w:fill="FFFFFF"/>
            <w:tcMar>
              <w:top w:w="100" w:type="dxa"/>
              <w:bottom w:w="100" w:type="dxa"/>
              <w:left w:w="120" w:type="dxa"/>
              <w:right w:w="120" w:type="dxa"/>
            </w:tcMar>
          </w:tcPr>
          <w:p>
            <w:r>
              <w:rPr>
                <w:rFonts w:ascii="Calibri" w:hAnsi="Calibri"/>
                <w:color w:val="000000"/>
                <w:sz w:val="18"/>
              </w:rPr>
              <w:t>PDF</w:t>
            </w:r>
          </w:p>
        </w:tc>
        <w:tc>
          <w:tcPr>
            <w:tcW w:type="dxa" w:w="3025"/>
            <w:shd w:fill="FFFFFF"/>
            <w:tcMar>
              <w:top w:w="100" w:type="dxa"/>
              <w:bottom w:w="100" w:type="dxa"/>
              <w:left w:w="120" w:type="dxa"/>
              <w:right w:w="120" w:type="dxa"/>
            </w:tcMar>
          </w:tcPr>
          <w:p>
            <w:r>
              <w:rPr>
                <w:rFonts w:ascii="Calibri" w:hAnsi="Calibri"/>
                <w:color w:val="000000"/>
                <w:sz w:val="18"/>
              </w:rPr>
              <w:t>For Viewing or Downloading pdf details</w:t>
            </w:r>
          </w:p>
        </w:tc>
      </w:tr>
      <w:tr>
        <w:tc>
          <w:tcPr>
            <w:tcW w:type="dxa" w:w="3025"/>
            <w:shd w:fill="F2F2F2"/>
            <w:tcMar>
              <w:top w:w="100" w:type="dxa"/>
              <w:bottom w:w="100" w:type="dxa"/>
              <w:left w:w="120" w:type="dxa"/>
              <w:right w:w="120" w:type="dxa"/>
            </w:tcMar>
          </w:tcPr>
          <w:p>
            <w:r>
              <w:rPr>
                <w:rFonts w:ascii="Calibri" w:hAnsi="Calibri"/>
                <w:color w:val="000000"/>
                <w:sz w:val="18"/>
              </w:rPr>
            </w:r>
          </w:p>
        </w:tc>
        <w:tc>
          <w:tcPr>
            <w:tcW w:type="dxa" w:w="3025"/>
            <w:shd w:fill="F2F2F2"/>
            <w:tcMar>
              <w:top w:w="100" w:type="dxa"/>
              <w:bottom w:w="100" w:type="dxa"/>
              <w:left w:w="120" w:type="dxa"/>
              <w:right w:w="120" w:type="dxa"/>
            </w:tcMar>
          </w:tcPr>
          <w:p>
            <w:r>
              <w:rPr>
                <w:rFonts w:ascii="Calibri" w:hAnsi="Calibri"/>
                <w:color w:val="000000"/>
                <w:sz w:val="18"/>
              </w:rPr>
              <w:t>Add identifier</w:t>
            </w:r>
          </w:p>
        </w:tc>
        <w:tc>
          <w:tcPr>
            <w:tcW w:type="dxa" w:w="3025"/>
            <w:shd w:fill="F2F2F2"/>
            <w:tcMar>
              <w:top w:w="100" w:type="dxa"/>
              <w:bottom w:w="100" w:type="dxa"/>
              <w:left w:w="120" w:type="dxa"/>
              <w:right w:w="120" w:type="dxa"/>
            </w:tcMar>
          </w:tcPr>
          <w:p>
            <w:r>
              <w:rPr>
                <w:rFonts w:ascii="Calibri" w:hAnsi="Calibri"/>
                <w:color w:val="000000"/>
                <w:sz w:val="18"/>
              </w:rPr>
              <w:t>For adding Identity Types</w:t>
            </w:r>
          </w:p>
        </w:tc>
      </w:tr>
    </w:tbl>
    <w:p>
      <w:pPr>
        <w:spacing w:before="160"/>
      </w:pPr>
    </w:p>
    <w:p>
      <w:pPr>
        <w:pStyle w:val="Heading1"/>
        <w:keepNext/>
        <w:spacing w:before="480" w:after="240"/>
      </w:pPr>
      <w:r>
        <w:rPr>
          <w:rFonts w:ascii="Calibri" w:hAnsi="Calibri"/>
          <w:b/>
          <w:color w:val="1F3864"/>
          <w:sz w:val="48"/>
        </w:rPr>
        <w:t>5.3 Calendar detail</w:t>
      </w:r>
    </w:p>
    <w:p>
      <w:pPr>
        <w:spacing w:after="120" w:line="276" w:lineRule="auto"/>
      </w:pPr>
      <w:r>
        <w:rPr>
          <w:rFonts w:ascii="Calibri" w:hAnsi="Calibri"/>
          <w:b w:val="0"/>
          <w:i w:val="0"/>
          <w:color w:val="000000"/>
          <w:sz w:val="22"/>
        </w:rPr>
        <w:t>Following illustration allows the user to select specific date from Calendar on any screen:</w:t>
      </w:r>
    </w:p>
    <w:p>
      <w:pPr>
        <w:spacing w:after="120" w:line="276" w:lineRule="auto"/>
      </w:pPr>
      <w:r>
        <w:rPr>
          <w:rFonts w:ascii="Calibri" w:hAnsi="Calibri"/>
          <w:b w:val="0"/>
          <w:i w:val="0"/>
          <w:color w:val="000000"/>
          <w:sz w:val="22"/>
        </w:rPr>
        <w:t>1. Click on the calendar icon to open the calendar chart.</w:t>
      </w:r>
    </w:p>
    <w:p>
      <w:pPr>
        <w:spacing w:after="120" w:line="276" w:lineRule="auto"/>
      </w:pPr>
      <w:r>
        <w:rPr>
          <w:rFonts w:ascii="Calibri" w:hAnsi="Calibri"/>
          <w:b w:val="0"/>
          <w:i w:val="0"/>
          <w:color w:val="000000"/>
          <w:sz w:val="22"/>
        </w:rPr>
        <w:t>2. On the top of the calendar chart, click on the year number and select the year from the year list.</w:t>
      </w:r>
    </w:p>
    <w:p>
      <w:pPr>
        <w:spacing w:after="120" w:line="276" w:lineRule="auto"/>
      </w:pPr>
      <w:r>
        <w:rPr>
          <w:rFonts w:ascii="Calibri" w:hAnsi="Calibri"/>
          <w:b w:val="0"/>
          <w:i w:val="0"/>
          <w:color w:val="000000"/>
          <w:sz w:val="22"/>
        </w:rPr>
        <w:t>3. Click on slide button to select the month.</w:t>
      </w:r>
    </w:p>
    <w:p>
      <w:pPr>
        <w:spacing w:after="120" w:line="276" w:lineRule="auto"/>
      </w:pPr>
      <w:r>
        <w:rPr>
          <w:rFonts w:ascii="Calibri" w:hAnsi="Calibri"/>
          <w:b w:val="0"/>
          <w:i w:val="0"/>
          <w:color w:val="000000"/>
          <w:sz w:val="22"/>
        </w:rPr>
        <w:t>4. Click on date number to select the date.</w:t>
      </w:r>
    </w:p>
    <w:p>
      <w:pPr>
        <w:spacing w:after="120" w:line="276" w:lineRule="auto"/>
      </w:pPr>
      <w:r>
        <w:rPr>
          <w:rFonts w:ascii="Calibri" w:hAnsi="Calibri"/>
          <w:b w:val="0"/>
          <w:i w:val="0"/>
          <w:color w:val="000000"/>
          <w:sz w:val="22"/>
        </w:rPr>
        <w:t>5. Click on the icon to confirm the date with month and year.</w:t>
      </w:r>
    </w:p>
    <w:p>
      <w:pPr>
        <w:pStyle w:val="Heading1"/>
        <w:keepNext/>
        <w:spacing w:before="480" w:after="240"/>
      </w:pPr>
      <w:r>
        <w:rPr>
          <w:rFonts w:ascii="Calibri" w:hAnsi="Calibri"/>
          <w:b/>
          <w:color w:val="1F3864"/>
          <w:sz w:val="48"/>
        </w:rPr>
        <w:t>6 Getting Started</w:t>
      </w:r>
    </w:p>
    <w:p>
      <w:pPr>
        <w:spacing w:after="120" w:line="276" w:lineRule="auto"/>
      </w:pPr>
      <w:r>
        <w:rPr>
          <w:rFonts w:ascii="Calibri" w:hAnsi="Calibri"/>
          <w:b w:val="0"/>
          <w:i w:val="0"/>
          <w:color w:val="000000"/>
          <w:sz w:val="22"/>
        </w:rPr>
        <w:t>Access to NEOR is limited to authorised users. To use it, a request needs to be made to create an account. After that, the user may log on to NEOR using their credentials. Upon logging in, NEOR allows users to start any modules to which they have access rights.</w:t>
      </w:r>
    </w:p>
    <w:p>
      <w:pPr>
        <w:pStyle w:val="Heading1"/>
        <w:keepNext/>
        <w:spacing w:before="480" w:after="240"/>
      </w:pPr>
      <w:r>
        <w:rPr>
          <w:rFonts w:ascii="Calibri" w:hAnsi="Calibri"/>
          <w:b/>
          <w:color w:val="1F3864"/>
          <w:sz w:val="48"/>
        </w:rPr>
        <w:t>7 Functionality for NCB</w:t>
      </w:r>
    </w:p>
    <w:p>
      <w:pPr>
        <w:pStyle w:val="ListBullet"/>
        <w:spacing w:before="0" w:after="60" w:line="276" w:lineRule="auto"/>
      </w:pPr>
      <w:r>
        <w:rPr>
          <w:rFonts w:ascii="Calibri" w:hAnsi="Calibri"/>
          <w:color w:val="000000"/>
          <w:sz w:val="22"/>
        </w:rPr>
        <w:t>New NCB Case entry;</w:t>
      </w:r>
    </w:p>
    <w:p>
      <w:pPr>
        <w:pStyle w:val="ListBullet"/>
        <w:spacing w:before="0" w:after="60" w:line="276" w:lineRule="auto"/>
      </w:pPr>
      <w:r>
        <w:rPr>
          <w:rFonts w:ascii="Calibri" w:hAnsi="Calibri"/>
          <w:color w:val="000000"/>
          <w:sz w:val="22"/>
        </w:rPr>
        <w:t>NCB Agency can enter Case data into NEOR using one of the following methods:</w:t>
      </w:r>
    </w:p>
    <w:p>
      <w:pPr>
        <w:pStyle w:val="ListBullet2"/>
        <w:spacing w:before="0" w:after="60" w:line="276" w:lineRule="auto"/>
      </w:pPr>
      <w:r>
        <w:rPr>
          <w:rFonts w:ascii="Calibri" w:hAnsi="Calibri"/>
          <w:color w:val="000000"/>
          <w:sz w:val="22"/>
        </w:rPr>
        <w:t>Manual Entry</w:t>
      </w:r>
    </w:p>
    <w:p>
      <w:pPr>
        <w:pStyle w:val="ListBullet2"/>
        <w:spacing w:before="0" w:after="60" w:line="276" w:lineRule="auto"/>
      </w:pPr>
      <w:r>
        <w:rPr>
          <w:rFonts w:ascii="Calibri" w:hAnsi="Calibri"/>
          <w:color w:val="000000"/>
          <w:sz w:val="22"/>
        </w:rPr>
        <w:t>Via API</w:t>
      </w:r>
    </w:p>
    <w:p>
      <w:pPr>
        <w:pStyle w:val="ListBullet2"/>
        <w:spacing w:before="0" w:after="60" w:line="276" w:lineRule="auto"/>
      </w:pPr>
      <w:r>
        <w:rPr>
          <w:rFonts w:ascii="Calibri" w:hAnsi="Calibri"/>
          <w:color w:val="000000"/>
          <w:sz w:val="22"/>
        </w:rPr>
        <w:t>Bulk upload (using Template)</w:t>
      </w:r>
    </w:p>
    <w:p>
      <w:pPr>
        <w:pStyle w:val="ListBullet"/>
        <w:spacing w:before="0" w:after="60" w:line="276" w:lineRule="auto"/>
      </w:pPr>
      <w:r>
        <w:rPr>
          <w:rFonts w:ascii="Calibri" w:hAnsi="Calibri"/>
          <w:color w:val="000000"/>
          <w:sz w:val="22"/>
        </w:rPr>
        <w:t>Edit existing Case entries and share Case with other agencies.</w:t>
      </w:r>
    </w:p>
    <w:p>
      <w:pPr>
        <w:pStyle w:val="ListBullet"/>
        <w:spacing w:before="0" w:after="60" w:line="276" w:lineRule="auto"/>
      </w:pPr>
      <w:r>
        <w:rPr>
          <w:rFonts w:ascii="Calibri" w:hAnsi="Calibri"/>
          <w:color w:val="000000"/>
          <w:sz w:val="22"/>
        </w:rPr>
        <w:t>Provide access to details of the Case via Seek Consent feature.</w:t>
      </w:r>
    </w:p>
    <w:p>
      <w:pPr>
        <w:pStyle w:val="ListBullet"/>
        <w:spacing w:before="0" w:after="60" w:line="276" w:lineRule="auto"/>
      </w:pPr>
      <w:r>
        <w:rPr>
          <w:rFonts w:ascii="Calibri" w:hAnsi="Calibri"/>
          <w:color w:val="000000"/>
          <w:sz w:val="22"/>
        </w:rPr>
        <w:t>Add relevant order copies as PDF documents to the new / existing Case.</w:t>
      </w:r>
    </w:p>
    <w:p>
      <w:pPr>
        <w:pStyle w:val="ListBullet"/>
        <w:spacing w:before="0" w:after="60" w:line="276" w:lineRule="auto"/>
      </w:pPr>
      <w:r>
        <w:rPr>
          <w:rFonts w:ascii="Calibri" w:hAnsi="Calibri"/>
          <w:color w:val="000000"/>
          <w:sz w:val="22"/>
        </w:rPr>
        <w:t>Save the Case as a Draft before final submission using the "Save As" option. Draft Case Forms will appear under Draft List. User can access the Draft Cases from Case Form &gt;&gt; Draft List option. Edit Draft Case.</w:t>
      </w:r>
    </w:p>
    <w:p>
      <w:pPr>
        <w:pStyle w:val="ListBullet"/>
        <w:spacing w:before="0" w:after="60" w:line="276" w:lineRule="auto"/>
      </w:pPr>
      <w:r>
        <w:rPr>
          <w:rFonts w:ascii="Calibri" w:hAnsi="Calibri"/>
          <w:color w:val="000000"/>
          <w:sz w:val="22"/>
        </w:rPr>
        <w:t>Search Case entry via various search criteria e.g.: NEOR ID, Agency, Date etc.</w:t>
      </w:r>
    </w:p>
    <w:p>
      <w:pPr>
        <w:pStyle w:val="ListBullet"/>
        <w:spacing w:before="0" w:after="60" w:line="276" w:lineRule="auto"/>
      </w:pPr>
      <w:r>
        <w:rPr>
          <w:rFonts w:ascii="Calibri" w:hAnsi="Calibri"/>
          <w:color w:val="000000"/>
          <w:sz w:val="22"/>
        </w:rPr>
        <w:t>Generate Reports/ MIS.</w:t>
      </w:r>
    </w:p>
    <w:p>
      <w:pPr>
        <w:pStyle w:val="ListBullet"/>
        <w:spacing w:before="0" w:after="60" w:line="276" w:lineRule="auto"/>
      </w:pPr>
      <w:r>
        <w:rPr>
          <w:rFonts w:ascii="Calibri" w:hAnsi="Calibri"/>
          <w:color w:val="000000"/>
          <w:sz w:val="22"/>
        </w:rPr>
        <w:t>Transfer Cases.</w:t>
      </w:r>
    </w:p>
    <w:p>
      <w:pPr>
        <w:pStyle w:val="ListBullet"/>
        <w:spacing w:before="0" w:after="60" w:line="276" w:lineRule="auto"/>
      </w:pPr>
      <w:r>
        <w:rPr>
          <w:rFonts w:ascii="Calibri" w:hAnsi="Calibri"/>
          <w:color w:val="000000"/>
          <w:sz w:val="22"/>
        </w:rPr>
        <w:t>Privacy function to limit the access of case details to certain agencies only. Case details can be made private Before &amp; After submitting a Case using privacy settings.</w:t>
      </w:r>
    </w:p>
    <w:p>
      <w:pPr>
        <w:pStyle w:val="ListBullet"/>
        <w:spacing w:before="0" w:after="60" w:line="276" w:lineRule="auto"/>
      </w:pPr>
      <w:r>
        <w:rPr>
          <w:rFonts w:ascii="Calibri" w:hAnsi="Calibri"/>
          <w:color w:val="000000"/>
          <w:sz w:val="22"/>
        </w:rPr>
        <w:t>Case related information can be added in five different stages.</w:t>
      </w:r>
    </w:p>
    <w:p>
      <w:pPr>
        <w:pStyle w:val="ListBullet2"/>
        <w:spacing w:before="0" w:after="60" w:line="276" w:lineRule="auto"/>
      </w:pPr>
      <w:r>
        <w:rPr>
          <w:rFonts w:ascii="Calibri" w:hAnsi="Calibri"/>
          <w:color w:val="000000"/>
          <w:sz w:val="22"/>
        </w:rPr>
        <w:t>Search &amp; Seizure</w:t>
      </w:r>
    </w:p>
    <w:p>
      <w:pPr>
        <w:pStyle w:val="ListBullet2"/>
        <w:spacing w:before="0" w:after="60" w:line="276" w:lineRule="auto"/>
      </w:pPr>
      <w:r>
        <w:rPr>
          <w:rFonts w:ascii="Calibri" w:hAnsi="Calibri"/>
          <w:color w:val="000000"/>
          <w:sz w:val="22"/>
        </w:rPr>
        <w:t>Investigation Report (IR)/ Complaint</w:t>
      </w:r>
    </w:p>
    <w:p>
      <w:pPr>
        <w:pStyle w:val="ListBullet2"/>
        <w:spacing w:before="0" w:after="60" w:line="276" w:lineRule="auto"/>
      </w:pPr>
      <w:r>
        <w:rPr>
          <w:rFonts w:ascii="Calibri" w:hAnsi="Calibri"/>
          <w:color w:val="000000"/>
          <w:sz w:val="22"/>
        </w:rPr>
        <w:t>Trial &amp; Conviction</w:t>
      </w:r>
    </w:p>
    <w:p>
      <w:pPr>
        <w:pStyle w:val="ListBullet2"/>
        <w:spacing w:before="0" w:after="60" w:line="276" w:lineRule="auto"/>
      </w:pPr>
      <w:r>
        <w:rPr>
          <w:rFonts w:ascii="Calibri" w:hAnsi="Calibri"/>
          <w:color w:val="000000"/>
          <w:sz w:val="22"/>
        </w:rPr>
        <w:t>High Court</w:t>
      </w:r>
    </w:p>
    <w:p>
      <w:pPr>
        <w:pStyle w:val="ListBullet2"/>
        <w:spacing w:before="0" w:after="60" w:line="276" w:lineRule="auto"/>
      </w:pPr>
      <w:r>
        <w:rPr>
          <w:rFonts w:ascii="Calibri" w:hAnsi="Calibri"/>
          <w:color w:val="000000"/>
          <w:sz w:val="22"/>
        </w:rPr>
        <w:t>Supreme Court</w:t>
      </w:r>
    </w:p>
    <w:p>
      <w:pPr>
        <w:pStyle w:val="ListBullet"/>
        <w:spacing w:before="0" w:after="60" w:line="276" w:lineRule="auto"/>
      </w:pPr>
      <w:r>
        <w:rPr>
          <w:rFonts w:ascii="Calibri" w:hAnsi="Calibri"/>
          <w:color w:val="000000"/>
          <w:sz w:val="22"/>
        </w:rPr>
        <w:t>Sharing of Cases from one agency to other e.g.: NCB to CBI</w:t>
      </w:r>
    </w:p>
    <w:p>
      <w:pPr>
        <w:pStyle w:val="ListBullet"/>
        <w:spacing w:before="0" w:after="60" w:line="276" w:lineRule="auto"/>
      </w:pPr>
      <w:r>
        <w:rPr>
          <w:rFonts w:ascii="Calibri" w:hAnsi="Calibri"/>
          <w:color w:val="000000"/>
          <w:sz w:val="22"/>
        </w:rPr>
        <w:t>Case form details can be downloaded using the pdf icon in pdf format from case list &gt;&gt; view &gt;&gt; detailed view.</w:t>
      </w:r>
    </w:p>
    <w:sectPr w:rsidR="00FC693F" w:rsidRPr="0006063C" w:rsidSect="00034616">
      <w:headerReference w:type="default" r:id="rId9"/>
      <w:footerReference w:type="default" r:id="rId10"/>
      <w:pgSz w:w="11909" w:h="16834"/>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rFonts w:ascii="Calibri" w:hAnsi="Calibri"/>
              <w:color w:val="828282"/>
              <w:sz w:val="16"/>
            </w:rPr>
            <w:t>Narcotics Control Bureau</w:t>
          </w:r>
        </w:p>
      </w:tc>
      <w:tc>
        <w:tcPr>
          <w:tcW w:type="dxa" w:w="4680"/>
        </w:tcPr>
        <w:p>
          <w:pPr>
            <w:jc w:val="right"/>
          </w:pPr>
          <w:r>
            <w:rPr>
              <w:rFonts w:ascii="Calibri" w:hAnsi="Calibri"/>
              <w:color w:val="646464"/>
              <w:sz w:val="16"/>
            </w:rPr>
            <w:t xml:space="preserve">Page </w:t>
          </w:r>
          <w:r>
            <w:fldChar w:fldCharType="begin"/>
            <w:instrText xml:space="preserve">PAGE</w:instrText>
            <w:fldChar w:fldCharType="separate"/>
            <w:fldChar w:fldCharType="end"/>
          </w:r>
          <w:r>
            <w:rPr>
              <w:rFonts w:ascii="Calibri" w:hAnsi="Calibri"/>
              <w:color w:val="646464"/>
              <w:sz w:val="16"/>
            </w:rPr>
            <w:t xml:space="preserve"> of </w:t>
          </w:r>
          <w:r>
            <w:fldChar w:fldCharType="begin"/>
            <w:instrText xml:space="preserve">NUMPAGES</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p>
      </w:tc>
      <w:tc>
        <w:tcPr>
          <w:tcW w:type="dxa" w:w="4680"/>
        </w:tcPr>
        <w:p>
          <w:pPr>
            <w:jc w:val="right"/>
          </w:pPr>
          <w:r>
            <w:rPr>
              <w:rFonts w:ascii="Calibri" w:hAnsi="Calibri"/>
              <w:i/>
              <w:color w:val="646464"/>
              <w:sz w:val="17"/>
            </w:rPr>
            <w:t>Narcotics Control Bureau — User Manual for NCB</w:t>
          </w:r>
        </w:p>
      </w:tc>
    </w:tr>
  </w:tbl>
  <w:p>
    <w:pPr>
      <w:pBdr>
        <w:bottom w:val="single" w:sz="4" w:space="4" w:color="CCCCCC"/>
      </w:pBdr>
      <w:spacing w:before="4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