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45.0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propre des sous-sections (4.2bis/ter/quater/quinquies → 4.2.1/2/3/4 ; 6ter/quater → 6.4/6.5 ; 4.0bis/ter/quater → 4.0.2/3/4), renvois mis à jour.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+ 672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672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(§4.2.2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(§4.2.3 ; hypothèses non démontrées : décélération, latence, persistance, reprise, dérive) + plan à l'échelle (§4.2.2)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(§4.2.1/§4.2.3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§4.2.2)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4.2.3 Buffer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4.2.2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§4.2.3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§4.2.3 ; le schéma dessiné indique 15 m et est à corriger au relevé)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§4.2.3)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§4.2.2).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(§4.2.3).</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(§4.2.2). C'est cette position, combinée au géorepérage logiciel et au buffer, qui assure le confinement du drone. La position exacte est confirmée au repérage du site ; les seuils de confinement (buffer ≥ 16,2 m à vMax 2 m/s) sont fixés au §4.2.3.</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(§9.3.5). Corridors et zones décrits sur le plan à l'échelle (§4.2.2),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43.0,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pas une amélioration future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(v45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