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Calibri" w:cs="Calibri" w:eastAsia="Calibri" w:hAnsi="Calibri"/>
          <w:b/>
          <w:bCs/>
          <w:color w:val="1F3864"/>
          <w:sz w:val="28"/>
          <w:szCs w:val="28"/>
        </w:rPr>
        <w:t xml:space="preserve">CineFlight Soccer</w:t>
      </w:r>
    </w:p>
    <w:p>
      <w:pPr>
        <w:spacing w:after="60"/>
        <w:jc w:val="center"/>
      </w:pPr>
      <w:r>
        <w:rPr>
          <w:rFonts w:ascii="Calibri" w:cs="Calibri" w:eastAsia="Calibri" w:hAnsi="Calibri"/>
          <w:b/>
          <w:bCs/>
          <w:sz w:val="23"/>
          <w:szCs w:val="23"/>
        </w:rPr>
        <w:t xml:space="preserve">FICHES D'ESSAI EN VOL — campagne bloquante avant émission réelle</w:t>
      </w:r>
    </w:p>
    <w:p>
      <w:pPr>
        <w:spacing w:after="200"/>
        <w:jc w:val="center"/>
      </w:pPr>
      <w:r>
        <w:rPr>
          <w:rFonts w:ascii="Calibri" w:cs="Calibri" w:eastAsia="Calibri" w:hAnsi="Calibri"/>
          <w:i/>
          <w:iCs/>
          <w:sz w:val="20"/>
          <w:szCs w:val="20"/>
        </w:rPr>
        <w:t xml:space="preserve">Annexe au dossier de sécurité SFOC — 2026-07-20</w:t>
      </w:r>
    </w:p>
    <w:p>
      <w:pPr>
        <w:spacing w:after="80" w:line="274"/>
      </w:pPr>
      <w:r>
        <w:rPr>
          <w:rFonts w:ascii="Calibri" w:cs="Calibri" w:eastAsia="Calibri" w:hAnsi="Calibri"/>
          <w:b/>
          <w:bCs/>
          <w:sz w:val="21"/>
          <w:szCs w:val="21"/>
        </w:rPr>
        <w:t xml:space="preserve">Ces fiches définissent les essais EN VOL (ou banc) à mener avant toute émission automatisée réelle. Chacune est BLOQUANTE : tant qu'elle n'est pas RÉUSSIE, le mode automatique ne doit pas être armé en vol. Chaque essai se fait sur une configuration FIGÉE (app, MSDK, firmware drone, firmware RC, modèle de téléphone). Les termes vagues (« immédiatement », « doux ») sont remplacés par des seuils mesurables. Remplir chaque fiche avec le résultat brut, P95/P99/max, le verdict, et joindre logs + vidéo + hash de preuve.</w:t>
      </w:r>
    </w:p>
    <w:p>
      <w:pPr>
        <w:spacing w:after="80" w:line="274"/>
      </w:pPr>
      <w:r>
        <w:rPr>
          <w:rFonts w:ascii="Calibri" w:cs="Calibri" w:eastAsia="Calibri" w:hAnsi="Calibri"/>
          <w:b w:val="false"/>
          <w:bCs w:val="false"/>
          <w:sz w:val="21"/>
          <w:szCs w:val="21"/>
        </w:rPr>
        <w:t xml:space="preserve">Configuration figée à consigner AVANT la campagne : versionName app + hash SHA-256 (release) ; version MSDK ; firmware drone ; firmware radiocommande ; modèle + version Android du téléphone ; hash des fichiers YOLO ; hash du profil de terrain.</w:t>
      </w:r>
    </w:p>
    <w:p>
      <w:pPr>
        <w:pStyle w:val="Heading1"/>
        <w:spacing w:after="130" w:before="200"/>
      </w:pPr>
      <w:r>
        <w:rPr>
          <w:rFonts w:ascii="Calibri" w:cs="Calibri" w:eastAsia="Calibri" w:hAnsi="Calibri"/>
          <w:b/>
          <w:bCs/>
          <w:color w:val="1F3864"/>
        </w:rPr>
        <w:t xml:space="preserve">E-03 — Cessation des commandes Virtual Stick (CRITIQUE, RPN 75)</w:t>
      </w:r>
    </w:p>
    <w:p>
      <w:pPr>
        <w:spacing w:after="80" w:line="274"/>
      </w:pPr>
      <w:r>
        <w:rPr>
          <w:rFonts w:ascii="Calibri" w:cs="Calibri" w:eastAsia="Calibri" w:hAnsi="Calibri"/>
          <w:b/>
          <w:bCs/>
          <w:sz w:val="21"/>
          <w:szCs w:val="21"/>
        </w:rPr>
        <w:t xml:space="preserve">Objectif : caractériser ce que fait PHYSIQUEMENT le drone après l'arrêt de l'émission Virtual Stick — le comportement est actuellement INCONNU et porte le RPN le plus élevé du dossier. Sans ce résultat, aucune affirmation de « hover », « arrêt » ou « rend la main » n'est justifiée.</w:t>
      </w:r>
    </w:p>
    <w:p>
      <w:pPr>
        <w:pStyle w:val="Heading2"/>
        <w:spacing w:after="80" w:before="150"/>
      </w:pPr>
      <w:r>
        <w:rPr>
          <w:rFonts w:ascii="Calibri" w:cs="Calibri" w:eastAsia="Calibri" w:hAnsi="Calibri"/>
          <w:b/>
          <w:bCs/>
          <w:color w:val="1F3864"/>
        </w:rPr>
        <w:t xml:space="preserve">E-03 — Cessation Virtual Stick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shd w:fill="1F3864"/>
          </w:tcPr>
          <w:p>
            <w:r>
              <w:rPr>
                <w:rFonts w:ascii="Calibri" w:cs="Calibri" w:eastAsia="Calibri" w:hAnsi="Calibri"/>
                <w:b/>
                <w:bCs/>
                <w:color w:val="FFFFFF"/>
                <w:sz w:val="19"/>
                <w:szCs w:val="19"/>
              </w:rPr>
              <w:t xml:space="preserve">Champ</w:t>
            </w:r>
          </w:p>
        </w:tc>
        <w:tc>
          <w:tcPr>
            <w:tcW w:type="dxa" w:w="6360"/>
            <w:shd w:fill="1F3864"/>
          </w:tcPr>
          <w:p>
            <w:r>
              <w:rPr>
                <w:rFonts w:ascii="Calibri" w:cs="Calibri" w:eastAsia="Calibri" w:hAnsi="Calibri"/>
                <w:b/>
                <w:bCs/>
                <w:color w:val="FFFFFF"/>
                <w:sz w:val="19"/>
                <w:szCs w:val="19"/>
              </w:rPr>
              <w:t xml:space="preserve">Valeur / protocole</w:t>
            </w:r>
          </w:p>
        </w:tc>
      </w:tr>
      <w:tr>
        <w:tc>
          <w:tcPr>
            <w:tcW w:type="dxa" w:w="3000"/>
          </w:tcPr>
          <w:p>
            <w:r>
              <w:rPr>
                <w:rFonts w:ascii="Calibri" w:cs="Calibri" w:eastAsia="Calibri" w:hAnsi="Calibri"/>
                <w:b/>
                <w:bCs/>
                <w:sz w:val="19"/>
                <w:szCs w:val="19"/>
              </w:rPr>
              <w:t xml:space="preserve">Configuration</w:t>
            </w:r>
          </w:p>
        </w:tc>
        <w:tc>
          <w:tcPr>
            <w:tcW w:type="dxa" w:w="6360"/>
          </w:tcPr>
          <w:p>
            <w:r>
              <w:rPr>
                <w:rFonts w:ascii="Calibri" w:cs="Calibri" w:eastAsia="Calibri" w:hAnsi="Calibri"/>
                <w:sz w:val="19"/>
                <w:szCs w:val="19"/>
              </w:rPr>
              <w:t xml:space="preserve">Figée (app release + MSDK + firmwares + téléphone) — consigner les hash.</w:t>
            </w:r>
          </w:p>
        </w:tc>
      </w:tr>
      <w:tr>
        <w:tc>
          <w:tcPr>
            <w:tcW w:type="dxa" w:w="3000"/>
          </w:tcPr>
          <w:p>
            <w:r>
              <w:rPr>
                <w:rFonts w:ascii="Calibri" w:cs="Calibri" w:eastAsia="Calibri" w:hAnsi="Calibri"/>
                <w:b/>
                <w:bCs/>
                <w:sz w:val="19"/>
                <w:szCs w:val="19"/>
              </w:rPr>
              <w:t xml:space="preserve">Sécurité</w:t>
            </w:r>
          </w:p>
        </w:tc>
        <w:tc>
          <w:tcPr>
            <w:tcW w:type="dxa" w:w="6360"/>
          </w:tcPr>
          <w:p>
            <w:r>
              <w:rPr>
                <w:rFonts w:ascii="Calibri" w:cs="Calibri" w:eastAsia="Calibri" w:hAnsi="Calibri"/>
                <w:sz w:val="19"/>
                <w:szCs w:val="19"/>
              </w:rPr>
              <w:t xml:space="preserve">Grand espace dégagé, personne autour, VLOS, arrêt d'urgence RC accessible. Premiers essais à basse altitude.</w:t>
            </w:r>
          </w:p>
        </w:tc>
      </w:tr>
      <w:tr>
        <w:tc>
          <w:tcPr>
            <w:tcW w:type="dxa" w:w="3000"/>
          </w:tcPr>
          <w:p>
            <w:r>
              <w:rPr>
                <w:rFonts w:ascii="Calibri" w:cs="Calibri" w:eastAsia="Calibri" w:hAnsi="Calibri"/>
                <w:b/>
                <w:bCs/>
                <w:sz w:val="19"/>
                <w:szCs w:val="19"/>
              </w:rPr>
              <w:t xml:space="preserve">Stimulus (6 cas)</w:t>
            </w:r>
          </w:p>
        </w:tc>
        <w:tc>
          <w:tcPr>
            <w:tcW w:type="dxa" w:w="6360"/>
          </w:tcPr>
          <w:p>
            <w:r>
              <w:rPr>
                <w:rFonts w:ascii="Calibri" w:cs="Calibri" w:eastAsia="Calibri" w:hAnsi="Calibri"/>
                <w:sz w:val="19"/>
                <w:szCs w:val="19"/>
              </w:rPr>
              <w:t xml:space="preserve">1) arrêt volontaire de l'émission ; 2) gel du fil d'émission ; 3) fermeture de l'app ; 4) processus Android tué ; 5) déconnexion de la radiocommande ; 6) perte du SDK.</w:t>
            </w:r>
          </w:p>
        </w:tc>
      </w:tr>
      <w:tr>
        <w:tc>
          <w:tcPr>
            <w:tcW w:type="dxa" w:w="3000"/>
          </w:tcPr>
          <w:p>
            <w:r>
              <w:rPr>
                <w:rFonts w:ascii="Calibri" w:cs="Calibri" w:eastAsia="Calibri" w:hAnsi="Calibri"/>
                <w:b/>
                <w:bCs/>
                <w:sz w:val="19"/>
                <w:szCs w:val="19"/>
              </w:rPr>
              <w:t xml:space="preserve">Mesure</w:t>
            </w:r>
          </w:p>
        </w:tc>
        <w:tc>
          <w:tcPr>
            <w:tcW w:type="dxa" w:w="6360"/>
          </w:tcPr>
          <w:p>
            <w:r>
              <w:rPr>
                <w:rFonts w:ascii="Calibri" w:cs="Calibri" w:eastAsia="Calibri" w:hAnsi="Calibri"/>
                <w:sz w:val="19"/>
                <w:szCs w:val="19"/>
              </w:rPr>
              <w:t xml:space="preserve">Pour chaque cas : le drone conserve-t-il la dernière vitesse ? passe-t-il en hover ? déclenche-t-il RTH ? Mesurer le DÉLAI et la DISTANCE parcourue avant stabilisation.</w:t>
            </w:r>
          </w:p>
        </w:tc>
      </w:tr>
      <w:tr>
        <w:tc>
          <w:tcPr>
            <w:tcW w:type="dxa" w:w="3000"/>
          </w:tcPr>
          <w:p>
            <w:r>
              <w:rPr>
                <w:rFonts w:ascii="Calibri" w:cs="Calibri" w:eastAsia="Calibri" w:hAnsi="Calibri"/>
                <w:b/>
                <w:bCs/>
                <w:sz w:val="19"/>
                <w:szCs w:val="19"/>
              </w:rPr>
              <w:t xml:space="preserve">Seuil d'acceptation</w:t>
            </w:r>
          </w:p>
        </w:tc>
        <w:tc>
          <w:tcPr>
            <w:tcW w:type="dxa" w:w="6360"/>
          </w:tcPr>
          <w:p>
            <w:r>
              <w:rPr>
                <w:rFonts w:ascii="Calibri" w:cs="Calibri" w:eastAsia="Calibri" w:hAnsi="Calibri"/>
                <w:sz w:val="19"/>
                <w:szCs w:val="19"/>
              </w:rPr>
              <w:t xml:space="preserve">La dernière vitesse Virtual Stick doit être neutralisée dans un délai BORNÉ (à fixer, p. ex. ≤ 1 s) et une distance bornée (compatible avec le buffer §4.2quater). Sinon → ÉCHEC.</w:t>
            </w:r>
          </w:p>
        </w:tc>
      </w:tr>
      <w:tr>
        <w:tc>
          <w:tcPr>
            <w:tcW w:type="dxa" w:w="3000"/>
          </w:tcPr>
          <w:p>
            <w:r>
              <w:rPr>
                <w:rFonts w:ascii="Calibri" w:cs="Calibri" w:eastAsia="Calibri" w:hAnsi="Calibri"/>
                <w:b/>
                <w:bCs/>
                <w:sz w:val="19"/>
                <w:szCs w:val="19"/>
              </w:rPr>
              <w:t xml:space="preserve">Répétitions</w:t>
            </w:r>
          </w:p>
        </w:tc>
        <w:tc>
          <w:tcPr>
            <w:tcW w:type="dxa" w:w="6360"/>
          </w:tcPr>
          <w:p>
            <w:r>
              <w:rPr>
                <w:rFonts w:ascii="Calibri" w:cs="Calibri" w:eastAsia="Calibri" w:hAnsi="Calibri"/>
                <w:sz w:val="19"/>
                <w:szCs w:val="19"/>
              </w:rPr>
              <w:t xml:space="preserve">≥ 10 par cas.</w:t>
            </w:r>
          </w:p>
        </w:tc>
      </w:tr>
      <w:tr>
        <w:tc>
          <w:tcPr>
            <w:tcW w:type="dxa" w:w="3000"/>
          </w:tcPr>
          <w:p>
            <w:r>
              <w:rPr>
                <w:rFonts w:ascii="Calibri" w:cs="Calibri" w:eastAsia="Calibri" w:hAnsi="Calibri"/>
                <w:b/>
                <w:bCs/>
                <w:sz w:val="19"/>
                <w:szCs w:val="19"/>
              </w:rPr>
              <w:t xml:space="preserve">Résultat brut / P95 / P99 / max</w:t>
            </w:r>
          </w:p>
        </w:tc>
        <w:tc>
          <w:tcPr>
            <w:tcW w:type="dxa" w:w="6360"/>
          </w:tcPr>
          <w:p>
            <w:r>
              <w:rPr>
                <w:rFonts w:ascii="Calibri" w:cs="Calibri" w:eastAsia="Calibri" w:hAnsi="Calibri"/>
                <w:sz w:val="19"/>
                <w:szCs w:val="19"/>
              </w:rPr>
              <w:t xml:space="preserve">________________________________</w:t>
            </w:r>
          </w:p>
        </w:tc>
      </w:tr>
      <w:tr>
        <w:tc>
          <w:tcPr>
            <w:tcW w:type="dxa" w:w="3000"/>
          </w:tcPr>
          <w:p>
            <w:r>
              <w:rPr>
                <w:rFonts w:ascii="Calibri" w:cs="Calibri" w:eastAsia="Calibri" w:hAnsi="Calibri"/>
                <w:b/>
                <w:bCs/>
                <w:sz w:val="19"/>
                <w:szCs w:val="19"/>
              </w:rPr>
              <w:t xml:space="preserve">Verdict</w:t>
            </w:r>
          </w:p>
        </w:tc>
        <w:tc>
          <w:tcPr>
            <w:tcW w:type="dxa" w:w="6360"/>
          </w:tcPr>
          <w:p>
            <w:r>
              <w:rPr>
                <w:rFonts w:ascii="Calibri" w:cs="Calibri" w:eastAsia="Calibri" w:hAnsi="Calibri"/>
                <w:sz w:val="19"/>
                <w:szCs w:val="19"/>
              </w:rPr>
              <w:t xml:space="preserve">☐ CONFORME   ☐ NON CONFORME</w:t>
            </w:r>
          </w:p>
        </w:tc>
      </w:tr>
      <w:tr>
        <w:tc>
          <w:tcPr>
            <w:tcW w:type="dxa" w:w="3000"/>
          </w:tcPr>
          <w:p>
            <w:r>
              <w:rPr>
                <w:rFonts w:ascii="Calibri" w:cs="Calibri" w:eastAsia="Calibri" w:hAnsi="Calibri"/>
                <w:b/>
                <w:bCs/>
                <w:sz w:val="19"/>
                <w:szCs w:val="19"/>
              </w:rPr>
              <w:t xml:space="preserve">Preuves</w:t>
            </w:r>
          </w:p>
        </w:tc>
        <w:tc>
          <w:tcPr>
            <w:tcW w:type="dxa" w:w="6360"/>
          </w:tcPr>
          <w:p>
            <w:r>
              <w:rPr>
                <w:rFonts w:ascii="Calibri" w:cs="Calibri" w:eastAsia="Calibri" w:hAnsi="Calibri"/>
                <w:sz w:val="19"/>
                <w:szCs w:val="19"/>
              </w:rPr>
              <w:t xml:space="preserve">Logs + vidéo + hash : ________________</w:t>
            </w:r>
          </w:p>
        </w:tc>
      </w:tr>
    </w:tbl>
    <w:p>
      <w:pPr>
        <w:spacing w:after="80" w:line="274"/>
      </w:pPr>
      <w:r>
        <w:rPr>
          <w:rFonts w:ascii="Calibri" w:cs="Calibri" w:eastAsia="Calibri" w:hAnsi="Calibri"/>
          <w:b w:val="false"/>
          <w:bCs w:val="false"/>
          <w:sz w:val="21"/>
          <w:szCs w:val="21"/>
        </w:rPr>
        <w:t xml:space="preserve"/>
      </w:r>
    </w:p>
    <w:p>
      <w:pPr>
        <w:spacing w:after="80" w:line="274"/>
      </w:pPr>
      <w:r>
        <w:rPr>
          <w:rFonts w:ascii="Calibri" w:cs="Calibri" w:eastAsia="Calibri" w:hAnsi="Calibri"/>
          <w:b/>
          <w:bCs/>
          <w:color w:val="B00020"/>
          <w:sz w:val="21"/>
          <w:szCs w:val="21"/>
        </w:rPr>
        <w:t xml:space="preserve">Si NON CONFORME : implémenter un mécanisme INDÉPENDANT capable de désarmer le mode et de sortir du Virtual Stick (lié à REQ-WDG-001), puis refaire E-03.</w:t>
      </w:r>
    </w:p>
    <w:p>
      <w:pPr>
        <w:pStyle w:val="Heading1"/>
        <w:spacing w:after="130" w:before="200"/>
      </w:pPr>
      <w:r>
        <w:rPr>
          <w:rFonts w:ascii="Calibri" w:cs="Calibri" w:eastAsia="Calibri" w:hAnsi="Calibri"/>
          <w:b/>
          <w:bCs/>
          <w:color w:val="1F3864"/>
        </w:rPr>
        <w:t xml:space="preserve">E-12 — Délai de reprise pilote (jusqu'à la réaction physique)</w:t>
      </w:r>
    </w:p>
    <w:p>
      <w:pPr>
        <w:pStyle w:val="Heading2"/>
        <w:spacing w:after="80" w:before="150"/>
      </w:pPr>
      <w:r>
        <w:rPr>
          <w:rFonts w:ascii="Calibri" w:cs="Calibri" w:eastAsia="Calibri" w:hAnsi="Calibri"/>
          <w:b/>
          <w:bCs/>
          <w:color w:val="1F3864"/>
        </w:rPr>
        <w:t xml:space="preserve">E-12 — Reprise pilote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shd w:fill="1F3864"/>
          </w:tcPr>
          <w:p>
            <w:r>
              <w:rPr>
                <w:rFonts w:ascii="Calibri" w:cs="Calibri" w:eastAsia="Calibri" w:hAnsi="Calibri"/>
                <w:b/>
                <w:bCs/>
                <w:color w:val="FFFFFF"/>
                <w:sz w:val="19"/>
                <w:szCs w:val="19"/>
              </w:rPr>
              <w:t xml:space="preserve">Champ</w:t>
            </w:r>
          </w:p>
        </w:tc>
        <w:tc>
          <w:tcPr>
            <w:tcW w:type="dxa" w:w="6360"/>
            <w:shd w:fill="1F3864"/>
          </w:tcPr>
          <w:p>
            <w:r>
              <w:rPr>
                <w:rFonts w:ascii="Calibri" w:cs="Calibri" w:eastAsia="Calibri" w:hAnsi="Calibri"/>
                <w:b/>
                <w:bCs/>
                <w:color w:val="FFFFFF"/>
                <w:sz w:val="19"/>
                <w:szCs w:val="19"/>
              </w:rPr>
              <w:t xml:space="preserve">Valeur / protocole</w:t>
            </w:r>
          </w:p>
        </w:tc>
      </w:tr>
      <w:tr>
        <w:tc>
          <w:tcPr>
            <w:tcW w:type="dxa" w:w="3000"/>
          </w:tcPr>
          <w:p>
            <w:r>
              <w:rPr>
                <w:rFonts w:ascii="Calibri" w:cs="Calibri" w:eastAsia="Calibri" w:hAnsi="Calibri"/>
                <w:b/>
                <w:bCs/>
                <w:sz w:val="19"/>
                <w:szCs w:val="19"/>
              </w:rPr>
              <w:t xml:space="preserve">Configuration</w:t>
            </w:r>
          </w:p>
        </w:tc>
        <w:tc>
          <w:tcPr>
            <w:tcW w:type="dxa" w:w="6360"/>
          </w:tcPr>
          <w:p>
            <w:r>
              <w:rPr>
                <w:rFonts w:ascii="Calibri" w:cs="Calibri" w:eastAsia="Calibri" w:hAnsi="Calibri"/>
                <w:sz w:val="19"/>
                <w:szCs w:val="19"/>
              </w:rPr>
              <w:t xml:space="preserve">Figée (identique E-03).</w:t>
            </w:r>
          </w:p>
        </w:tc>
      </w:tr>
      <w:tr>
        <w:tc>
          <w:tcPr>
            <w:tcW w:type="dxa" w:w="3000"/>
          </w:tcPr>
          <w:p>
            <w:r>
              <w:rPr>
                <w:rFonts w:ascii="Calibri" w:cs="Calibri" w:eastAsia="Calibri" w:hAnsi="Calibri"/>
                <w:b/>
                <w:bCs/>
                <w:sz w:val="19"/>
                <w:szCs w:val="19"/>
              </w:rPr>
              <w:t xml:space="preserve">Stimulus</w:t>
            </w:r>
          </w:p>
        </w:tc>
        <w:tc>
          <w:tcPr>
            <w:tcW w:type="dxa" w:w="6360"/>
          </w:tcPr>
          <w:p>
            <w:r>
              <w:rPr>
                <w:rFonts w:ascii="Calibri" w:cs="Calibri" w:eastAsia="Calibri" w:hAnsi="Calibri"/>
                <w:sz w:val="19"/>
                <w:szCs w:val="19"/>
              </w:rPr>
              <w:t xml:space="preserve">En vol automatique, à un instant NON annoncé, le pilote reprend la main manuellement.</w:t>
            </w:r>
          </w:p>
        </w:tc>
      </w:tr>
      <w:tr>
        <w:tc>
          <w:tcPr>
            <w:tcW w:type="dxa" w:w="3000"/>
          </w:tcPr>
          <w:p>
            <w:r>
              <w:rPr>
                <w:rFonts w:ascii="Calibri" w:cs="Calibri" w:eastAsia="Calibri" w:hAnsi="Calibri"/>
                <w:b/>
                <w:bCs/>
                <w:sz w:val="19"/>
                <w:szCs w:val="19"/>
              </w:rPr>
              <w:t xml:space="preserve">Mesure</w:t>
            </w:r>
          </w:p>
        </w:tc>
        <w:tc>
          <w:tcPr>
            <w:tcW w:type="dxa" w:w="6360"/>
          </w:tcPr>
          <w:p>
            <w:r>
              <w:rPr>
                <w:rFonts w:ascii="Calibri" w:cs="Calibri" w:eastAsia="Calibri" w:hAnsi="Calibri"/>
                <w:sz w:val="19"/>
                <w:szCs w:val="19"/>
              </w:rPr>
              <w:t xml:space="preserve">Délai TOTAL entre l'action pilote et la RÉACTION PHYSIQUE du drone (pas seulement le changement logiciel).</w:t>
            </w:r>
          </w:p>
        </w:tc>
      </w:tr>
      <w:tr>
        <w:tc>
          <w:tcPr>
            <w:tcW w:type="dxa" w:w="3000"/>
          </w:tcPr>
          <w:p>
            <w:r>
              <w:rPr>
                <w:rFonts w:ascii="Calibri" w:cs="Calibri" w:eastAsia="Calibri" w:hAnsi="Calibri"/>
                <w:b/>
                <w:bCs/>
                <w:sz w:val="19"/>
                <w:szCs w:val="19"/>
              </w:rPr>
              <w:t xml:space="preserve">Seuil d'acceptation</w:t>
            </w:r>
          </w:p>
        </w:tc>
        <w:tc>
          <w:tcPr>
            <w:tcW w:type="dxa" w:w="6360"/>
          </w:tcPr>
          <w:p>
            <w:r>
              <w:rPr>
                <w:rFonts w:ascii="Calibri" w:cs="Calibri" w:eastAsia="Calibri" w:hAnsi="Calibri"/>
                <w:sz w:val="19"/>
                <w:szCs w:val="19"/>
              </w:rPr>
              <w:t xml:space="preserve">Délai P99 ≤ ‹seuil à fixer selon le buffer› ; 0 échec sur N essais.</w:t>
            </w:r>
          </w:p>
        </w:tc>
      </w:tr>
      <w:tr>
        <w:tc>
          <w:tcPr>
            <w:tcW w:type="dxa" w:w="3000"/>
          </w:tcPr>
          <w:p>
            <w:r>
              <w:rPr>
                <w:rFonts w:ascii="Calibri" w:cs="Calibri" w:eastAsia="Calibri" w:hAnsi="Calibri"/>
                <w:b/>
                <w:bCs/>
                <w:sz w:val="19"/>
                <w:szCs w:val="19"/>
              </w:rPr>
              <w:t xml:space="preserve">Répétitions</w:t>
            </w:r>
          </w:p>
        </w:tc>
        <w:tc>
          <w:tcPr>
            <w:tcW w:type="dxa" w:w="6360"/>
          </w:tcPr>
          <w:p>
            <w:r>
              <w:rPr>
                <w:rFonts w:ascii="Calibri" w:cs="Calibri" w:eastAsia="Calibri" w:hAnsi="Calibri"/>
                <w:sz w:val="19"/>
                <w:szCs w:val="19"/>
              </w:rPr>
              <w:t xml:space="preserve">≥ 10.</w:t>
            </w:r>
          </w:p>
        </w:tc>
      </w:tr>
      <w:tr>
        <w:tc>
          <w:tcPr>
            <w:tcW w:type="dxa" w:w="3000"/>
          </w:tcPr>
          <w:p>
            <w:r>
              <w:rPr>
                <w:rFonts w:ascii="Calibri" w:cs="Calibri" w:eastAsia="Calibri" w:hAnsi="Calibri"/>
                <w:b/>
                <w:bCs/>
                <w:sz w:val="19"/>
                <w:szCs w:val="19"/>
              </w:rPr>
              <w:t xml:space="preserve">Résultat P95 / P99 / max</w:t>
            </w:r>
          </w:p>
        </w:tc>
        <w:tc>
          <w:tcPr>
            <w:tcW w:type="dxa" w:w="6360"/>
          </w:tcPr>
          <w:p>
            <w:r>
              <w:rPr>
                <w:rFonts w:ascii="Calibri" w:cs="Calibri" w:eastAsia="Calibri" w:hAnsi="Calibri"/>
                <w:sz w:val="19"/>
                <w:szCs w:val="19"/>
              </w:rPr>
              <w:t xml:space="preserve">________________________________</w:t>
            </w:r>
          </w:p>
        </w:tc>
      </w:tr>
      <w:tr>
        <w:tc>
          <w:tcPr>
            <w:tcW w:type="dxa" w:w="3000"/>
          </w:tcPr>
          <w:p>
            <w:r>
              <w:rPr>
                <w:rFonts w:ascii="Calibri" w:cs="Calibri" w:eastAsia="Calibri" w:hAnsi="Calibri"/>
                <w:b/>
                <w:bCs/>
                <w:sz w:val="19"/>
                <w:szCs w:val="19"/>
              </w:rPr>
              <w:t xml:space="preserve">Verdict</w:t>
            </w:r>
          </w:p>
        </w:tc>
        <w:tc>
          <w:tcPr>
            <w:tcW w:type="dxa" w:w="6360"/>
          </w:tcPr>
          <w:p>
            <w:r>
              <w:rPr>
                <w:rFonts w:ascii="Calibri" w:cs="Calibri" w:eastAsia="Calibri" w:hAnsi="Calibri"/>
                <w:sz w:val="19"/>
                <w:szCs w:val="19"/>
              </w:rPr>
              <w:t xml:space="preserve">☐ CONFORME   ☐ NON CONFORME</w:t>
            </w:r>
          </w:p>
        </w:tc>
      </w:tr>
      <w:tr>
        <w:tc>
          <w:tcPr>
            <w:tcW w:type="dxa" w:w="3000"/>
          </w:tcPr>
          <w:p>
            <w:r>
              <w:rPr>
                <w:rFonts w:ascii="Calibri" w:cs="Calibri" w:eastAsia="Calibri" w:hAnsi="Calibri"/>
                <w:b/>
                <w:bCs/>
                <w:sz w:val="19"/>
                <w:szCs w:val="19"/>
              </w:rPr>
              <w:t xml:space="preserve">Usage</w:t>
            </w:r>
          </w:p>
        </w:tc>
        <w:tc>
          <w:tcPr>
            <w:tcW w:type="dxa" w:w="6360"/>
          </w:tcPr>
          <w:p>
            <w:r>
              <w:rPr>
                <w:rFonts w:ascii="Calibri" w:cs="Calibri" w:eastAsia="Calibri" w:hAnsi="Calibri"/>
                <w:sz w:val="19"/>
                <w:szCs w:val="19"/>
              </w:rPr>
              <w:t xml:space="preserve">Le délai P99 alimente le calcul de confinement (§4.2quater) pour VERROUILLER le buffer.</w:t>
            </w:r>
          </w:p>
        </w:tc>
      </w:tr>
    </w:tbl>
    <w:p>
      <w:pPr>
        <w:spacing w:after="80" w:line="274"/>
      </w:pPr>
      <w:r>
        <w:rPr>
          <w:rFonts w:ascii="Calibri" w:cs="Calibri" w:eastAsia="Calibri" w:hAnsi="Calibri"/>
          <w:b w:val="false"/>
          <w:bCs w:val="false"/>
          <w:sz w:val="21"/>
          <w:szCs w:val="21"/>
        </w:rPr>
        <w:t xml:space="preserve"/>
      </w:r>
    </w:p>
    <w:p>
      <w:pPr>
        <w:pStyle w:val="Heading1"/>
        <w:spacing w:after="130" w:before="200"/>
      </w:pPr>
      <w:r>
        <w:rPr>
          <w:rFonts w:ascii="Calibri" w:cs="Calibri" w:eastAsia="Calibri" w:hAnsi="Calibri"/>
          <w:b/>
          <w:bCs/>
          <w:color w:val="1F3864"/>
        </w:rPr>
        <w:t xml:space="preserve">Campagne complète — essais bloquants restants</w:t>
      </w:r>
    </w:p>
    <w:p>
      <w:pPr>
        <w:spacing w:after="80" w:line="274"/>
      </w:pPr>
      <w:r>
        <w:rPr>
          <w:rFonts w:ascii="Calibri" w:cs="Calibri" w:eastAsia="Calibri" w:hAnsi="Calibri"/>
          <w:b w:val="false"/>
          <w:bCs w:val="false"/>
          <w:sz w:val="21"/>
          <w:szCs w:val="21"/>
        </w:rPr>
        <w:t xml:space="preserve">Chaque essai ci-dessous suit le même format (configuration figée, stimulus, seuil mesurable, répétitions, résultat brut, verdict, preuves). BLOQUANT avant émission réelle.</w:t>
      </w:r>
    </w:p>
    <w:p>
      <w:pPr>
        <w:pStyle w:val="Heading2"/>
        <w:spacing w:after="80" w:before="150"/>
      </w:pPr>
      <w:r>
        <w:rPr>
          <w:rFonts w:ascii="Calibri" w:cs="Calibri" w:eastAsia="Calibri" w:hAnsi="Calibri"/>
          <w:b/>
          <w:bCs/>
          <w:color w:val="1F3864"/>
        </w:rPr>
        <w:t xml:space="preserve">E-01v — Confirmation physique du signe (throttle + axes)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shd w:fill="1F3864"/>
          </w:tcPr>
          <w:p>
            <w:r>
              <w:rPr>
                <w:rFonts w:ascii="Calibri" w:cs="Calibri" w:eastAsia="Calibri" w:hAnsi="Calibri"/>
                <w:b/>
                <w:bCs/>
                <w:color w:val="FFFFFF"/>
                <w:sz w:val="19"/>
                <w:szCs w:val="19"/>
              </w:rPr>
              <w:t xml:space="preserve">Champ</w:t>
            </w:r>
          </w:p>
        </w:tc>
        <w:tc>
          <w:tcPr>
            <w:tcW w:type="dxa" w:w="6360"/>
            <w:shd w:fill="1F3864"/>
          </w:tcPr>
          <w:p>
            <w:r>
              <w:rPr>
                <w:rFonts w:ascii="Calibri" w:cs="Calibri" w:eastAsia="Calibri" w:hAnsi="Calibri"/>
                <w:b/>
                <w:bCs/>
                <w:color w:val="FFFFFF"/>
                <w:sz w:val="19"/>
                <w:szCs w:val="19"/>
              </w:rPr>
              <w:t xml:space="preserve">Valeur / protocole</w:t>
            </w:r>
          </w:p>
        </w:tc>
      </w:tr>
      <w:tr>
        <w:tc>
          <w:tcPr>
            <w:tcW w:type="dxa" w:w="3000"/>
          </w:tcPr>
          <w:p>
            <w:r>
              <w:rPr>
                <w:rFonts w:ascii="Calibri" w:cs="Calibri" w:eastAsia="Calibri" w:hAnsi="Calibri"/>
                <w:b/>
                <w:bCs/>
                <w:sz w:val="19"/>
                <w:szCs w:val="19"/>
              </w:rPr>
              <w:t xml:space="preserve">Stimulus</w:t>
            </w:r>
          </w:p>
        </w:tc>
        <w:tc>
          <w:tcPr>
            <w:tcW w:type="dxa" w:w="6360"/>
          </w:tcPr>
          <w:p>
            <w:r>
              <w:rPr>
                <w:rFonts w:ascii="Calibri" w:cs="Calibri" w:eastAsia="Calibri" w:hAnsi="Calibri"/>
                <w:sz w:val="19"/>
                <w:szCs w:val="19"/>
              </w:rPr>
              <w:t xml:space="preserve">En vol stabilisé : commander Monter/Avant/Droite/Tourner et vérifier le SENS PHYSIQUE réel.</w:t>
            </w:r>
          </w:p>
        </w:tc>
      </w:tr>
      <w:tr>
        <w:tc>
          <w:tcPr>
            <w:tcW w:type="dxa" w:w="3000"/>
          </w:tcPr>
          <w:p>
            <w:r>
              <w:rPr>
                <w:rFonts w:ascii="Calibri" w:cs="Calibri" w:eastAsia="Calibri" w:hAnsi="Calibri"/>
                <w:b/>
                <w:bCs/>
                <w:sz w:val="19"/>
                <w:szCs w:val="19"/>
              </w:rPr>
              <w:t xml:space="preserve">Seuil</w:t>
            </w:r>
          </w:p>
        </w:tc>
        <w:tc>
          <w:tcPr>
            <w:tcW w:type="dxa" w:w="6360"/>
          </w:tcPr>
          <w:p>
            <w:r>
              <w:rPr>
                <w:rFonts w:ascii="Calibri" w:cs="Calibri" w:eastAsia="Calibri" w:hAnsi="Calibri"/>
                <w:sz w:val="19"/>
                <w:szCs w:val="19"/>
              </w:rPr>
              <w:t xml:space="preserve">Tous les sens physiques correspondent aux signes validés au sol (E-01a/b). Sinon → ÉCHEC, corriger.</w:t>
            </w:r>
          </w:p>
        </w:tc>
      </w:tr>
      <w:tr>
        <w:tc>
          <w:tcPr>
            <w:tcW w:type="dxa" w:w="3000"/>
          </w:tcPr>
          <w:p>
            <w:r>
              <w:rPr>
                <w:rFonts w:ascii="Calibri" w:cs="Calibri" w:eastAsia="Calibri" w:hAnsi="Calibri"/>
                <w:b/>
                <w:bCs/>
                <w:sz w:val="19"/>
                <w:szCs w:val="19"/>
              </w:rPr>
              <w:t xml:space="preserve">Verdict</w:t>
            </w:r>
          </w:p>
        </w:tc>
        <w:tc>
          <w:tcPr>
            <w:tcW w:type="dxa" w:w="6360"/>
          </w:tcPr>
          <w:p>
            <w:r>
              <w:rPr>
                <w:rFonts w:ascii="Calibri" w:cs="Calibri" w:eastAsia="Calibri" w:hAnsi="Calibri"/>
                <w:sz w:val="19"/>
                <w:szCs w:val="19"/>
              </w:rPr>
              <w:t xml:space="preserve">☐ CONFORME   ☐ NON CONFORME</w:t>
            </w:r>
          </w:p>
        </w:tc>
      </w:tr>
    </w:tbl>
    <w:p>
      <w:pPr>
        <w:spacing w:after="80" w:line="274"/>
      </w:pPr>
      <w:r>
        <w:rPr>
          <w:rFonts w:ascii="Calibri" w:cs="Calibri" w:eastAsia="Calibri" w:hAnsi="Calibri"/>
          <w:b w:val="false"/>
          <w:bCs w:val="false"/>
          <w:sz w:val="21"/>
          <w:szCs w:val="21"/>
        </w:rPr>
        <w:t xml:space="preserve"/>
      </w:r>
    </w:p>
    <w:p>
      <w:pPr>
        <w:pStyle w:val="Heading2"/>
        <w:spacing w:after="80" w:before="150"/>
      </w:pPr>
      <w:r>
        <w:rPr>
          <w:rFonts w:ascii="Calibri" w:cs="Calibri" w:eastAsia="Calibri" w:hAnsi="Calibri"/>
          <w:b/>
          <w:bCs/>
          <w:color w:val="1F3864"/>
        </w:rPr>
        <w:t xml:space="preserve">E-09v — Failsafe RC configuré et démontré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shd w:fill="1F3864"/>
          </w:tcPr>
          <w:p>
            <w:r>
              <w:rPr>
                <w:rFonts w:ascii="Calibri" w:cs="Calibri" w:eastAsia="Calibri" w:hAnsi="Calibri"/>
                <w:b/>
                <w:bCs/>
                <w:color w:val="FFFFFF"/>
                <w:sz w:val="19"/>
                <w:szCs w:val="19"/>
              </w:rPr>
              <w:t xml:space="preserve">Champ</w:t>
            </w:r>
          </w:p>
        </w:tc>
        <w:tc>
          <w:tcPr>
            <w:tcW w:type="dxa" w:w="6360"/>
            <w:shd w:fill="1F3864"/>
          </w:tcPr>
          <w:p>
            <w:r>
              <w:rPr>
                <w:rFonts w:ascii="Calibri" w:cs="Calibri" w:eastAsia="Calibri" w:hAnsi="Calibri"/>
                <w:b/>
                <w:bCs/>
                <w:color w:val="FFFFFF"/>
                <w:sz w:val="19"/>
                <w:szCs w:val="19"/>
              </w:rPr>
              <w:t xml:space="preserve">Valeur / protocole</w:t>
            </w:r>
          </w:p>
        </w:tc>
      </w:tr>
      <w:tr>
        <w:tc>
          <w:tcPr>
            <w:tcW w:type="dxa" w:w="3000"/>
          </w:tcPr>
          <w:p>
            <w:r>
              <w:rPr>
                <w:rFonts w:ascii="Calibri" w:cs="Calibri" w:eastAsia="Calibri" w:hAnsi="Calibri"/>
                <w:b/>
                <w:bCs/>
                <w:sz w:val="19"/>
                <w:szCs w:val="19"/>
              </w:rPr>
              <w:t xml:space="preserve">Stimulus</w:t>
            </w:r>
          </w:p>
        </w:tc>
        <w:tc>
          <w:tcPr>
            <w:tcW w:type="dxa" w:w="6360"/>
          </w:tcPr>
          <w:p>
            <w:r>
              <w:rPr>
                <w:rFonts w:ascii="Calibri" w:cs="Calibri" w:eastAsia="Calibri" w:hAnsi="Calibri"/>
                <w:sz w:val="19"/>
                <w:szCs w:val="19"/>
              </w:rPr>
              <w:t xml:space="preserve">Éteindre la RC en vol ; observer le comportement failsafe DJI (configuration UNIQUE figée : RTH OU hover).</w:t>
            </w:r>
          </w:p>
        </w:tc>
      </w:tr>
      <w:tr>
        <w:tc>
          <w:tcPr>
            <w:tcW w:type="dxa" w:w="3000"/>
          </w:tcPr>
          <w:p>
            <w:r>
              <w:rPr>
                <w:rFonts w:ascii="Calibri" w:cs="Calibri" w:eastAsia="Calibri" w:hAnsi="Calibri"/>
                <w:b/>
                <w:bCs/>
                <w:sz w:val="19"/>
                <w:szCs w:val="19"/>
              </w:rPr>
              <w:t xml:space="preserve">Seuil</w:t>
            </w:r>
          </w:p>
        </w:tc>
        <w:tc>
          <w:tcPr>
            <w:tcW w:type="dxa" w:w="6360"/>
          </w:tcPr>
          <w:p>
            <w:r>
              <w:rPr>
                <w:rFonts w:ascii="Calibri" w:cs="Calibri" w:eastAsia="Calibri" w:hAnsi="Calibri"/>
                <w:sz w:val="19"/>
                <w:szCs w:val="19"/>
              </w:rPr>
              <w:t xml:space="preserve">Le comportement figé s'exécute comme configuré, sans survol du terrain/public. Corridor RTH vérifié.</w:t>
            </w:r>
          </w:p>
        </w:tc>
      </w:tr>
      <w:tr>
        <w:tc>
          <w:tcPr>
            <w:tcW w:type="dxa" w:w="3000"/>
          </w:tcPr>
          <w:p>
            <w:r>
              <w:rPr>
                <w:rFonts w:ascii="Calibri" w:cs="Calibri" w:eastAsia="Calibri" w:hAnsi="Calibri"/>
                <w:b/>
                <w:bCs/>
                <w:sz w:val="19"/>
                <w:szCs w:val="19"/>
              </w:rPr>
              <w:t xml:space="preserve">Verdict</w:t>
            </w:r>
          </w:p>
        </w:tc>
        <w:tc>
          <w:tcPr>
            <w:tcW w:type="dxa" w:w="6360"/>
          </w:tcPr>
          <w:p>
            <w:r>
              <w:rPr>
                <w:rFonts w:ascii="Calibri" w:cs="Calibri" w:eastAsia="Calibri" w:hAnsi="Calibri"/>
                <w:sz w:val="19"/>
                <w:szCs w:val="19"/>
              </w:rPr>
              <w:t xml:space="preserve">☐ CONFORME   ☐ NON CONFORME</w:t>
            </w:r>
          </w:p>
        </w:tc>
      </w:tr>
    </w:tbl>
    <w:p>
      <w:pPr>
        <w:spacing w:after="80" w:line="274"/>
      </w:pPr>
      <w:r>
        <w:rPr>
          <w:rFonts w:ascii="Calibri" w:cs="Calibri" w:eastAsia="Calibri" w:hAnsi="Calibri"/>
          <w:b w:val="false"/>
          <w:bCs w:val="false"/>
          <w:sz w:val="21"/>
          <w:szCs w:val="21"/>
        </w:rPr>
        <w:t xml:space="preserve"/>
      </w:r>
    </w:p>
    <w:p>
      <w:pPr>
        <w:pStyle w:val="Heading2"/>
        <w:spacing w:after="80" w:before="150"/>
      </w:pPr>
      <w:r>
        <w:rPr>
          <w:rFonts w:ascii="Calibri" w:cs="Calibri" w:eastAsia="Calibri" w:hAnsi="Calibri"/>
          <w:b/>
          <w:bCs/>
          <w:color w:val="1F3864"/>
        </w:rPr>
        <w:t xml:space="preserve">E-vid — Perte et gel vidéo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shd w:fill="1F3864"/>
          </w:tcPr>
          <w:p>
            <w:r>
              <w:rPr>
                <w:rFonts w:ascii="Calibri" w:cs="Calibri" w:eastAsia="Calibri" w:hAnsi="Calibri"/>
                <w:b/>
                <w:bCs/>
                <w:color w:val="FFFFFF"/>
                <w:sz w:val="19"/>
                <w:szCs w:val="19"/>
              </w:rPr>
              <w:t xml:space="preserve">Champ</w:t>
            </w:r>
          </w:p>
        </w:tc>
        <w:tc>
          <w:tcPr>
            <w:tcW w:type="dxa" w:w="6360"/>
            <w:shd w:fill="1F3864"/>
          </w:tcPr>
          <w:p>
            <w:r>
              <w:rPr>
                <w:rFonts w:ascii="Calibri" w:cs="Calibri" w:eastAsia="Calibri" w:hAnsi="Calibri"/>
                <w:b/>
                <w:bCs/>
                <w:color w:val="FFFFFF"/>
                <w:sz w:val="19"/>
                <w:szCs w:val="19"/>
              </w:rPr>
              <w:t xml:space="preserve">Valeur / protocole</w:t>
            </w:r>
          </w:p>
        </w:tc>
      </w:tr>
      <w:tr>
        <w:tc>
          <w:tcPr>
            <w:tcW w:type="dxa" w:w="3000"/>
          </w:tcPr>
          <w:p>
            <w:r>
              <w:rPr>
                <w:rFonts w:ascii="Calibri" w:cs="Calibri" w:eastAsia="Calibri" w:hAnsi="Calibri"/>
                <w:b/>
                <w:bCs/>
                <w:sz w:val="19"/>
                <w:szCs w:val="19"/>
              </w:rPr>
              <w:t xml:space="preserve">Stimulus</w:t>
            </w:r>
          </w:p>
        </w:tc>
        <w:tc>
          <w:tcPr>
            <w:tcW w:type="dxa" w:w="6360"/>
          </w:tcPr>
          <w:p>
            <w:r>
              <w:rPr>
                <w:rFonts w:ascii="Calibri" w:cs="Calibri" w:eastAsia="Calibri" w:hAnsi="Calibri"/>
                <w:sz w:val="19"/>
                <w:szCs w:val="19"/>
              </w:rPr>
              <w:t xml:space="preserve">Couper / geler le flux vidéo en vol.</w:t>
            </w:r>
          </w:p>
        </w:tc>
      </w:tr>
      <w:tr>
        <w:tc>
          <w:tcPr>
            <w:tcW w:type="dxa" w:w="3000"/>
          </w:tcPr>
          <w:p>
            <w:r>
              <w:rPr>
                <w:rFonts w:ascii="Calibri" w:cs="Calibri" w:eastAsia="Calibri" w:hAnsi="Calibri"/>
                <w:b/>
                <w:bCs/>
                <w:sz w:val="19"/>
                <w:szCs w:val="19"/>
              </w:rPr>
              <w:t xml:space="preserve">Seuil</w:t>
            </w:r>
          </w:p>
        </w:tc>
        <w:tc>
          <w:tcPr>
            <w:tcW w:type="dxa" w:w="6360"/>
          </w:tcPr>
          <w:p>
            <w:r>
              <w:rPr>
                <w:rFonts w:ascii="Calibri" w:cs="Calibri" w:eastAsia="Calibri" w:hAnsi="Calibri"/>
                <w:sz w:val="19"/>
                <w:szCs w:val="19"/>
              </w:rPr>
              <w:t xml:space="preserve">Détection périmée (&gt;600 ms) → throttle bloqué ; le drone ne poursuit pas. Réaction physique mesurée.</w:t>
            </w:r>
          </w:p>
        </w:tc>
      </w:tr>
      <w:tr>
        <w:tc>
          <w:tcPr>
            <w:tcW w:type="dxa" w:w="3000"/>
          </w:tcPr>
          <w:p>
            <w:r>
              <w:rPr>
                <w:rFonts w:ascii="Calibri" w:cs="Calibri" w:eastAsia="Calibri" w:hAnsi="Calibri"/>
                <w:b/>
                <w:bCs/>
                <w:sz w:val="19"/>
                <w:szCs w:val="19"/>
              </w:rPr>
              <w:t xml:space="preserve">Verdict</w:t>
            </w:r>
          </w:p>
        </w:tc>
        <w:tc>
          <w:tcPr>
            <w:tcW w:type="dxa" w:w="6360"/>
          </w:tcPr>
          <w:p>
            <w:r>
              <w:rPr>
                <w:rFonts w:ascii="Calibri" w:cs="Calibri" w:eastAsia="Calibri" w:hAnsi="Calibri"/>
                <w:sz w:val="19"/>
                <w:szCs w:val="19"/>
              </w:rPr>
              <w:t xml:space="preserve">☐ CONFORME   ☐ NON CONFORME</w:t>
            </w:r>
          </w:p>
        </w:tc>
      </w:tr>
    </w:tbl>
    <w:p>
      <w:pPr>
        <w:spacing w:after="80" w:line="274"/>
      </w:pPr>
      <w:r>
        <w:rPr>
          <w:rFonts w:ascii="Calibri" w:cs="Calibri" w:eastAsia="Calibri" w:hAnsi="Calibri"/>
          <w:b w:val="false"/>
          <w:bCs w:val="false"/>
          <w:sz w:val="21"/>
          <w:szCs w:val="21"/>
        </w:rPr>
        <w:t xml:space="preserve"/>
      </w:r>
    </w:p>
    <w:p>
      <w:pPr>
        <w:pStyle w:val="Heading2"/>
        <w:spacing w:after="80" w:before="150"/>
      </w:pPr>
      <w:r>
        <w:rPr>
          <w:rFonts w:ascii="Calibri" w:cs="Calibri" w:eastAsia="Calibri" w:hAnsi="Calibri"/>
          <w:b/>
          <w:bCs/>
          <w:color w:val="1F3864"/>
        </w:rPr>
        <w:t xml:space="preserve">E-gnss — Dégradation GNSS et saut de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shd w:fill="1F3864"/>
          </w:tcPr>
          <w:p>
            <w:r>
              <w:rPr>
                <w:rFonts w:ascii="Calibri" w:cs="Calibri" w:eastAsia="Calibri" w:hAnsi="Calibri"/>
                <w:b/>
                <w:bCs/>
                <w:color w:val="FFFFFF"/>
                <w:sz w:val="19"/>
                <w:szCs w:val="19"/>
              </w:rPr>
              <w:t xml:space="preserve">Champ</w:t>
            </w:r>
          </w:p>
        </w:tc>
        <w:tc>
          <w:tcPr>
            <w:tcW w:type="dxa" w:w="6360"/>
            <w:shd w:fill="1F3864"/>
          </w:tcPr>
          <w:p>
            <w:r>
              <w:rPr>
                <w:rFonts w:ascii="Calibri" w:cs="Calibri" w:eastAsia="Calibri" w:hAnsi="Calibri"/>
                <w:b/>
                <w:bCs/>
                <w:color w:val="FFFFFF"/>
                <w:sz w:val="19"/>
                <w:szCs w:val="19"/>
              </w:rPr>
              <w:t xml:space="preserve">Valeur / protocole</w:t>
            </w:r>
          </w:p>
        </w:tc>
      </w:tr>
      <w:tr>
        <w:tc>
          <w:tcPr>
            <w:tcW w:type="dxa" w:w="3000"/>
          </w:tcPr>
          <w:p>
            <w:r>
              <w:rPr>
                <w:rFonts w:ascii="Calibri" w:cs="Calibri" w:eastAsia="Calibri" w:hAnsi="Calibri"/>
                <w:b/>
                <w:bCs/>
                <w:sz w:val="19"/>
                <w:szCs w:val="19"/>
              </w:rPr>
              <w:t xml:space="preserve">Stimulus</w:t>
            </w:r>
          </w:p>
        </w:tc>
        <w:tc>
          <w:tcPr>
            <w:tcW w:type="dxa" w:w="6360"/>
          </w:tcPr>
          <w:p>
            <w:r>
              <w:rPr>
                <w:rFonts w:ascii="Calibri" w:cs="Calibri" w:eastAsia="Calibri" w:hAnsi="Calibri"/>
                <w:sz w:val="19"/>
                <w:szCs w:val="19"/>
              </w:rPr>
              <w:t xml:space="preserve">Provoquer/simuler perte de fix ou saut de position en vol.</w:t>
            </w:r>
          </w:p>
        </w:tc>
      </w:tr>
      <w:tr>
        <w:tc>
          <w:tcPr>
            <w:tcW w:type="dxa" w:w="3000"/>
          </w:tcPr>
          <w:p>
            <w:r>
              <w:rPr>
                <w:rFonts w:ascii="Calibri" w:cs="Calibri" w:eastAsia="Calibri" w:hAnsi="Calibri"/>
                <w:b/>
                <w:bCs/>
                <w:sz w:val="19"/>
                <w:szCs w:val="19"/>
              </w:rPr>
              <w:t xml:space="preserve">Seuil</w:t>
            </w:r>
          </w:p>
        </w:tc>
        <w:tc>
          <w:tcPr>
            <w:tcW w:type="dxa" w:w="6360"/>
          </w:tcPr>
          <w:p>
            <w:r>
              <w:rPr>
                <w:rFonts w:ascii="Calibri" w:cs="Calibri" w:eastAsia="Calibri" w:hAnsi="Calibri"/>
                <w:sz w:val="19"/>
                <w:szCs w:val="19"/>
              </w:rPr>
              <w:t xml:space="preserve">Au-delà de 2 s (RTK_AGE_MAX_S) → comportement de sécurité démontré (pas de poursuite sur position périmée).</w:t>
            </w:r>
          </w:p>
        </w:tc>
      </w:tr>
      <w:tr>
        <w:tc>
          <w:tcPr>
            <w:tcW w:type="dxa" w:w="3000"/>
          </w:tcPr>
          <w:p>
            <w:r>
              <w:rPr>
                <w:rFonts w:ascii="Calibri" w:cs="Calibri" w:eastAsia="Calibri" w:hAnsi="Calibri"/>
                <w:b/>
                <w:bCs/>
                <w:sz w:val="19"/>
                <w:szCs w:val="19"/>
              </w:rPr>
              <w:t xml:space="preserve">Verdict</w:t>
            </w:r>
          </w:p>
        </w:tc>
        <w:tc>
          <w:tcPr>
            <w:tcW w:type="dxa" w:w="6360"/>
          </w:tcPr>
          <w:p>
            <w:r>
              <w:rPr>
                <w:rFonts w:ascii="Calibri" w:cs="Calibri" w:eastAsia="Calibri" w:hAnsi="Calibri"/>
                <w:sz w:val="19"/>
                <w:szCs w:val="19"/>
              </w:rPr>
              <w:t xml:space="preserve">☐ CONFORME   ☐ NON CONFORME</w:t>
            </w:r>
          </w:p>
        </w:tc>
      </w:tr>
    </w:tbl>
    <w:p>
      <w:pPr>
        <w:spacing w:after="80" w:line="274"/>
      </w:pPr>
      <w:r>
        <w:rPr>
          <w:rFonts w:ascii="Calibri" w:cs="Calibri" w:eastAsia="Calibri" w:hAnsi="Calibri"/>
          <w:b w:val="false"/>
          <w:bCs w:val="false"/>
          <w:sz w:val="21"/>
          <w:szCs w:val="21"/>
        </w:rPr>
        <w:t xml:space="preserve"/>
      </w:r>
    </w:p>
    <w:p>
      <w:pPr>
        <w:pStyle w:val="Heading2"/>
        <w:spacing w:after="80" w:before="150"/>
      </w:pPr>
      <w:r>
        <w:rPr>
          <w:rFonts w:ascii="Calibri" w:cs="Calibri" w:eastAsia="Calibri" w:hAnsi="Calibri"/>
          <w:b/>
          <w:bCs/>
          <w:color w:val="1F3864"/>
        </w:rPr>
        <w:t xml:space="preserve">E-batt — Comportement à batterie faible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shd w:fill="1F3864"/>
          </w:tcPr>
          <w:p>
            <w:r>
              <w:rPr>
                <w:rFonts w:ascii="Calibri" w:cs="Calibri" w:eastAsia="Calibri" w:hAnsi="Calibri"/>
                <w:b/>
                <w:bCs/>
                <w:color w:val="FFFFFF"/>
                <w:sz w:val="19"/>
                <w:szCs w:val="19"/>
              </w:rPr>
              <w:t xml:space="preserve">Champ</w:t>
            </w:r>
          </w:p>
        </w:tc>
        <w:tc>
          <w:tcPr>
            <w:tcW w:type="dxa" w:w="6360"/>
            <w:shd w:fill="1F3864"/>
          </w:tcPr>
          <w:p>
            <w:r>
              <w:rPr>
                <w:rFonts w:ascii="Calibri" w:cs="Calibri" w:eastAsia="Calibri" w:hAnsi="Calibri"/>
                <w:b/>
                <w:bCs/>
                <w:color w:val="FFFFFF"/>
                <w:sz w:val="19"/>
                <w:szCs w:val="19"/>
              </w:rPr>
              <w:t xml:space="preserve">Valeur / protocole</w:t>
            </w:r>
          </w:p>
        </w:tc>
      </w:tr>
      <w:tr>
        <w:tc>
          <w:tcPr>
            <w:tcW w:type="dxa" w:w="3000"/>
          </w:tcPr>
          <w:p>
            <w:r>
              <w:rPr>
                <w:rFonts w:ascii="Calibri" w:cs="Calibri" w:eastAsia="Calibri" w:hAnsi="Calibri"/>
                <w:b/>
                <w:bCs/>
                <w:sz w:val="19"/>
                <w:szCs w:val="19"/>
              </w:rPr>
              <w:t xml:space="preserve">Stimulus</w:t>
            </w:r>
          </w:p>
        </w:tc>
        <w:tc>
          <w:tcPr>
            <w:tcW w:type="dxa" w:w="6360"/>
          </w:tcPr>
          <w:p>
            <w:r>
              <w:rPr>
                <w:rFonts w:ascii="Calibri" w:cs="Calibri" w:eastAsia="Calibri" w:hAnsi="Calibri"/>
                <w:sz w:val="19"/>
                <w:szCs w:val="19"/>
              </w:rPr>
              <w:t xml:space="preserve">Laisser descendre la batterie jusqu'aux seuils d'alerte.</w:t>
            </w:r>
          </w:p>
        </w:tc>
      </w:tr>
      <w:tr>
        <w:tc>
          <w:tcPr>
            <w:tcW w:type="dxa" w:w="3000"/>
          </w:tcPr>
          <w:p>
            <w:r>
              <w:rPr>
                <w:rFonts w:ascii="Calibri" w:cs="Calibri" w:eastAsia="Calibri" w:hAnsi="Calibri"/>
                <w:b/>
                <w:bCs/>
                <w:sz w:val="19"/>
                <w:szCs w:val="19"/>
              </w:rPr>
              <w:t xml:space="preserve">Seuil</w:t>
            </w:r>
          </w:p>
        </w:tc>
        <w:tc>
          <w:tcPr>
            <w:tcW w:type="dxa" w:w="6360"/>
          </w:tcPr>
          <w:p>
            <w:r>
              <w:rPr>
                <w:rFonts w:ascii="Calibri" w:cs="Calibri" w:eastAsia="Calibri" w:hAnsi="Calibri"/>
                <w:sz w:val="19"/>
                <w:szCs w:val="19"/>
              </w:rPr>
              <w:t xml:space="preserve">Le seuil de DÉPART (calculé selon durée/conso/temp/vent/santé/réserve) et le seuil d'INTERRUPTION (40 %) déclenchent les actions prévues.</w:t>
            </w:r>
          </w:p>
        </w:tc>
      </w:tr>
      <w:tr>
        <w:tc>
          <w:tcPr>
            <w:tcW w:type="dxa" w:w="3000"/>
          </w:tcPr>
          <w:p>
            <w:r>
              <w:rPr>
                <w:rFonts w:ascii="Calibri" w:cs="Calibri" w:eastAsia="Calibri" w:hAnsi="Calibri"/>
                <w:b/>
                <w:bCs/>
                <w:sz w:val="19"/>
                <w:szCs w:val="19"/>
              </w:rPr>
              <w:t xml:space="preserve">Verdict</w:t>
            </w:r>
          </w:p>
        </w:tc>
        <w:tc>
          <w:tcPr>
            <w:tcW w:type="dxa" w:w="6360"/>
          </w:tcPr>
          <w:p>
            <w:r>
              <w:rPr>
                <w:rFonts w:ascii="Calibri" w:cs="Calibri" w:eastAsia="Calibri" w:hAnsi="Calibri"/>
                <w:sz w:val="19"/>
                <w:szCs w:val="19"/>
              </w:rPr>
              <w:t xml:space="preserve">☐ CONFORME   ☐ NON CONFORME</w:t>
            </w:r>
          </w:p>
        </w:tc>
      </w:tr>
    </w:tbl>
    <w:p>
      <w:pPr>
        <w:spacing w:after="80" w:line="274"/>
      </w:pPr>
      <w:r>
        <w:rPr>
          <w:rFonts w:ascii="Calibri" w:cs="Calibri" w:eastAsia="Calibri" w:hAnsi="Calibri"/>
          <w:b w:val="false"/>
          <w:bCs w:val="false"/>
          <w:sz w:val="21"/>
          <w:szCs w:val="21"/>
        </w:rPr>
        <w:t xml:space="preserve"/>
      </w:r>
    </w:p>
    <w:p>
      <w:pPr>
        <w:pStyle w:val="Heading2"/>
        <w:spacing w:after="80" w:before="150"/>
      </w:pPr>
      <w:r>
        <w:rPr>
          <w:rFonts w:ascii="Calibri" w:cs="Calibri" w:eastAsia="Calibri" w:hAnsi="Calibri"/>
          <w:b/>
          <w:bCs/>
          <w:color w:val="1F3864"/>
        </w:rPr>
        <w:t xml:space="preserve">E-end — Endurance d'un match complet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shd w:fill="1F3864"/>
          </w:tcPr>
          <w:p>
            <w:r>
              <w:rPr>
                <w:rFonts w:ascii="Calibri" w:cs="Calibri" w:eastAsia="Calibri" w:hAnsi="Calibri"/>
                <w:b/>
                <w:bCs/>
                <w:color w:val="FFFFFF"/>
                <w:sz w:val="19"/>
                <w:szCs w:val="19"/>
              </w:rPr>
              <w:t xml:space="preserve">Champ</w:t>
            </w:r>
          </w:p>
        </w:tc>
        <w:tc>
          <w:tcPr>
            <w:tcW w:type="dxa" w:w="6360"/>
            <w:shd w:fill="1F3864"/>
          </w:tcPr>
          <w:p>
            <w:r>
              <w:rPr>
                <w:rFonts w:ascii="Calibri" w:cs="Calibri" w:eastAsia="Calibri" w:hAnsi="Calibri"/>
                <w:b/>
                <w:bCs/>
                <w:color w:val="FFFFFF"/>
                <w:sz w:val="19"/>
                <w:szCs w:val="19"/>
              </w:rPr>
              <w:t xml:space="preserve">Valeur / protocole</w:t>
            </w:r>
          </w:p>
        </w:tc>
      </w:tr>
      <w:tr>
        <w:tc>
          <w:tcPr>
            <w:tcW w:type="dxa" w:w="3000"/>
          </w:tcPr>
          <w:p>
            <w:r>
              <w:rPr>
                <w:rFonts w:ascii="Calibri" w:cs="Calibri" w:eastAsia="Calibri" w:hAnsi="Calibri"/>
                <w:b/>
                <w:bCs/>
                <w:sz w:val="19"/>
                <w:szCs w:val="19"/>
              </w:rPr>
              <w:t xml:space="preserve">Stimulus</w:t>
            </w:r>
          </w:p>
        </w:tc>
        <w:tc>
          <w:tcPr>
            <w:tcW w:type="dxa" w:w="6360"/>
          </w:tcPr>
          <w:p>
            <w:r>
              <w:rPr>
                <w:rFonts w:ascii="Calibri" w:cs="Calibri" w:eastAsia="Calibri" w:hAnsi="Calibri"/>
                <w:sz w:val="19"/>
                <w:szCs w:val="19"/>
              </w:rPr>
              <w:t xml:space="preserve">Vol de durée représentative (mi-temps) avec suivi température, CPU, mémoire, cadence.</w:t>
            </w:r>
          </w:p>
        </w:tc>
      </w:tr>
      <w:tr>
        <w:tc>
          <w:tcPr>
            <w:tcW w:type="dxa" w:w="3000"/>
          </w:tcPr>
          <w:p>
            <w:r>
              <w:rPr>
                <w:rFonts w:ascii="Calibri" w:cs="Calibri" w:eastAsia="Calibri" w:hAnsi="Calibri"/>
                <w:b/>
                <w:bCs/>
                <w:sz w:val="19"/>
                <w:szCs w:val="19"/>
              </w:rPr>
              <w:t xml:space="preserve">Seuil</w:t>
            </w:r>
          </w:p>
        </w:tc>
        <w:tc>
          <w:tcPr>
            <w:tcW w:type="dxa" w:w="6360"/>
          </w:tcPr>
          <w:p>
            <w:r>
              <w:rPr>
                <w:rFonts w:ascii="Calibri" w:cs="Calibri" w:eastAsia="Calibri" w:hAnsi="Calibri"/>
                <w:sz w:val="19"/>
                <w:szCs w:val="19"/>
              </w:rPr>
              <w:t xml:space="preserve">Cadence maintenue (P95/P99/max de la période de boucle bornés) ; pas de dérive thermique/mémoire dangereuse.</w:t>
            </w:r>
          </w:p>
        </w:tc>
      </w:tr>
      <w:tr>
        <w:tc>
          <w:tcPr>
            <w:tcW w:type="dxa" w:w="3000"/>
          </w:tcPr>
          <w:p>
            <w:r>
              <w:rPr>
                <w:rFonts w:ascii="Calibri" w:cs="Calibri" w:eastAsia="Calibri" w:hAnsi="Calibri"/>
                <w:b/>
                <w:bCs/>
                <w:sz w:val="19"/>
                <w:szCs w:val="19"/>
              </w:rPr>
              <w:t xml:space="preserve">Verdict</w:t>
            </w:r>
          </w:p>
        </w:tc>
        <w:tc>
          <w:tcPr>
            <w:tcW w:type="dxa" w:w="6360"/>
          </w:tcPr>
          <w:p>
            <w:r>
              <w:rPr>
                <w:rFonts w:ascii="Calibri" w:cs="Calibri" w:eastAsia="Calibri" w:hAnsi="Calibri"/>
                <w:sz w:val="19"/>
                <w:szCs w:val="19"/>
              </w:rPr>
              <w:t xml:space="preserve">☐ CONFORME   ☐ NON CONFORME</w:t>
            </w:r>
          </w:p>
        </w:tc>
      </w:tr>
    </w:tbl>
    <w:p>
      <w:pPr>
        <w:spacing w:after="80" w:line="274"/>
      </w:pPr>
      <w:r>
        <w:rPr>
          <w:rFonts w:ascii="Calibri" w:cs="Calibri" w:eastAsia="Calibri" w:hAnsi="Calibri"/>
          <w:b w:val="false"/>
          <w:bCs w:val="false"/>
          <w:sz w:val="21"/>
          <w:szCs w:val="21"/>
        </w:rPr>
        <w:t xml:space="preserve"/>
      </w:r>
    </w:p>
    <w:p>
      <w:pPr>
        <w:pStyle w:val="Heading2"/>
        <w:spacing w:after="80" w:before="150"/>
      </w:pPr>
      <w:r>
        <w:rPr>
          <w:rFonts w:ascii="Calibri" w:cs="Calibri" w:eastAsia="Calibri" w:hAnsi="Calibri"/>
          <w:b/>
          <w:bCs/>
          <w:color w:val="1F3864"/>
        </w:rPr>
        <w:t xml:space="preserve">E-intr — Exercice d'intrusion avec observateur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shd w:fill="1F3864"/>
          </w:tcPr>
          <w:p>
            <w:r>
              <w:rPr>
                <w:rFonts w:ascii="Calibri" w:cs="Calibri" w:eastAsia="Calibri" w:hAnsi="Calibri"/>
                <w:b/>
                <w:bCs/>
                <w:color w:val="FFFFFF"/>
                <w:sz w:val="19"/>
                <w:szCs w:val="19"/>
              </w:rPr>
              <w:t xml:space="preserve">Champ</w:t>
            </w:r>
          </w:p>
        </w:tc>
        <w:tc>
          <w:tcPr>
            <w:tcW w:type="dxa" w:w="6360"/>
            <w:shd w:fill="1F3864"/>
          </w:tcPr>
          <w:p>
            <w:r>
              <w:rPr>
                <w:rFonts w:ascii="Calibri" w:cs="Calibri" w:eastAsia="Calibri" w:hAnsi="Calibri"/>
                <w:b/>
                <w:bCs/>
                <w:color w:val="FFFFFF"/>
                <w:sz w:val="19"/>
                <w:szCs w:val="19"/>
              </w:rPr>
              <w:t xml:space="preserve">Valeur / protocole</w:t>
            </w:r>
          </w:p>
        </w:tc>
      </w:tr>
      <w:tr>
        <w:tc>
          <w:tcPr>
            <w:tcW w:type="dxa" w:w="3000"/>
          </w:tcPr>
          <w:p>
            <w:r>
              <w:rPr>
                <w:rFonts w:ascii="Calibri" w:cs="Calibri" w:eastAsia="Calibri" w:hAnsi="Calibri"/>
                <w:b/>
                <w:bCs/>
                <w:sz w:val="19"/>
                <w:szCs w:val="19"/>
              </w:rPr>
              <w:t xml:space="preserve">Stimulus</w:t>
            </w:r>
          </w:p>
        </w:tc>
        <w:tc>
          <w:tcPr>
            <w:tcW w:type="dxa" w:w="6360"/>
          </w:tcPr>
          <w:p>
            <w:r>
              <w:rPr>
                <w:rFonts w:ascii="Calibri" w:cs="Calibri" w:eastAsia="Calibri" w:hAnsi="Calibri"/>
                <w:sz w:val="19"/>
                <w:szCs w:val="19"/>
              </w:rPr>
              <w:t xml:space="preserve">Voir la fiche d'exercice d'intrusion dédiée (délai observateur→arrêt).</w:t>
            </w:r>
          </w:p>
        </w:tc>
      </w:tr>
      <w:tr>
        <w:tc>
          <w:tcPr>
            <w:tcW w:type="dxa" w:w="3000"/>
          </w:tcPr>
          <w:p>
            <w:r>
              <w:rPr>
                <w:rFonts w:ascii="Calibri" w:cs="Calibri" w:eastAsia="Calibri" w:hAnsi="Calibri"/>
                <w:b/>
                <w:bCs/>
                <w:sz w:val="19"/>
                <w:szCs w:val="19"/>
              </w:rPr>
              <w:t xml:space="preserve">Seuil</w:t>
            </w:r>
          </w:p>
        </w:tc>
        <w:tc>
          <w:tcPr>
            <w:tcW w:type="dxa" w:w="6360"/>
          </w:tcPr>
          <w:p>
            <w:r>
              <w:rPr>
                <w:rFonts w:ascii="Calibri" w:cs="Calibri" w:eastAsia="Calibri" w:hAnsi="Calibri"/>
                <w:sz w:val="19"/>
                <w:szCs w:val="19"/>
              </w:rPr>
              <w:t xml:space="preserve">Délai max &lt; délai admissible dérivé du buffer. Reporte au confinement (§4.2quater) et à ALARP HAZ-39/40.</w:t>
            </w:r>
          </w:p>
        </w:tc>
      </w:tr>
      <w:tr>
        <w:tc>
          <w:tcPr>
            <w:tcW w:type="dxa" w:w="3000"/>
          </w:tcPr>
          <w:p>
            <w:r>
              <w:rPr>
                <w:rFonts w:ascii="Calibri" w:cs="Calibri" w:eastAsia="Calibri" w:hAnsi="Calibri"/>
                <w:b/>
                <w:bCs/>
                <w:sz w:val="19"/>
                <w:szCs w:val="19"/>
              </w:rPr>
              <w:t xml:space="preserve">Verdict</w:t>
            </w:r>
          </w:p>
        </w:tc>
        <w:tc>
          <w:tcPr>
            <w:tcW w:type="dxa" w:w="6360"/>
          </w:tcPr>
          <w:p>
            <w:r>
              <w:rPr>
                <w:rFonts w:ascii="Calibri" w:cs="Calibri" w:eastAsia="Calibri" w:hAnsi="Calibri"/>
                <w:sz w:val="19"/>
                <w:szCs w:val="19"/>
              </w:rPr>
              <w:t xml:space="preserve">☐ CONFORME   ☐ NON CONFORME</w:t>
            </w:r>
          </w:p>
        </w:tc>
      </w:tr>
    </w:tbl>
    <w:p>
      <w:pPr>
        <w:spacing w:after="80" w:line="274"/>
      </w:pPr>
      <w:r>
        <w:rPr>
          <w:rFonts w:ascii="Calibri" w:cs="Calibri" w:eastAsia="Calibri" w:hAnsi="Calibri"/>
          <w:b w:val="false"/>
          <w:bCs w:val="false"/>
          <w:sz w:val="21"/>
          <w:szCs w:val="21"/>
        </w:rPr>
        <w:t xml:space="preserve"/>
      </w:r>
    </w:p>
    <w:p>
      <w:pPr>
        <w:pStyle w:val="Heading1"/>
        <w:spacing w:after="130" w:before="200"/>
      </w:pPr>
      <w:r>
        <w:rPr>
          <w:rFonts w:ascii="Calibri" w:cs="Calibri" w:eastAsia="Calibri" w:hAnsi="Calibri"/>
          <w:b/>
          <w:bCs/>
          <w:color w:val="1F3864"/>
        </w:rPr>
        <w:t xml:space="preserve">Règle de clôture</w:t>
      </w:r>
    </w:p>
    <w:p>
      <w:pPr>
        <w:spacing w:after="80" w:line="274"/>
      </w:pPr>
      <w:r>
        <w:rPr>
          <w:rFonts w:ascii="Calibri" w:cs="Calibri" w:eastAsia="Calibri" w:hAnsi="Calibri"/>
          <w:b/>
          <w:bCs/>
          <w:sz w:val="21"/>
          <w:szCs w:val="21"/>
        </w:rPr>
        <w:t xml:space="preserve">Aucune de ces fiches ne peut être déclarée RÉUSSIE sans résultat brut, seuil mesurable atteint, et preuves jointes (logs + vidéo + hash). Tant qu'une fiche bloquante est ouverte, l'émission automatisée réelle n'est pas autorisée. Ces fiches remplacent les affirmations qualitatives du dossier par des mesures.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2026-07-20T20:23:21.367Z</dcterms:created>
  <dcterms:modified xsi:type="dcterms:W3CDTF">2026-07-20T20:23:21.367Z</dcterms:modified>
</cp:coreProperties>
</file>

<file path=docProps/custom.xml><?xml version="1.0" encoding="utf-8"?>
<Properties xmlns="http://schemas.openxmlformats.org/officeDocument/2006/custom-properties" xmlns:vt="http://schemas.openxmlformats.org/officeDocument/2006/docPropsVTypes"/>
</file>