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color w:val="1F3864"/>
          <w:sz w:val="32"/>
          <w:szCs w:val="32"/>
        </w:rPr>
        <w:t xml:space="preserve">CineFlight Soccer — Historique complet des versions du Safety Case</w:t>
      </w:r>
    </w:p>
    <w:p>
      <w:pPr>
        <w:spacing w:after="120" w:before="120"/>
      </w:pPr>
      <w:r>
        <w:rPr>
          <w:rFonts w:ascii="Calibri" w:cs="Calibri" w:eastAsia="Calibri" w:hAnsi="Calibri"/>
          <w:sz w:val="19"/>
          <w:szCs w:val="19"/>
        </w:rPr>
        <w:t xml:space="preserve">Fichier d'archives séparé du dossier de sécurité SFOC-RPAS (référencé depuis le tableau « Historique des révisions » du dossier principal, qui ne conserve que les versions récentes). Versions 1.0 à 51.0 — les numéros 36.0 et 46.0 n'ont pas fait l'objet d'une entrée.</w:t>
      </w:r>
    </w:p>
    <w:p>
      <w:pPr>
        <w:spacing w:after="200"/>
      </w:pPr>
      <w:r>
        <w:rPr>
          <w:rFonts w:ascii="Calibri" w:cs="Calibri" w:eastAsia="Calibri" w:hAnsi="Calibri"/>
          <w:b/>
          <w:bCs/>
          <w:color w:val="9C4500"/>
          <w:sz w:val="19"/>
          <w:szCs w:val="19"/>
        </w:rPr>
        <w:t xml:space="preserve">AVERTISSEMENT DE LECTURE : chaque entrée décrit l'état du dossier À SA DATE. Les entrées anciennes peuvent contenir des affirmations, pourcentages et conclusions CORRIGÉS par les versions ultérieures ; elles ne doivent pas être lues comme l'état actuel. L'état actuel fait foi dans la dernière version du dossier principal.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9"/>
                <w:szCs w:val="19"/>
              </w:rPr>
              <w:t xml:space="preserve">Version</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9"/>
                <w:szCs w:val="19"/>
              </w:rPr>
              <w:t xml:space="preserve">Date</w:t>
            </w:r>
          </w:p>
        </w:tc>
        <w:tc>
          <w:tcPr>
            <w:tcW w:type="dxa" w:w="7100"/>
            <w:shd w:fill="1F3864" w:val="clear"/>
            <w:tcMar>
              <w:top w:type="dxa" w:w="60"/>
              <w:left w:type="dxa" w:w="80"/>
              <w:bottom w:type="dxa" w:w="60"/>
              <w:right w:type="dxa" w:w="80"/>
            </w:tcMar>
          </w:tcPr>
          <w:p>
            <w:r>
              <w:rPr>
                <w:rFonts w:ascii="Calibri" w:cs="Calibri" w:eastAsia="Calibri" w:hAnsi="Calibri"/>
                <w:b/>
                <w:bCs/>
                <w:color w:val="FFFFFF"/>
                <w:sz w:val="19"/>
                <w:szCs w:val="19"/>
              </w:rPr>
              <w:t xml:space="preserve">Changements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1.0–6.0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Élaboration progressive (architecture, risques, essais, pré-vol)</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7.0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Scénario UNIQUE événement annoncé ; formulaire 26-0835E ; confinement quantifié ; RTK par source ; personnes = non impliquées ; classification des affirmations ; procédures numérotées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8.0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Titre « automatisé » ; GSN par statut ; distinction rail/2D ; correction 512→13 (Emission2DGuard) ; porte pré-vol = spécification ; ALARP dangers élevés ; feuille de route (blocages)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9.0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10.0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Mention RENSEIGNEMENTS CONFIDENTIELS DE TIERS (art. 20, Loi sur l'accès à l'information) : pied de page sur toutes les pages + page d'avis de confidentialité dédiée + bandeau sur la page de titre</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11.0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12.0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13.0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14.0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15.0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(critère officiel reprécisé en v49 : vol à moins de 30 m des limites de l'événement)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16.0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17.0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18.0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19.0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20.0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CONFINEMENT PHYSIQUE — calcul chiffré du buffer de contingence ajouté (§4.2.1)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21.0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CONOPS — site RÉEL renseigné (§4.0.3/4.0quater)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22.0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PROCÉDURES D'URGENCE — ajout de 5 procédures numérotées (§9.3.5 arrêt d'urgence, §9.3.6 perte vidéo/YOLO, §9.3.7 batterie faible, §9.3.8 perte GPS/RTK, §9.3.9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23.0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ALARP — fiches formelles des 4 dangers ÉLEVÉS ajoutées (§6.4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24.0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PLAN À L'ÉCHELLE + PIÈCES ADMIN. Plan de confinement à l'échelle ajouté (§4.2.2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25.0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26.0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RENFORCEMENT SANS VOL : (1) annexe COUVERTURE DES TESTS (620 cas décrits un par un, document séparé) ; (2) mini-fiches ALARP des dangers MOYENS (§6.5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27.0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CONFINEMENT RENFORCÉ (§4.2.3)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28.0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ANALYSE GÉOMÉTRIQUE DU SITE (§4.2.4)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29.0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30.0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31.0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32.0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33.0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34.0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35.0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37.0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38.0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39.0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40.0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41.0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42.0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43.0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44.0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45.0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RESTRUCTURATION + ANNEXES : renumérotation PARTIELLE des sous-sections (4.2bis/ter/quater/quinquies → 4.2.1/2/3/4 ; anciennes fiches 6ter/quater → 6.4/6.5 ; 4.0bis/ter/quater → 4.0.2/3/4), renvois mis à jour ; les identifiants 6bis, 6ter, 10ter et 10quater subsistent comme identifiants stables (renumérotation NON terminée). Les 6 pièces annexes (rapport d'essais, fiches d'essai en vol, exercice d'intrusion, couverture des tests, 2 lettres) regroupées dans un RECUEIL DES ANNEXES séparé (A-F). Versions intermédiaires v2-v43 archivées (dossier _archives_versions).</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47.0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les anciennes notes « À VÉRIFIER » sont regroupées sous « ÉLÉMENT À FOURNIR PAR L'EXPLOITANT » ; plusieurs données et preuves demeurent OUVERTES et à compléter avant dépôt.</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48.0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AUDIT v47 APPLIQUÉ : résidus watchdog/hover/672 corrigés dans tout le corps ; état d'avancement rendu non chiffré (ébauche, blocages ouverts) ; buffer requalifié partout VALEUR PROVISOIRE ; émission réelle distinguée du chemin logique testé ; §4.2 et §9.3 réordonnés ; tableau admin microdrone corrigé. DÉFAUT documentaire : la page de titre et le tableau de contrôle étaient restés à 47.0 (corrigé en v49).</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49.0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50.0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AUDIT v49 APPLIQUÉ (nettoyage de cohérence) : paragraphe watchdog contradictoire SUPPRIMÉ (texte unique — exigence bloquante, plus de « sûr » ni « amélioration recommandée ») ; fondement événement annoncé HARMONISÉ partout (périmètre cartographié + critère 30 m, scénario conservateur PROVISOIRE — p7/p10) ; NAV Drone = condition de VOL, non de dépôt (p26/p77 corrigées) ; Emission2DGuard 13→25 corrigé (p23 + GSN G1.2) ; rapport JUnit historique 278 DÉPLACÉ EN ANNEXE, §7.4→§7.3 ; preuves RÉELLES jointes (archive Preuves_Tests_Logiciels : 71 rapports JUnit XML + HTML + JaCoCo) ; « Argument de marge », « BUFFER TOTAL ROBUSTE », « LA PLUS pessimiste », « très conservateur » SUPPRIMÉS → BUFFER PROVISOIRE CALCULÉ, tous les termes non mesurés provisoires, la mesure peut confirmer/réduire/AUGMENTER ; §4.2.4 requalifié DÉPISTAGE LATÉRAL PRÉLIMINAIRE (OK → LATÉRAL POSSIBLE — analyse complète requise) ; 10 renvois confinement §4.3→§4.2 corrigés ; décompte procédures corrigé (NEUF d'urgence §9.3.1-9.3.9 + autorité §9.3.10) ; contrats position/altitude renseignés avec les clés MSDK RÉELLES du code (KeyAircraftLocation3D ; KeyAltitude = altitude RELATIVE au décollage, PAS l'AGL) — champs mesurables marqués À MESURER (bloquants) ; héliports reformulés (CFS, circuits, procédure — pas de présomption par distance seule) ; page blanche §2.4 supprimée ; ordre 5.2/5.3 corrigé (renvois inclus) ; 3 en-têtes EXEMPLE convertis ; phrase cassée du résumé réparée ; parenthèse JNI corrigée. BLOCAGES INCHANGÉS : obstacleGateAllows=false, watchdog indépendant, E-03, confinement démontré.</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7"/>
                <w:szCs w:val="17"/>
              </w:rPr>
              <w:t xml:space="preserve">51.0</w:t>
            </w:r>
          </w:p>
        </w:tc>
        <w:tc>
          <w:tcPr>
            <w:tcW w:type="dxa" w:w="1300"/>
            <w:tcMar>
              <w:top w:type="dxa" w:w="60"/>
              <w:left w:type="dxa" w:w="80"/>
              <w:bottom w:type="dxa" w:w="60"/>
              <w:right w:type="dxa" w:w="80"/>
            </w:tcMar>
          </w:tcPr>
          <w:p>
            <w:r>
              <w:rPr>
                <w:rFonts w:ascii="Calibri" w:cs="Calibri" w:eastAsia="Calibri" w:hAnsi="Calibri"/>
                <w:b w:val="false"/>
                <w:bCs w:val="false"/>
                <w:color w:val="000000"/>
                <w:sz w:val="17"/>
                <w:szCs w:val="17"/>
              </w:rPr>
              <w:t xml:space="preserve">2026-07-20</w:t>
            </w:r>
          </w:p>
        </w:tc>
        <w:tc>
          <w:tcPr>
            <w:tcW w:type="dxa" w:w="7100"/>
            <w:tcMar>
              <w:top w:type="dxa" w:w="60"/>
              <w:left w:type="dxa" w:w="80"/>
              <w:bottom w:type="dxa" w:w="60"/>
              <w:right w:type="dxa" w:w="80"/>
            </w:tcMar>
          </w:tcPr>
          <w:p>
            <w:r>
              <w:rPr>
                <w:rFonts w:ascii="Calibri" w:cs="Calibri" w:eastAsia="Calibri" w:hAnsi="Calibri"/>
                <w:b w:val="false"/>
                <w:bCs w:val="false"/>
                <w:color w:val="000000"/>
                <w:sz w:val="17"/>
                <w:szCs w:val="17"/>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14,0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2026-07-20T22:50:00.795Z</dcterms:created>
  <dcterms:modified xsi:type="dcterms:W3CDTF">2026-07-20T22:50:00.796Z</dcterms:modified>
</cp:coreProperties>
</file>

<file path=docProps/custom.xml><?xml version="1.0" encoding="utf-8"?>
<Properties xmlns="http://schemas.openxmlformats.org/officeDocument/2006/custom-properties" xmlns:vt="http://schemas.openxmlformats.org/officeDocument/2006/docPropsVTypes"/>
</file>