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enrichi (défaut E-06 trouvé+corrigé, RC) ; ALARP formel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renseigné (parc La Fontaine, coord. de vol, rail 2 m/s) ; RESTE : plan à l'échelle + autorisation NAV Canada (espace contrôlé) + héliports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CALCULÉ (§4.2bis, ≈29 m à 4 m/s ; sensibilité à vMax) ; à VERROUILLER après mesures en vol (freinage, reprise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RESTE : nommer responsables + exercice documenté</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52 %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(v22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