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16.0 — Événement annoncé (snapshot atomique + watchdog implémentés)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‹nom› — CineFlight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commit ‹hash› ; APK ‹version›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‹modèle/SN› ; téléphone ‹modèle/Android›</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validation v13 : G0 OUVERT dans le corps §1.1 (C-001) ; « priorité absolue » → « priorité logique » dans les figures (C-002) ; A3 → REQ-CTRL-SIGN-001 non satisfaite (C-003) ; avertissement registre = scores provisoires (C-004) ; FMEA étendue + O/G/D/RPN (C-005) ; note traçabilité partielle (C-006) ; références harmonisées (C-007) ; checklist v14 (C-008)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Nouveau §13 « Retours d'expérience administratifs — non crédités comme exigences » : tableau à statuts (confirmé officiellement / confirmé si faible complexité / bonne pratique rapportée / à confirmer par écrit / possible non garanti / interprétation à confirmer / non retenu). Faits officiels TC re-vérifiés : SFOC obligatoire pour tout drone (microdrones inclus depuis 2025-04-01) à un événement annoncé, sans exemption générale de 30 m ; grille de frais SFOC (20/75/900/2000 $ selon complexité) ; délai 30 j ouvrables dès dossier complet. Aucune affirmation de la vidéo Dawn Drones créditée comme exigence ; méthode « affiches = participants » et « règle des 5 m » explicitement NON retenues.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IMPLÉMENTATION de barrières logicielles (mise à jour de statut, avec preuves de code+tests) : NC-T2-001 snapshot atomique CLOSE (SafetySnapshotFactory : capture 1 passe, AtomicReference + génération, tests de concurrence) ; NC-T2-002 couverture du chemin 2D CLOSE (tests par condition) ; NC-T2-005 watchdog de cycle FAIT+testé (CommandeWatchdog → throttle 0 sur perte de cycle ; watchdog thread indépendant = amélioration future) ; journalisation haute fréquence 2D FAITE (Soccer2DEmissionLog). MAJ §2.3, §3.2, §6bis (RPN snapshot/watchdog 60→30), §10ter.5, tableau NC-T2, nœud GSN G4, feuille de route §12.1 (blocages logiciels levés ; restent physique/humain/opérationnel).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STATUT E-01 : signe des axes VALIDÉ AU SOL le 2026-07-20 — E-01a (throttle : monter +, descendre -, zone morte 0 ; ~470 cycles + test unitaire SoccerAltitudeThrottle) et E-01b (pitch/roll/yaw, 8 signes corrects). REQ-CTRL-SIGN-001 satisfaite côté SIGNE logiciel. Confirmation du SENS PHYSIQUE en vol (E-01 matériel) = dernière étape avant émission réelle. MAJ §1, §3, FMEA #44, matrice barrières, §10ter, GSN, feuille de route.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SÉCURITÉ AU SOL E-06/E-07/E-08/E-09 (hélices retirées) : E-08 (arrêt d'urgence) et E-09 (perte liaison RC) coupent bien l'émission — VALIDÉS. E-06/E-07 (perte YOLO/vidéo) : DÉFAUT TROUVÉ — un flux vidéo GELÉ laissait actionFiable=true &gt;57 s (le système se croyait voyant). CORRIGÉ par une garde d'âge YOLO (actionFiable=false si dernière détection &gt;600 ms → bit AC=0 → throttle bloqué), revalidé au sol (coupure en ~0,6 s). AJOUT permanent : détection perte RC → arrêt d'urgence (en plus du failsafe DJI). MAJ FMEA #19, matrice barrières E-06/E-07/E-09, GSN G4.</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 tableau d'avancement pour dépôt (§ synthèse) suite aux essais au sol : ALARP 45→50 %, Preuves matérielles 10→20 % (essais SOL faits, EN VOL à mener), Procédures d'urgence 40→50 %, ÉTAT RÉEL POUR DÉPÔT 35→40 %. CONOPS, confinement et pièces administratives inchangés. Distinction sol/vol maintenue (dépôt exige le 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 calcul chiffré du buffer de contingence ajouté (§4.2bis) à partir des paramètres du code (vMax 4 m/s, âge cmd 0,6 s, RTK 2 s) : buffer ≈ 28,7 m à 4 m/s ; tableau de sensibilité à vMax ; recommandation de plafonner vMax à 1,5–2 m/s. Deux composantes (freinage, reprise E-12) restent PROVISOIRES à mesurer en vol. Confinement 20→60 %, état dépôt 40→45 %.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 site RÉEL renseigné (§4.0ter/4.0quater) : terrain de soccer du parc La Fontaine, 3819 av. Calixa-Lavallée, Montréal ; point de vol 45,50189/-73,56739 ; rail 2 m/s ; contact pilote. POINT CRITIQUE documenté : espace aérien CONTRÔLÉ (YUL/CYHU, héliports) → autorisation NAV Canada OBLIGATOIRE avant chaque vol, à confirmer via NAV Drone et à joindre. CONOPS 20→45 %, état dépôt 45→50 %.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 ajout de 5 procédures numérotées (§9.3.6 arrêt d'urgence, §9.3.7 perte vidéo/YOLO, §9.3.8 batterie faible, §9.3.9 perte GPS/RTK, §9.3.10 perte VLOS), cohérentes avec les barrières validées (E-06/E-07, E-08, E-09) et les seuils du code (600 ms, 2 s, 40 %). Contact pilote renseigné (§9.3.5). Procédures d'urgence 50→85 %, état dépôt 50→52 %. Reste : nommer responsables + exercice d'intrusion documenté.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 fiches formelles des 4 dangers ÉLEVÉS ajoutées (§6ter : HAZ-44 signe, HAZ-19 perte RC, HAZ-39 intrusion spectateur, HAZ-40 enfant/animal). Crédit appliqué selon règle S.5 : essais au sol = crédit LOGIQUE seulement (pas de réduction définitive à faible avant le vol). Synthèse : clôture ALARP conditionnée aux démonstrations en vol + exercice intrusion + confinement verrouillé. ALARP 50→70 %, état dépôt 52→55 %.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 PIÈCES ADMIN. Plan de confinement à l'échelle ajouté (§4.2ter : terrain, buffer 15 m, volume opérationnel, pilote/observateur, zones). Check-list administrative remplie avec statuts réels (drone DJI Mini 4 Pro &lt;250 g, site parc La Fontaine, contact pilote) ; jalons À OBTENIR identifiés (certificat pilote avancé, immatriculation, autorisation NAV Canada bloquante, permissions). CONOPS 45→70 %, pièces admin 10→40 %, état dépôt 55→60 %.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LIVRABLES PRÉPARÉS : fiche d'exercice d'intrusion (HAZ-39/40) + 2 lettres de permission pré-remplies (organisateur, arrondissement Plateau-Mont-Royal), documents séparés au nom de CineFlight. Outils prêts mais NON encore exécutés (exercice à faire, lettres à envoyer/signer). Procédures 85→88 %, pièces admin 40→50 %, état dépôt 60→62 %.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RENFORCEMENT SANS VOL : (1) annexe COUVERTURE DES TESTS (620 cas décrits un par un, document séparé) ; (2) mini-fiches ALARP des dangers MOYENS (§6quater : HAZ-17, 21, 33, 37, 47) ; (3) argument architecture relié aux preuves ; (4) responsables nommés (§9.3.5 : pilote pour suspension/911, organisateur pour le match). Architecture 80→90 %, Preuves logicielles 80→90 %, ALARP 70→80 %, Procédures 88→90 %, état dépôt 62→66 %.</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Baseline certifié demandé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le périmètre certifié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purs,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relié aux preuves (essais E-01/E-06-09 + 620 cas de test, annexe couverture) ; reste : relier aux preuves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620 cas de test automatisés décrits (annexe Couverture des tests) ; reste : joindre rapports d'exécution CI</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Fiches ALARP des dangers ÉLEVÉS (§6ter) ET MOYENS (§6quater) rédigées avec crédit honnête ; RESTE : clôture après démonstrations en vol + exercice intrusion + mesure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 PLAN À L'ÉCHELLE (§4.2ter : zones, buffer, pilote/observateur) ; RESTE : autorisation NAV Canada (espace contrôlé) + relevé de site précis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60 %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CALCULÉ (§4.2bis, ≈29 m à 4 m/s ; sensibilité à vMax) ; à VERROUILLER après mesures en vol (freinage, reprise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 procédures numérotées (§9.3.1-9.3.10 : intrusion, perte RC, anomalie logiciel, météo, arrêt d'urgence, perte vidéo, batterie, perte GPS, perte VLOS) ; 10 procédures + fiche exercice préparée + responsables nommés (§9.3.5 : pilote pour suspension/911) ; RESTE : réaliser l'exercice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structurée avec statuts réels (drone Mini 4 Pro, site, contact) ; Lettres de permission (organisateur + arrondissement) PRÉ-REMPLIES, prêtes à envoyer ; RESTE À OBTENIR : certificat pilote avancé, immatriculation, autorisation NAV Canada, retours de permissions signés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66 %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délai physique À DÉMONTRER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comportement matériel À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confinement physique À CALCULER et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séparation À DÉMONTRER géométriquement (§4.3, §7-géom)</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 ; ALARP À FINALISER</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donc AUCUN objectif de confinement ou de protection comme acquis.</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Préciser la fréquence de la boucle de contrôle et le seuil d'âge maximal retenus (valeurs à confirmer par mesure), et ajouter, si implémenté, un watchdog/heartbeat matériel ou logiciel explicite.</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la politique de gestion des clés/API, la source d'installation autorisée de l'application, et la durée/lieu de conservation des journaux.</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Vérifier dans le code que le SafetySnapshot alimenté en mode 2D correspond exactement au chemin réellement emprunté (Emission2DGuard → arbitre), et renommer/clarifier les champs « rail » en 2D pour lever toute ambiguïté. Confirmer que la preuve 512 couvre bien le chemin 2D demandé.</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Ponctuel (un seul événement) — ‹ou récurrent : préciser la liste des dates/sites›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(ponctuel). Si récurrent : joindre le calendrier et l'analyse par site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le caractère ponctuel ou récurrent du SFOC. Si récurrent, chaque site/date doit avoir sa propre analyse (site, espace aérien, confinement).</w:t>
      </w:r>
    </w:p>
    <w:p>
      <w:r>
        <w:br w:type="page"/>
      </w:r>
    </w:p>
    <w:p>
      <w:pPr>
        <w:pStyle w:val="Heading2"/>
        <w:spacing w:after="100" w:before="200"/>
      </w:pPr>
      <w:r>
        <w:rPr>
          <w:rFonts w:ascii="Calibri" w:cs="Calibri" w:eastAsia="Calibri" w:hAnsi="Calibri"/>
          <w:b/>
          <w:bCs/>
          <w:color w:val="1F3864"/>
        </w:rPr>
        <w:t xml:space="preserve">4.0bis Paramètres détaillés de l'opération</w:t>
      </w:r>
    </w:p>
    <w:p>
      <w:pPr>
        <w:pStyle w:val="Heading2"/>
        <w:spacing w:after="100" w:before="200"/>
      </w:pPr>
      <w:r>
        <w:rPr>
          <w:rFonts w:ascii="Calibri" w:cs="Calibri" w:eastAsia="Calibri" w:hAnsi="Calibri"/>
          <w:b/>
          <w:bCs/>
          <w:color w:val="1F3864"/>
        </w:rPr>
        <w:t xml:space="preserve">4.0ter Site réel de l'opération (renseigné 2026-07-20)</w:t>
      </w:r>
    </w:p>
    <w:p>
      <w:pPr>
        <w:spacing w:after="100" w:line="276"/>
      </w:pPr>
      <w:r>
        <w:rPr>
          <w:rFonts w:ascii="Calibri" w:cs="Calibri" w:eastAsia="Calibri" w:hAnsi="Calibri"/>
          <w:sz w:val="21"/>
          <w:szCs w:val="21"/>
        </w:rPr>
        <w:t xml:space="preserve">Site retenu (données réelles, remplacent les [EXEMPLE] du §4.0 et §4.0bis)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Rail de vol configuré : orientation gauche→droite le long du terrain ; altitude 25 m (profil enregistré 48 m) ; vitesse max 2,0 m/s ; position sûre 0,5.</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4.0quater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situé en ESPACE AÉRIEN CONTRÔLÉ (proximité de l'aéroport Montréal–Trudeau / CYUL et de l'aéroport métropolitain / CYHU, densité urbaine, héliports hospitaliers dont le CHUM). En espace contrôlé, une AUTORISATION NAV CANADA (application NAV Drone / RPAS) est OBLIGATOIRE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Vérifier la distance aux héliports hospitaliers proches (CHUM notamment) et respecter les minimums (≥ 1,9 km d'un héliport, sauf autorisation).</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l'autorisation NAV Canada n'est pas obtenue et jointe, l'opération N'EST PAS déposable ni exécutable, quel que soit l'état des autres barrières.</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4.2bis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pire cas de dépassement avant arrêt. Il se calcule comme la somme des distances parcourues durant chaque latence, plus le freinage et une marge. Les paramètres proviennent du code réel (Phase3Activity.kt) ; deux composantes restent PROVISOIRES tant qu'elles ne sont pas mesurées en vol.</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avant HOVER = 2,0 s (RTK_AGE_MAX_S).</w:t>
      </w:r>
    </w:p>
    <w:p>
      <w:pPr>
        <w:spacing w:after="100" w:line="276"/>
      </w:pPr>
      <w:r>
        <w:rPr>
          <w:rFonts w:ascii="Calibri" w:cs="Calibri" w:eastAsia="Calibri" w:hAnsi="Calibri"/>
          <w:sz w:val="21"/>
          <w:szCs w:val="21"/>
        </w:rPr>
        <w:t xml:space="preserve">Chaîne de distance (pire cas horizontal,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de sécurité additionnelle (dérive GNSS, vent, incertitude) = 5,00 m</w:t>
      </w:r>
    </w:p>
    <w:p>
      <w:pPr>
        <w:spacing w:after="100" w:line="276"/>
      </w:pPr>
      <w:r>
        <w:rPr>
          <w:rFonts w:ascii="Calibri" w:cs="Calibri" w:eastAsia="Calibri" w:hAnsi="Calibri"/>
          <w:b/>
          <w:bCs/>
          <w:sz w:val="21"/>
          <w:szCs w:val="21"/>
        </w:rPr>
        <w:t xml:space="preserve">BUFFER TOTAL (somme, pire cas) ≈ 28,7 m à 4 m/s. Conséquence : pour garantir ≥ 30 m réels au non-impliqué le plus proche au pire cas, la distance nominale de vol devrait être ≥ ~59 m — irréaliste sur un terrain. Le facteur DOMINANT est la vitesse (le freinage varie en v²).</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RECOMMANDATION DE CONCEPTION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majorants conservateurs, non des valeurs démontrées.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4.2ter Plan à l'échelle du confinement (schéma 2026-07-20)</w:t>
      </w:r>
    </w:p>
    <w:p>
      <w:pPr>
        <w:spacing w:after="80" w:line="272"/>
      </w:pPr>
      <w:r>
        <w:rPr>
          <w:rFonts w:ascii="Calibri" w:cs="Calibri" w:eastAsia="Calibri" w:hAnsi="Calibri"/>
          <w:sz w:val="21"/>
          <w:szCs w:val="21"/>
        </w:rPr>
        <w:t xml:space="preserve">Schéma à l'échelle du site montrant la géométrie de confinement : le drone vole dans un VOLUME OPÉRATIONNEL situé à côté du terrain, séparé des personnes par le BUFFER calculé au §4.2bis (~15 m à vMax 2 m/s). Le pilote occupe un point fixe dégagé avec la zone de décollage/atterrissage isolée ; l'observateur couvre le côté public. Aucun survol des personnes n'est prévu.</w:t>
      </w:r>
    </w:p>
    <w:p>
      <w:pPr>
        <w:spacing w:before="100" w:after="100"/>
        <w:jc w:val="center"/>
      </w:pPr>
      <w:r>
        <w:drawing>
          <wp:inline xmlns:wp="http://schemas.openxmlformats.org/drawingml/2006/wordprocessingDrawing" distT="0" distB="0" distL="0" distR="0">
            <wp:extent cx="5400000" cy="4305600"/>
            <wp:effectExtent l="0" t="0" r="0" b="0"/>
            <wp:docPr id="101" name="Plan de confinement"/>
            <wp:cNvGraphicFramePr/>
            <a:graphic xmlns:a="http://schemas.openxmlformats.org/drawingml/2006/main">
              <a:graphicData uri="http://schemas.openxmlformats.org/drawingml/2006/picture">
                <pic:pic xmlns:pic="http://schemas.openxmlformats.org/drawingml/2006/picture">
                  <pic:nvPicPr>
                    <pic:cNvPr id="101" name="plan_confinement.png"/>
                    <pic:cNvPicPr/>
                  </pic:nvPicPr>
                  <pic:blipFill>
                    <a:blip xmlns:r="http://schemas.openxmlformats.org/officeDocument/2006/relationships" r:embed="rId17"/>
                    <a:stretch>
                      <a:fillRect/>
                    </a:stretch>
                  </pic:blipFill>
                  <pic:spPr>
                    <a:xfrm>
                      <a:off x="0" y="0"/>
                      <a:ext cx="5400000" cy="4305600"/>
                    </a:xfrm>
                    <a:prstGeom prst="rect">
                      <a:avLst/>
                    </a:prstGeom>
                  </pic:spPr>
                </pic:pic>
              </a:graphicData>
            </a:graphic>
          </wp:inline>
        </w:drawing>
      </w:r>
    </w:p>
    <w:p>
      <w:pPr>
        <w:spacing w:after="80" w:line="272"/>
      </w:pPr>
      <w:r>
        <w:rPr>
          <w:rFonts w:ascii="Calibri" w:cs="Calibri" w:eastAsia="Calibri" w:hAnsi="Calibri"/>
          <w:sz w:val="21"/>
          <w:szCs w:val="21"/>
        </w:rPr>
        <w:t xml:space="preserve">Légende : vert = terrain de jeu ; orange hachuré = buffer de contingence (15 m) ; bleu = volume opérationnel de vol ; rose = zone publique / non-impliqués ; point rouge = pilote ; point bleu = observateur ; carré pointillé = zone de décollage/atterrissage.</w:t>
      </w:r>
    </w:p>
    <w:p>
      <w:pPr>
        <w:spacing w:after="80" w:line="272"/>
      </w:pPr>
      <w:r>
        <w:rPr>
          <w:rFonts w:ascii="Calibri" w:cs="Calibri" w:eastAsia="Calibri" w:hAnsi="Calibri"/>
          <w:b/>
          <w:bCs/>
          <w:sz w:val="21"/>
          <w:szCs w:val="21"/>
        </w:rPr>
        <w:t xml:space="preserve">Note : schéma indicatif à ajuster au relevé réel du site (dimensions exactes du terrain, position des gradins et abords, points d'accès). Les distances de buffer seront VERROUILLÉES après mesure du freinage réel et du délai de reprise en vol (§4.2bis).</w:t>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et documenter les seuils go/no-go (vent max, visibilité min, batteries min), et préciser quelles vérifications sont automatiques vs confirmées par le pilote dans votre configuration.</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Confirmer quelle position pilote réellement le confinement du DRONE, fixer les seuils chiffrés par donnée, et démontrer que le géorepérage repose sur une position de précision suffisante.</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chaque titulaire et suppléant, et faire signer une prise de connaissance des rôles avant l'opération.</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Obtenir chaque autorisation par écrit AVANT l'opération, et conserver les originaux avec le dossier.</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l'attestation d'assurance couvrant la date et le type d'opération.</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Valider chaque P et G selon votre échelle, ajouter les dangers propres au site, et rédiger la justification ALARP du risque résiduel global.</w:t>
      </w:r>
    </w:p>
    <w:p>
      <w:r>
        <w:br w:type="page"/>
      </w:r>
    </w:p>
    <w:p>
      <w:pPr>
        <w:pStyle w:val="Heading2"/>
        <w:spacing w:after="100" w:before="200"/>
      </w:pPr>
      <w:r>
        <w:rPr>
          <w:rFonts w:ascii="Calibri" w:cs="Calibri" w:eastAsia="Calibri" w:hAnsi="Calibri"/>
          <w:b/>
          <w:bCs/>
          <w:color w:val="1F3864"/>
        </w:rPr>
        <w:t xml:space="preserve">6ter. Fiches ALARP des dangers ÉLEVÉS (finalisation 2026-07-20)</w:t>
      </w:r>
    </w:p>
    <w:p>
      <w:pPr>
        <w:spacing w:after="80" w:line="272"/>
      </w:pPr>
      <w:r>
        <w:rPr>
          <w:rFonts w:ascii="Calibri" w:cs="Calibri" w:eastAsia="Calibri" w:hAnsi="Calibri"/>
          <w:sz w:val="21"/>
          <w:szCs w:val="21"/>
        </w:rPr>
        <w:t xml:space="preserve">Conformément à la règle de crédit des barrières (§10quater S.5) : une barrière testée au sol / en logiciel donne un crédit sur la LOGIQUE seulement ; le crédit opérationnel PLEIN exige la démonstration en vol. Les fiches ci-dessous appliquent cette règle honnêtement — les scores résiduels marqués « (logique) » restent provisoires jusqu'aux essais en vol.</w:t>
      </w:r>
    </w:p>
    <w:p>
      <w:pPr>
        <w:spacing w:after="80" w:line="272"/>
      </w:pPr>
      <w:r>
        <w:rPr>
          <w:rFonts w:ascii="Calibri" w:cs="Calibri" w:eastAsia="Calibri" w:hAnsi="Calibri"/>
          <w:sz w:val="21"/>
          <w:szCs w:val="21"/>
        </w:rPr>
        <w:t xml:space="preserve">Rappel matrice : Faible 1-4 (acceptable) ; Moyen 5-9 (acceptable si ALARP démontré) ; Élevé 10-25 (non acceptable avant atténuation). Les 4 dangers de score initial 10 sont traités ici.</w:t>
      </w:r>
    </w:p>
    <w:p>
      <w:pPr>
        <w:pStyle w:val="Heading3"/>
        <w:spacing w:after="80" w:before="140"/>
      </w:pPr>
      <w:r>
        <w:rPr>
          <w:rFonts w:ascii="Calibri" w:cs="Calibri" w:eastAsia="Calibri" w:hAnsi="Calibri"/>
          <w:b/>
          <w:bCs/>
          <w:color w:val="1F3864"/>
        </w:rPr>
        <w:t xml:space="preserve">HAZ-44 — Signe de commande inversé (throttle/axes)</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BAR-44-1 : signe isolé en un seul point du code (SENS_THROTTLE_MONTEE). État : implémenté.</w:t>
      </w:r>
    </w:p>
    <w:p>
      <w:pPr>
        <w:pStyle w:val="ListParagraph"/>
        <w:numPr>
          <w:ilvl w:val="0"/>
          <w:numId w:val="1"/>
        </w:numPr>
        <w:spacing w:after="40" w:line="264"/>
      </w:pPr>
      <w:r>
        <w:rPr>
          <w:rFonts w:ascii="Calibri" w:cs="Calibri" w:eastAsia="Calibri" w:hAnsi="Calibri"/>
          <w:sz w:val="21"/>
          <w:szCs w:val="21"/>
        </w:rPr>
        <w:t xml:space="preserve">BAR-44-2 : essai statique au sol E-01a (throttle) + E-01b (pitch/roll/yaw). État : RÉUSSI au sol le 2026-07-20 (throttle +/-/0 et 8 signes d'axes corrects ; INVERSER_ROLL_PITCH=false).</w:t>
      </w:r>
    </w:p>
    <w:p>
      <w:pPr>
        <w:pStyle w:val="ListParagraph"/>
        <w:numPr>
          <w:ilvl w:val="0"/>
          <w:numId w:val="1"/>
        </w:numPr>
        <w:spacing w:after="40" w:line="264"/>
      </w:pPr>
      <w:r>
        <w:rPr>
          <w:rFonts w:ascii="Calibri" w:cs="Calibri" w:eastAsia="Calibri" w:hAnsi="Calibri"/>
          <w:sz w:val="21"/>
          <w:szCs w:val="21"/>
        </w:rPr>
        <w:t xml:space="preserve">Crédit accordé : crédit sur la LOGIQUE (signe logiciel démontré au sol). Le sens PHYSIQUE réel reste à confirmer en vol.</w:t>
      </w:r>
    </w:p>
    <w:p>
      <w:pPr>
        <w:spacing w:after="80" w:line="272"/>
      </w:pPr>
      <w:r>
        <w:rPr>
          <w:rFonts w:ascii="Calibri" w:cs="Calibri" w:eastAsia="Calibri" w:hAnsi="Calibri"/>
          <w:b/>
          <w:bCs/>
          <w:sz w:val="21"/>
          <w:szCs w:val="21"/>
        </w:rPr>
        <w:t xml:space="preserve">Risque résiduel : Moyen (logique) — le risque d'inversion de signe LOGICIEL est écarté ; il ne reste que la confirmation physique en vol. Décision : acceptable pour poursuivre vers les essais en vol ; NON réductible à faible avant confirmation en vol.</w:t>
      </w:r>
    </w:p>
    <w:p>
      <w:pPr>
        <w:pStyle w:val="Heading3"/>
        <w:spacing w:after="80" w:before="140"/>
      </w:pPr>
      <w:r>
        <w:rPr>
          <w:rFonts w:ascii="Calibri" w:cs="Calibri" w:eastAsia="Calibri" w:hAnsi="Calibri"/>
          <w:b/>
          <w:bCs/>
          <w:color w:val="1F3864"/>
        </w:rPr>
        <w:t xml:space="preserve">HAZ-19 — Perte de liaison radiocommande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BAR-19-1 : failsafe DJI natif (RTH/hover). État : à configurer et DÉMONTRER — crédit : aucun pour l'instant.</w:t>
      </w:r>
    </w:p>
    <w:p>
      <w:pPr>
        <w:pStyle w:val="ListParagraph"/>
        <w:numPr>
          <w:ilvl w:val="0"/>
          <w:numId w:val="1"/>
        </w:numPr>
        <w:spacing w:after="40" w:line="264"/>
      </w:pPr>
      <w:r>
        <w:rPr>
          <w:rFonts w:ascii="Calibri" w:cs="Calibri" w:eastAsia="Calibri" w:hAnsi="Calibri"/>
          <w:sz w:val="21"/>
          <w:szCs w:val="21"/>
        </w:rPr>
        <w:t xml:space="preserve">BAR-19-2 : détection applicative de la perte RC → arrêt d'urgence (coupe l'émission soccer). État : AJOUTÉE + validée au sol le 2026-07-20 (E-09). Crédit sur la LOGIQUE.</w:t>
      </w:r>
    </w:p>
    <w:p>
      <w:pPr>
        <w:pStyle w:val="ListParagraph"/>
        <w:numPr>
          <w:ilvl w:val="0"/>
          <w:numId w:val="1"/>
        </w:numPr>
        <w:spacing w:after="40" w:line="264"/>
      </w:pPr>
      <w:r>
        <w:rPr>
          <w:rFonts w:ascii="Calibri" w:cs="Calibri" w:eastAsia="Calibri" w:hAnsi="Calibri"/>
          <w:sz w:val="21"/>
          <w:szCs w:val="21"/>
        </w:rPr>
        <w:t xml:space="preserve">BAR-19-3 : VLOS permanente (pilote + observateur). État : critère opérationnel — crédit partiel.</w:t>
      </w:r>
    </w:p>
    <w:p>
      <w:pPr>
        <w:pStyle w:val="ListParagraph"/>
        <w:numPr>
          <w:ilvl w:val="0"/>
          <w:numId w:val="1"/>
        </w:numPr>
        <w:spacing w:after="40" w:line="264"/>
      </w:pPr>
      <w:r>
        <w:rPr>
          <w:rFonts w:ascii="Calibri" w:cs="Calibri" w:eastAsia="Calibri" w:hAnsi="Calibri"/>
          <w:sz w:val="21"/>
          <w:szCs w:val="21"/>
        </w:rPr>
        <w:t xml:space="preserve">BAR-19-4 : zone de récupération au sol. État : à définir sur site — crédit aucun.</w:t>
      </w:r>
    </w:p>
    <w:p>
      <w:pPr>
        <w:spacing w:after="80" w:line="272"/>
      </w:pPr>
      <w:r>
        <w:rPr>
          <w:rFonts w:ascii="Calibri" w:cs="Calibri" w:eastAsia="Calibri" w:hAnsi="Calibri"/>
          <w:b/>
          <w:bCs/>
          <w:sz w:val="21"/>
          <w:szCs w:val="21"/>
        </w:rPr>
        <w:t xml:space="preserve">Risque résiduel : Moyen (logique) — la coupure applicative est démontrée au sol, mais le failsafe DJI (barrière principale en vol) reste à configurer et démontrer. Décision : NON acceptable avant configuration+démonstration du failsafe DJI en vol et définition de la zone de récupération.</w:t>
      </w:r>
    </w:p>
    <w:p>
      <w:pPr>
        <w:pStyle w:val="Heading3"/>
        <w:spacing w:after="80" w:before="140"/>
      </w:pPr>
      <w:r>
        <w:rPr>
          <w:rFonts w:ascii="Calibri" w:cs="Calibri" w:eastAsia="Calibri" w:hAnsi="Calibri"/>
          <w:b/>
          <w:bCs/>
          <w:color w:val="1F3864"/>
        </w:rPr>
        <w:t xml:space="preserve">HAZ-39 — Spectateur franchit le périmètre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BAR-39-1 : périmètre physique + observateur dédié côté public. État : opérationnel — crédit partiel (à démontrer par exercice).</w:t>
      </w:r>
    </w:p>
    <w:p>
      <w:pPr>
        <w:pStyle w:val="ListParagraph"/>
        <w:numPr>
          <w:ilvl w:val="0"/>
          <w:numId w:val="1"/>
        </w:numPr>
        <w:spacing w:after="40" w:line="264"/>
      </w:pPr>
      <w:r>
        <w:rPr>
          <w:rFonts w:ascii="Calibri" w:cs="Calibri" w:eastAsia="Calibri" w:hAnsi="Calibri"/>
          <w:sz w:val="21"/>
          <w:szCs w:val="21"/>
        </w:rPr>
        <w:t xml:space="preserve">BAR-39-2 : procédure d'arrêt (§9.3.1 « STOP PUBLIC ») + arrêt d'urgence (§9.3.6). État : procédures écrites ; arrêt d'urgence validé au sol (E-08). Crédit sur la LOGIQUE pour la coupure.</w:t>
      </w:r>
    </w:p>
    <w:p>
      <w:pPr>
        <w:pStyle w:val="ListParagraph"/>
        <w:numPr>
          <w:ilvl w:val="0"/>
          <w:numId w:val="1"/>
        </w:numPr>
        <w:spacing w:after="40" w:line="264"/>
      </w:pPr>
      <w:r>
        <w:rPr>
          <w:rFonts w:ascii="Calibri" w:cs="Calibri" w:eastAsia="Calibri" w:hAnsi="Calibri"/>
          <w:sz w:val="21"/>
          <w:szCs w:val="21"/>
        </w:rPr>
        <w:t xml:space="preserve">BAR-39-3 : confinement §4.2bis (buffer). État : buffer CALCULÉ (~15 m à 2 m/s) ; à verrouiller après mesures en vol.</w:t>
      </w:r>
    </w:p>
    <w:p>
      <w:pPr>
        <w:spacing w:after="80" w:line="272"/>
      </w:pPr>
      <w:r>
        <w:rPr>
          <w:rFonts w:ascii="Calibri" w:cs="Calibri" w:eastAsia="Calibri" w:hAnsi="Calibri"/>
          <w:b/>
          <w:bCs/>
          <w:sz w:val="21"/>
          <w:szCs w:val="21"/>
        </w:rPr>
        <w:t xml:space="preserve">Risque résiduel : Moyen à Élevé — la coupure est disponible, mais l'efficacité du périmètre+observateur n'est pas encore DÉMONTRÉE par exercice. Décision : NON acceptable tant qu'un exercice d'intrusion documenté n'a pas prouvé le délai de réaction observateur→arrêt, et que le buffer n'est pas verrouillé.</w:t>
      </w:r>
    </w:p>
    <w:p>
      <w:pPr>
        <w:pStyle w:val="Heading3"/>
        <w:spacing w:after="80" w:before="140"/>
      </w:pPr>
      <w:r>
        <w:rPr>
          <w:rFonts w:ascii="Calibri" w:cs="Calibri" w:eastAsia="Calibri" w:hAnsi="Calibri"/>
          <w:b/>
          <w:bCs/>
          <w:color w:val="1F3864"/>
        </w:rPr>
        <w:t xml:space="preserve">HAZ-40 — Enfant ou animal sur le terrain</w:t>
      </w:r>
    </w:p>
    <w:p>
      <w:pPr>
        <w:spacing w:after="80" w:line="272"/>
      </w:pPr>
      <w:r>
        <w:rPr>
          <w:rFonts w:ascii="Calibri" w:cs="Calibri" w:eastAsia="Calibri" w:hAnsi="Calibri"/>
          <w:sz w:val="21"/>
          <w:szCs w:val="21"/>
        </w:rPr>
        <w:t xml:space="preserve">P0/G0/Score initial : 2 / 5 / 10 (ÉLEVÉ). Traité comme intrusion de non-impliqué (pire cas).</w:t>
      </w:r>
    </w:p>
    <w:p>
      <w:pPr>
        <w:pStyle w:val="ListParagraph"/>
        <w:numPr>
          <w:ilvl w:val="0"/>
          <w:numId w:val="1"/>
        </w:numPr>
        <w:spacing w:after="40" w:line="264"/>
      </w:pPr>
      <w:r>
        <w:rPr>
          <w:rFonts w:ascii="Calibri" w:cs="Calibri" w:eastAsia="Calibri" w:hAnsi="Calibri"/>
          <w:sz w:val="21"/>
          <w:szCs w:val="21"/>
        </w:rPr>
        <w:t xml:space="preserve">Barrières : identiques à HAZ-39 (périmètre, observateur, arrêt, confinement).</w:t>
      </w:r>
    </w:p>
    <w:p>
      <w:pPr>
        <w:pStyle w:val="ListParagraph"/>
        <w:numPr>
          <w:ilvl w:val="0"/>
          <w:numId w:val="1"/>
        </w:numPr>
        <w:spacing w:after="40" w:line="264"/>
      </w:pPr>
      <w:r>
        <w:rPr>
          <w:rFonts w:ascii="Calibri" w:cs="Calibri" w:eastAsia="Calibri" w:hAnsi="Calibri"/>
          <w:sz w:val="21"/>
          <w:szCs w:val="21"/>
        </w:rPr>
        <w:t xml:space="preserve">Spécificité : un enfant/animal est moins prévisible et peut apparaître plus vite — la marge de réaction doit être conservatrice.</w:t>
      </w:r>
    </w:p>
    <w:p>
      <w:pPr>
        <w:spacing w:after="80" w:line="272"/>
      </w:pPr>
      <w:r>
        <w:rPr>
          <w:rFonts w:ascii="Calibri" w:cs="Calibri" w:eastAsia="Calibri" w:hAnsi="Calibri"/>
          <w:b/>
          <w:bCs/>
          <w:sz w:val="21"/>
          <w:szCs w:val="21"/>
        </w:rPr>
        <w:t xml:space="preserve">Risque résiduel : Moyen à Élevé — idem HAZ-39. Décision : NON acceptable tant que l'exercice d'intrusion et le confinement verrouillé ne sont pas démontrés ; c'est un facteur en faveur d'un vMax bas (2 m/s ou moins) pour réduire le buffer requis.</w:t>
      </w:r>
    </w:p>
    <w:p>
      <w:pPr>
        <w:pStyle w:val="Heading3"/>
        <w:spacing w:after="80" w:before="140"/>
      </w:pPr>
      <w:r>
        <w:rPr>
          <w:rFonts w:ascii="Calibri" w:cs="Calibri" w:eastAsia="Calibri" w:hAnsi="Calibri"/>
          <w:b/>
          <w:bCs/>
          <w:color w:val="1F3864"/>
        </w:rPr>
        <w:t xml:space="preserve">Synthèse ALARP des dangers élevés</w:t>
      </w:r>
    </w:p>
    <w:p>
      <w:pPr>
        <w:spacing w:after="80" w:line="272"/>
      </w:pPr>
      <w:r>
        <w:rPr>
          <w:rFonts w:ascii="Calibri" w:cs="Calibri" w:eastAsia="Calibri" w:hAnsi="Calibri"/>
          <w:b/>
          <w:bCs/>
          <w:sz w:val="21"/>
          <w:szCs w:val="21"/>
        </w:rPr>
        <w:t xml:space="preserve">Deux des quatre dangers élevés voient leur composante LOGICIELLE démontrée au sol aujourd'hui (HAZ-44 signe, HAZ-19 coupure RC applicative). Les deux autres (HAZ-39, HAZ-40, intrusion) dépendent d'un exercice terrain et du confinement verrouillé. AUCUN des quatre n'est réductible à « faible » de façon définitive avant les démonstrations EN VOL / sur site. La justification ALARP globale sera close quand : le sens physique est confirmé en vol (HAZ-44), le failsafe DJI est démontré (HAZ-19), l'exercice d'intrusion est documenté (HAZ-39/40), et le buffer de confinement est verrouillé.</w:t>
      </w:r>
    </w:p>
    <w:p>
      <w:pPr>
        <w:pStyle w:val="Heading2"/>
        <w:spacing w:after="100" w:before="200"/>
      </w:pPr>
      <w:r>
        <w:rPr>
          <w:rFonts w:ascii="Calibri" w:cs="Calibri" w:eastAsia="Calibri" w:hAnsi="Calibri"/>
          <w:b/>
          <w:bCs/>
          <w:color w:val="1F3864"/>
        </w:rPr>
        <w:t xml:space="preserve">6quater. Mini-fiches ALARP des dangers MOYENS (5-9)</w:t>
      </w:r>
    </w:p>
    <w:p>
      <w:pPr>
        <w:spacing w:after="80" w:line="272"/>
      </w:pPr>
      <w:r>
        <w:rPr>
          <w:rFonts w:ascii="Calibri" w:cs="Calibri" w:eastAsia="Calibri" w:hAnsi="Calibri"/>
          <w:sz w:val="21"/>
          <w:szCs w:val="21"/>
        </w:rPr>
        <w:t xml:space="preserve">Traitement ALARP synthétique des dangers de score moyen. Pour chacun : barrières en place et décision. Rappel : Moyen 5-9 = acceptable SI ALARP démontré + atténuations en place.</w:t>
      </w:r>
    </w:p>
    <w:p>
      <w:pPr>
        <w:spacing w:after="80" w:line="272"/>
      </w:pPr>
      <w:r>
        <w:rPr>
          <w:rFonts w:ascii="Calibri" w:cs="Calibri" w:eastAsia="Calibri" w:hAnsi="Calibri"/>
          <w:sz w:val="21"/>
          <w:szCs w:val="21"/>
        </w:rPr>
        <w:t xml:space="preserve">HAZ-17 — Chute de tension soudaine (1×5). Barrières : failsafe DJI (coupure/atterrissage géré aéronef) + maintenance/rotation des batteries + check-list pré-vol. Décision : acceptable — probabilité faible avec batteries entretenues ; le failsafe DJI gère la perte de puissance. Reste : preuve de maintenance à joindre.</w:t>
      </w:r>
    </w:p>
    <w:p>
      <w:pPr>
        <w:spacing w:after="80" w:line="272"/>
      </w:pPr>
      <w:r>
        <w:rPr>
          <w:rFonts w:ascii="Calibri" w:cs="Calibri" w:eastAsia="Calibri" w:hAnsi="Calibri"/>
          <w:sz w:val="21"/>
          <w:szCs w:val="21"/>
        </w:rPr>
        <w:t xml:space="preserve">HAZ-21 — Brouillage RF (2×4). Barrières : failsafe DJI sur perte de liaison + détection RC applicative (→ arrêt d'urgence, validée E-09) + évaluation du site (sources d'interférence) + VLOS. Décision : acceptable si site évalué sans source de brouillage connue ; sinon annulation.</w:t>
      </w:r>
    </w:p>
    <w:p>
      <w:pPr>
        <w:spacing w:after="80" w:line="272"/>
      </w:pPr>
      <w:r>
        <w:rPr>
          <w:rFonts w:ascii="Calibri" w:cs="Calibri" w:eastAsia="Calibri" w:hAnsi="Calibri"/>
          <w:sz w:val="21"/>
          <w:szCs w:val="21"/>
        </w:rPr>
        <w:t xml:space="preserve">HAZ-33 — Vent soutenu au-delà de la limite (2×4). Barrières : critère météo écrit d'annulation (go/no-go) + marges de commande + reprise pilote. Décision : acceptable — le critère d'annulation empêche le vol hors enveloppe ; à appliquer strictement.</w:t>
      </w:r>
    </w:p>
    <w:p>
      <w:pPr>
        <w:spacing w:after="80" w:line="272"/>
      </w:pPr>
      <w:r>
        <w:rPr>
          <w:rFonts w:ascii="Calibri" w:cs="Calibri" w:eastAsia="Calibri" w:hAnsi="Calibri"/>
          <w:sz w:val="21"/>
          <w:szCs w:val="21"/>
        </w:rPr>
        <w:t xml:space="preserve">HAZ-47 — Reprise manuelle tardive (2×4). Barrières : entraînement du pilote, doigt en permanence sur la reprise/arrêt, priorité pilote de l'arbitre. Décision : acceptable après entraînement ; le délai réel de reprise sera MESURÉ (E-12) et intégré au buffer de confinement. Reste : mesure E-12 en vol.</w:t>
      </w:r>
    </w:p>
    <w:p>
      <w:pPr>
        <w:spacing w:after="80" w:line="272"/>
      </w:pPr>
      <w:r>
        <w:rPr>
          <w:rFonts w:ascii="Calibri" w:cs="Calibri" w:eastAsia="Calibri" w:hAnsi="Calibri"/>
          <w:sz w:val="21"/>
          <w:szCs w:val="21"/>
        </w:rPr>
        <w:t xml:space="preserve">HAZ-37 — Oiseaux / faune (1×4). Barrières : observation continue, interruption possible, VLOS. Décision : acceptable — probabilité faible, gravité limitée à basse altitude et vitesse réduite.</w:t>
      </w:r>
    </w:p>
    <w:p>
      <w:pPr>
        <w:spacing w:after="80" w:line="272"/>
      </w:pPr>
      <w:r>
        <w:rPr>
          <w:rFonts w:ascii="Calibri" w:cs="Calibri" w:eastAsia="Calibri" w:hAnsi="Calibri"/>
          <w:b/>
          <w:bCs/>
          <w:sz w:val="21"/>
          <w:szCs w:val="21"/>
        </w:rPr>
        <w:t xml:space="preserve">Synthèse dangers moyens : tous sont couverts par des barrières en place (failsafe DJI, critères météo écrits, entraînement, évaluation de site). Deux réserves subsistent : la MESURE du délai de reprise (HAZ-47, E-12 en vol) et les preuves de maintenance (HAZ-17). Aucun danger moyen n'est bloquant en soi, sous réserve d'application stricte des critères d'annulation.</w:t>
      </w:r>
    </w:p>
    <w:p>
      <w:pPr>
        <w:spacing w:after="80" w:line="272"/>
      </w:pPr>
      <w:r>
        <w:rPr>
          <w:rFonts w:ascii="Calibri" w:cs="Calibri" w:eastAsia="Calibri" w:hAnsi="Calibri"/>
          <w:b/>
          <w:bCs/>
          <w:sz w:val="21"/>
          <w:szCs w:val="21"/>
        </w:rPr>
        <w:t xml:space="preserve">RENVOI PREUVES LOGICIELLES : l'ensemble des barrières logicielles est couvert par 620 cas de test automatisés (JVM), décrits un par un dans l'annexe « Couverture des tests logiciels » (document séparé, 2026-07-20). Les composants de sécurité critiques y figurent : Emission2DGuard (25 cas), FlightCommandArbiter (23), CommandeWatchdog (13), MappingSdkVirtualStick (10), SoccerAltitudeThrottle (10), AssainisseurVitesse (9), plus les tests de torture (NaN/∞, robustesse, soak, stress).</w:t>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(13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créer +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démontrer (E-09)</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et Watchdog (60 → 30, watchdog de cycle).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(13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Compléter l'état de chaque ligne après les essais, et ajouter les références précises (n° de test, n° de fiche d'essai, section de procédure).</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Lancer jacocoSoccerReport, reporter ici les pourcentages réels, et joindre le rapport HTML en annexe.</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 politique de gestion des clés/API, canal d'installation autorisé de l'APK, empreinte de version, et conservation des journaux. Placer l'historique de l'incident de secret exposé (déjà révoqué et purgé de l'historique) dans une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(monter et/ou s'écarter, selon la position).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le failsafe DJI s'exécuter (RTH ou hover selon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9.3.6 Arrêt d'urgence général (geste unique)</w:t>
      </w:r>
    </w:p>
    <w:p>
      <w:pPr>
        <w:spacing w:after="80" w:line="276"/>
      </w:pPr>
      <w:r>
        <w:rPr>
          <w:rFonts w:ascii="Calibri" w:cs="Calibri" w:eastAsia="Calibri" w:hAnsi="Calibri"/>
          <w:sz w:val="21"/>
          <w:szCs w:val="21"/>
        </w:rPr>
        <w:t xml:space="preserve">Barrière validée au sol le 2026-07-20 (essai E-08) : coupe l'émission automatique et rend la main au pilote.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Virtual Stick coupé).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9.3.7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stable (hover) et non commandé.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9.3.8 Batterie faible</w:t>
      </w:r>
    </w:p>
    <w:p>
      <w:pPr>
        <w:spacing w:after="80" w:line="276"/>
      </w:pPr>
      <w:r>
        <w:rPr>
          <w:rFonts w:ascii="Calibri" w:cs="Calibri" w:eastAsia="Calibri" w:hAnsi="Calibri"/>
          <w:sz w:val="21"/>
          <w:szCs w:val="21"/>
        </w:rPr>
        <w:t xml:space="preserve">Danger #16 du registre : seuil surveillé par l'arbitre (batterie mini opérationnelle 40 %) + failsafe DJI.</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9.3.9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le système passe en HOVER automatique.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drone passe de lui-même en HOVER dès que la position se périme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9.3.10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arrête le mouvement (hover), remonte si besoin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(§9.3.6)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organisateur de l'événement (responsable terrain). Autorité de suspendre l'opération drone et d'appeler les secours (911) : PILOTE RESPONSABLE, +1 438 367 6652.</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les personnes responsables, adapter les corridors et zones au site réel, et faire un exercice d'intrusion documenté.</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TÉLÉCHARGER sur le site Transport Canada (vérifier le numéro de formulaire courant au moment du dépôt), remplir et signer — À FAIRE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OPÉRATIONS AVANCÉES requis (événement annoncé) — À OBTENIR / à joindre copie. Contact pilote : +1 438 367 6652</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(&lt; 250 g). Immatriculation TC tout de même requise pour opérations avancées / événement annoncé — À OBTENIR / joindre certificat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922.05/922.06 : à vérifier selon le scénario final ; l'objectif ≥ 30 m réels dépend du buffer verrouillé (§4.2bis) — À CONFIRMER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de l'organisateur (ligue/club) autorisant la captation vidéo lors de l'événement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de l'arrondissement Le Plateau-Mont-Royal / gestionnaire du parc La Fontaine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CONTRÔLÉ confirmé (secteur YUL/CYHU, héliports) : AUTORISATION NAV CANADA (NAV Drone/RPAS) OBLIGATOIRE + extrait carte — À OBTENIR et joindre (bloquant)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calendrier de la ligue (jour, lumière naturelle), fenêtre 7 h–23 h, saison 11 avr.–29 nov. 2026 —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16.0, ébauche non déposable (barrières logicielles clés désormais implémentées et testées)</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certifié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 — watchdog de CYCLE fait + testé (force throttle 0 sur perte de cycle) ; watchdog sur thread STRICTEMENT indépendant = amélioration future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‹DJI FC AGL / relative décollage — à confirmer› ; unité = m ; fréquence = ‹Hz› ; âge max = ‹ms› ; invalide → throttle 0</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‹m›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‹ms› ; sous seuil → non fiable → blocage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chaque contrat après vérification code + mesures ; ces contrats deviennent la source unique des seuils (SafetyLimits, ci-dessous).</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Créer une classe SafetyLimits unique (constantes) et prouver qu'elle alimente pré-vol ET arbitre.</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Auditer le décodage NV21, la thread-safety du moteur natif, la gestion mémoire et le modèle réellement chargé (yolo11n) en configuration certifiée.</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honnête (reste ouvert) : </w:t>
      </w:r>
      <w:r>
        <w:rPr>
          <w:rFonts w:ascii="Calibri" w:cs="Calibri" w:eastAsia="Calibri" w:hAnsi="Calibri"/>
          <w:sz w:val="21"/>
          <w:szCs w:val="21"/>
        </w:rPr>
        <w:t xml:space="preserve">le battement et la vérification vivent dans la MÊME boucle. Un gel TOTAL du thread (qui empêcherait même la vérification de s'exécuter) n'émettra alors plus rien (pas de commande émise du tout, ce qui est sûr), mais un watchdog sur un thread STRICTEMENT INDÉPENDANT — capable de forcer un désarmement + sortie Virtual Stick même thread d'émission mort — reste une amélioration recommandée (NC-T2-005). Statut : watchdog de cycle implémenté ; watchdog inter-thread indépendant = amélioration future.</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Ajouter un watchdog sur thread STRICTEMENT indépendant (désarmement + sortie Virtual Stick si le thread d'émission meurt) et mesurer la tenue en fréquence sur la durée (gestion thermique Android — NC-T2-023).</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Étendre la liste REQ et la relier dans la matrice de traçabilité (danger → REQ → module → test → preuve).</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 tests + défaut inerte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§9.3.5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Décliner cette fiche pour chaque danger moyen/élevé du registre §6, et n'accepter aucun risque élevé avant démonstration des barrières.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Arrêt immédiat sur perte de cycle (watchdog de cycle) — FAIT (CommandeWatchdog) ; watchdog thread indépendant = amélioration future.</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Prévoir 75 $ SOUS RÉSERVE que TC classe la demande « faible complexité ». Une chaîne logicielle capable d'émettre des commandes peut entraîner une classification supérieure — ne pas budgéter 75 $ comme certitude.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26-0835E,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(§6ter).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créditée comme exemption. La page officielle exige un SFOC pour TOUT drone (microdrones inclus) à un événement annoncé, sans seuil de 30 m présenté comme exemption générale. Dépend de la définition exacte de « voler à l'événement » et de la limite cartographiée du site. À confirmer par écrit par TC pour le scénario précis, avec définition cartographique du périmètre.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(v26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 Id="rId17" Type="http://schemas.openxmlformats.org/officeDocument/2006/relationships/image" Target="media/plan_confineme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