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27.0 — Événement annoncé (snapshot atomique + watchdog implémentés)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[EXEMPLE] exploitant — ‹nom, courriel, téléphone›.</w:t>
      </w:r>
    </w:p>
    <w:p>
      <w:r>
        <w:br w:type="page"/>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‹nom› — CineFlight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commit ‹hash› ; APK ‹version›</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‹modèle/SN› ; téléphone ‹modèle/Android›</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Mention RENSEIGNEMENTS CONFIDENTIELS DE TIERS (art. 20, Loi sur l'accès à l'information) : pied de page sur toutes les pages + page d'avis de confidentialité dédiée + bandeau sur la page de titre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2 (architecture technique) : chapitre §12bis répondant aux NC-T2 (statut par jonction) ; contrats de données altitude/position ; verrou de baseline (roll/pitch/yaw=0 reconstruits, vérifié dans le code) ; obstacleGateAllows=false = blocage actuel documenté ; chaîne image JNI ; watchdog (exigence) ; diagramme de séquence ; identifiants d'exigences REQ ; SafetyLimits (source unique)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3 (Safety Case) : G0 reformulé OUVERT + critères de fermeture ; arbre GSN G0→G1..G5 avec statut par nœud ; échelles P et G définies ; règle de crédit des barrières ; modèle de registre ALARP recalculé (P0/G0→P1/G1) ; analyse de causes communes ; 4 fault trees ; identifiants stables (HAZ/REQ/BAR/TST/EVID) ; réviseur indépendant ; registre des anomalies ; baseline de configuration figée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validation v13 : G0 OUVERT dans le corps §1.1 (C-001) ; « priorité absolue » → « priorité logique » dans les figures (C-002) ; A3 → REQ-CTRL-SIGN-001 non satisfaite (C-003) ; avertissement registre = scores provisoires (C-004) ; FMEA étendue + O/G/D/RPN (C-005) ; note traçabilité partielle (C-006) ; références harmonisées (C-007) ; checklist v14 (C-008)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Nouveau §13 « Retours d'expérience administratifs — non crédités comme exigences » : tableau à statuts (confirmé officiellement / confirmé si faible complexité / bonne pratique rapportée / à confirmer par écrit / possible non garanti / interprétation à confirmer / non retenu). Faits officiels TC re-vérifiés : SFOC obligatoire pour tout drone (microdrones inclus depuis 2025-04-01) à un événement annoncé, sans exemption générale de 30 m ; grille de frais SFOC (20/75/900/2000 $ selon complexité) ; délai 30 j ouvrables dès dossier complet. Aucune affirmation de la vidéo Dawn Drones créditée comme exigence ; méthode « affiches = participants » et « règle des 5 m » explicitement NON retenues.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IMPLÉMENTATION de barrières logicielles (mise à jour de statut, avec preuves de code+tests) : NC-T2-001 snapshot atomique CLOSE (SafetySnapshotFactory : capture 1 passe, AtomicReference + génération, tests de concurrence) ; NC-T2-002 couverture du chemin 2D CLOSE (tests par condition) ; NC-T2-005 watchdog de cycle FAIT+testé (CommandeWatchdog → throttle 0 sur perte de cycle ; watchdog thread indépendant = amélioration future) ; journalisation haute fréquence 2D FAITE (Soccer2DEmissionLog). MAJ §2.3, §3.2, §6bis (RPN snapshot/watchdog 60→30), §10ter.5, tableau NC-T2, nœud GSN G4, feuille de route §12.1 (blocages logiciels levés ; restent physique/humain/opérationnel).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STATUT E-01 : signe des axes VALIDÉ AU SOL le 2026-07-20 — E-01a (throttle : monter +, descendre -, zone morte 0 ; ~470 cycles + test unitaire SoccerAltitudeThrottle) et E-01b (pitch/roll/yaw, 8 signes corrects). REQ-CTRL-SIGN-001 satisfaite côté SIGNE logiciel. Confirmation du SENS PHYSIQUE en vol (E-01 matériel) = dernière étape avant émission réelle. MAJ §1, §3, FMEA #44, matrice barrières, §10ter, GSN, feuille de route.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SÉCURITÉ AU SOL E-06/E-07/E-08/E-09 (hélices retirées) : E-08 (arrêt d'urgence) et E-09 (perte liaison RC) coupent bien l'émission — VALIDÉS. E-06/E-07 (perte YOLO/vidéo) : DÉFAUT TROUVÉ — un flux vidéo GELÉ laissait actionFiable=true &gt;57 s (le système se croyait voyant). CORRIGÉ par une garde d'âge YOLO (actionFiable=false si dernière détection &gt;600 ms → bit AC=0 → throttle bloqué), revalidé au sol (coupure en ~0,6 s). AJOUT permanent : détection perte RC → arrêt d'urgence (en plus du failsafe DJI). MAJ FMEA #19, matrice barrières E-06/E-07/E-09, GSN G4.</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 tableau d'avancement pour dépôt (§ synthèse) suite aux essais au sol : ALARP 45→50 %, Preuves matérielles 10→20 % (essais SOL faits, EN VOL à mener), Procédures d'urgence 40→50 %, ÉTAT RÉEL POUR DÉPÔT 35→40 %. CONOPS, confinement et pièces administratives inchangés. Distinction sol/vol maintenue (dépôt exige le 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 calcul chiffré du buffer de contingence ajouté (§4.2bis) à partir des paramètres du code (vMax 4 m/s, âge cmd 0,6 s, RTK 2 s) : buffer ≈ 28,7 m à 4 m/s ; tableau de sensibilité à vMax ; recommandation de plafonner vMax à 1,5–2 m/s. Deux composantes (freinage, reprise E-12) restent PROVISOIRES à mesurer en vol. Confinement 20→60 %, état dépôt 40→45 %.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 site RÉEL renseigné (§4.0ter/4.0quater) : terrain de soccer du parc La Fontaine, 3819 av. Calixa-Lavallée, Montréal ; point de vol 45,50189/-73,56739 ; rail 2 m/s ; contact pilote. POINT CRITIQUE documenté : espace aérien CONTRÔLÉ (YUL/CYHU, héliports) → autorisation NAV Canada OBLIGATOIRE avant chaque vol, à confirmer via NAV Drone et à joindre. CONOPS 20→45 %, état dépôt 45→50 %.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 ajout de 5 procédures numérotées (§9.3.6 arrêt d'urgence, §9.3.7 perte vidéo/YOLO, §9.3.8 batterie faible, §9.3.9 perte GPS/RTK, §9.3.10 perte VLOS), cohérentes avec les barrières validées (E-06/E-07, E-08, E-09) et les seuils du code (600 ms, 2 s, 40 %). Contact pilote renseigné (§9.3.5). Procédures d'urgence 50→85 %, état dépôt 50→52 %. Reste : nommer responsables + exercice d'intrusion documenté.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 fiches formelles des 4 dangers ÉLEVÉS ajoutées (§6ter : HAZ-44 signe, HAZ-19 perte RC, HAZ-39 intrusion spectateur, HAZ-40 enfant/animal). Crédit appliqué selon règle S.5 : essais au sol = crédit LOGIQUE seulement (pas de réduction définitive à faible avant le vol). Synthèse : clôture ALARP conditionnée aux démonstrations en vol + exercice intrusion + confinement verrouillé. ALARP 50→70 %, état dépôt 52→55 %.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 PIÈCES ADMIN. Plan de confinement à l'échelle ajouté (§4.2ter : terrain, buffer 15 m, volume opérationnel, pilote/observateur, zones). Check-list administrative remplie avec statuts réels (drone DJI Mini 4 Pro &lt;250 g, site parc La Fontaine, contact pilote) ; jalons À OBTENIR identifiés (certificat pilote avancé, immatriculation, autorisation NAV Canada bloquante, permissions). CONOPS 45→70 %, pièces admin 10→40 %, état dépôt 55→60 %.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LIVRABLES PRÉPARÉS : fiche d'exercice d'intrusion (HAZ-39/40) + 2 lettres de permission pré-remplies (organisateur, arrondissement Plateau-Mont-Royal), documents séparés au nom de CineFlight. Outils prêts mais NON encore exécutés (exercice à faire, lettres à envoyer/signer). Procédures 85→88 %, pièces admin 40→50 %, état dépôt 60→62 %.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RENFORCEMENT SANS VOL : (1) annexe COUVERTURE DES TESTS (620 cas décrits un par un, document séparé) ; (2) mini-fiches ALARP des dangers MOYENS (§6quater : HAZ-17, 21, 33, 37, 47) ; (3) argument architecture relié aux preuves ; (4) responsables nommés (§9.3.5 : pilote pour suspension/911, organisateur pour le match). Architecture 80→90 %, Preuves logicielles 80→90 %, ALARP 70→80 %, Procédures 88→90 %, état dépôt 62→66 %.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RENFORCÉ (§4.2quater) : buffer ROBUSTE à vMax verrouillé 2 m/s ≈16,2 m, ancré sur specs officielles DJI Mini 4 Pro (v max 12 m/s ; vol soccer = 17% du max) et freinage PIRE CAS (a=1 m/s²). Majorant défendable : la mesure en vol ne fera que réduire le buffer. Confinement 60→75 %, état dépôt 66→68 %.</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Baseline certifié demandé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le périmètre certifié sur le chemin d'émission réellement démontré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purs,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Prêt à déposer</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relié aux preuves (essais E-01/E-06-09 + 620 cas de test, annexe couverture) ; reste : relier aux preuves EN VOL</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620 cas de test automatisés décrits (annexe Couverture des tests) ; reste : joindre rapports d'exécution CI</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Fiches ALARP des dangers ÉLEVÉS (§6ter) ET MOYENS (§6quater) rédigées avec crédit honnête ; RESTE : clôture après démonstrations en vol + exercice intrusion + mesure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RÉEL + PLAN À L'ÉCHELLE (§4.2ter : zones, buffer, pilote/observateur) ; RESTE : autorisation NAV Canada (espace contrôlé) + relevé de site précis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ROBUSTE à 2 m/s ≈16 m (§4.2quater, majorant défendable ancré sur specs Mini 4 Pro, freinage pire cas) + plan à l'échelle (§4.2ter) ; RESTE : VERROUILLER après mesure freinage/reprise en vol (ne fera que réduire)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 procédures numérotées (§9.3.1-9.3.10 : intrusion, perte RC, anomalie logiciel, météo, arrêt d'urgence, perte vidéo, batterie, perte GPS, perte VLOS) ; 10 procédures + fiche exercice préparée + responsables nommés (§9.3.5 : pilote pour suspension/911) ; RESTE : réaliser l'exercice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structurée avec statuts réels (drone Mini 4 Pro, site, contact) ; Lettres de permission (organisateur + arrondissement) PRÉ-REMPLIES, prêtes à envoyer ; RESTE À OBTENIR : certificat pilote avancé, immatriculation, autorisation NAV Canada, retours de permissions signés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68 %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délai physique À DÉMONTRER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comportement matériel À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confinement physique À CALCULER et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séparation À DÉMONTRER géométriquement (§4.3, §7-géom)</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 ; ALARP À FINALISER</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donc AUCUN objectif de confinement ou de protection comme acquis.</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Préciser la fréquence de la boucle de contrôle et le seuil d'âge maximal retenus (valeurs à confirmer par mesure), et ajouter, si implémenté, un watchdog/heartbeat matériel ou logiciel explicite.</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la politique de gestion des clés/API, la source d'installation autorisée de l'application, et la durée/lieu de conservation des journaux.</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Vérifier dans le code que le SafetySnapshot alimenté en mode 2D correspond exactement au chemin réellement emprunté (Emission2DGuard → arbitre), et renommer/clarifier les champs « rail » en 2D pour lever toute ambiguïté. Confirmer que la preuve 512 couvre bien le chemin 2D demandé.</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Ponctuel (un seul événement) — ‹ou récurrent : préciser la liste des dates/sites›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(ponctuel). Si récurrent : joindre le calendrier et l'analyse par site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le caractère ponctuel ou récurrent du SFOC. Si récurrent, chaque site/date doit avoir sa propre analyse (site, espace aérien, confinement).</w:t>
      </w:r>
    </w:p>
    <w:p>
      <w:r>
        <w:br w:type="page"/>
      </w:r>
    </w:p>
    <w:p>
      <w:pPr>
        <w:pStyle w:val="Heading2"/>
        <w:spacing w:after="100" w:before="200"/>
      </w:pPr>
      <w:r>
        <w:rPr>
          <w:rFonts w:ascii="Calibri" w:cs="Calibri" w:eastAsia="Calibri" w:hAnsi="Calibri"/>
          <w:b/>
          <w:bCs/>
          <w:color w:val="1F3864"/>
        </w:rPr>
        <w:t xml:space="preserve">4.0bis Paramètres détaillés de l'opération</w:t>
      </w:r>
    </w:p>
    <w:p>
      <w:pPr>
        <w:pStyle w:val="Heading2"/>
        <w:spacing w:after="100" w:before="200"/>
      </w:pPr>
      <w:r>
        <w:rPr>
          <w:rFonts w:ascii="Calibri" w:cs="Calibri" w:eastAsia="Calibri" w:hAnsi="Calibri"/>
          <w:b/>
          <w:bCs/>
          <w:color w:val="1F3864"/>
        </w:rPr>
        <w:t xml:space="preserve">4.0ter Site réel de l'opération (renseigné 2026-07-20)</w:t>
      </w:r>
    </w:p>
    <w:p>
      <w:pPr>
        <w:spacing w:after="100" w:line="276"/>
      </w:pPr>
      <w:r>
        <w:rPr>
          <w:rFonts w:ascii="Calibri" w:cs="Calibri" w:eastAsia="Calibri" w:hAnsi="Calibri"/>
          <w:sz w:val="21"/>
          <w:szCs w:val="21"/>
        </w:rPr>
        <w:t xml:space="preserve">Site retenu (données réelles, remplacent les [EXEMPLE] du §4.0 et §4.0bis) :</w:t>
      </w:r>
    </w:p>
    <w:p>
      <w:pPr>
        <w:pStyle w:val="ListParagraph"/>
        <w:numPr>
          <w:ilvl w:val="0"/>
          <w:numId w:val="1"/>
        </w:numPr>
        <w:spacing w:after="60" w:line="270"/>
      </w:pPr>
      <w:r>
        <w:rPr>
          <w:rFonts w:ascii="Calibri" w:cs="Calibri" w:eastAsia="Calibri" w:hAnsi="Calibri"/>
          <w:sz w:val="21"/>
          <w:szCs w:val="21"/>
        </w:rPr>
        <w:t xml:space="preserve">Nom du site : Terrain de soccer du parc La Fontaine, arrondissement Le Plateau-Mont-Royal, Montréal (Québec).</w:t>
      </w:r>
    </w:p>
    <w:p>
      <w:pPr>
        <w:pStyle w:val="ListParagraph"/>
        <w:numPr>
          <w:ilvl w:val="0"/>
          <w:numId w:val="1"/>
        </w:numPr>
        <w:spacing w:after="60" w:line="270"/>
      </w:pPr>
      <w:r>
        <w:rPr>
          <w:rFonts w:ascii="Calibri" w:cs="Calibri" w:eastAsia="Calibri" w:hAnsi="Calibri"/>
          <w:sz w:val="21"/>
          <w:szCs w:val="21"/>
        </w:rPr>
        <w:t xml:space="preserve">Adresse municipale de référence : 3819, avenue Calixa-Lavallée, Montréal (Québec) H2L 3A7.</w:t>
      </w:r>
    </w:p>
    <w:p>
      <w:pPr>
        <w:pStyle w:val="ListParagraph"/>
        <w:numPr>
          <w:ilvl w:val="0"/>
          <w:numId w:val="1"/>
        </w:numPr>
        <w:spacing w:after="60" w:line="270"/>
      </w:pPr>
      <w:r>
        <w:rPr>
          <w:rFonts w:ascii="Calibri" w:cs="Calibri" w:eastAsia="Calibri" w:hAnsi="Calibri"/>
          <w:sz w:val="21"/>
          <w:szCs w:val="21"/>
        </w:rPr>
        <w:t xml:space="preserve">Point de vol (coordonnées du rail tracé dans l'outil de préparation) : latitude 45,50189, longitude -73,56739 (WGS84).</w:t>
      </w:r>
    </w:p>
    <w:p>
      <w:pPr>
        <w:pStyle w:val="ListParagraph"/>
        <w:numPr>
          <w:ilvl w:val="0"/>
          <w:numId w:val="1"/>
        </w:numPr>
        <w:spacing w:after="60" w:line="270"/>
      </w:pPr>
      <w:r>
        <w:rPr>
          <w:rFonts w:ascii="Calibri" w:cs="Calibri" w:eastAsia="Calibri" w:hAnsi="Calibri"/>
          <w:sz w:val="21"/>
          <w:szCs w:val="21"/>
        </w:rPr>
        <w:t xml:space="preserve">Rail de vol configuré : orientation gauche→droite le long du terrain ; altitude 25 m (profil enregistré 48 m) ; vitesse max 2,0 m/s ; position sûre 0,5.</w:t>
      </w:r>
    </w:p>
    <w:p>
      <w:pPr>
        <w:pStyle w:val="ListParagraph"/>
        <w:numPr>
          <w:ilvl w:val="0"/>
          <w:numId w:val="1"/>
        </w:numPr>
        <w:spacing w:after="60" w:line="270"/>
      </w:pPr>
      <w:r>
        <w:rPr>
          <w:rFonts w:ascii="Calibri" w:cs="Calibri" w:eastAsia="Calibri" w:hAnsi="Calibri"/>
          <w:sz w:val="21"/>
          <w:szCs w:val="21"/>
        </w:rPr>
        <w:t xml:space="preserve">Horaire du site : 7 h à 23 h ; saison 11 avril – 29 novembre 2026 (Ville de Montréal).</w:t>
      </w:r>
    </w:p>
    <w:p>
      <w:pPr>
        <w:pStyle w:val="ListParagraph"/>
        <w:numPr>
          <w:ilvl w:val="0"/>
          <w:numId w:val="1"/>
        </w:numPr>
        <w:spacing w:after="60" w:line="270"/>
      </w:pPr>
      <w:r>
        <w:rPr>
          <w:rFonts w:ascii="Calibri" w:cs="Calibri" w:eastAsia="Calibri" w:hAnsi="Calibri"/>
          <w:sz w:val="21"/>
          <w:szCs w:val="21"/>
        </w:rPr>
        <w:t xml:space="preserve">Contact pilote / urgence opérationnelle : +1 438 367 6652.</w:t>
      </w:r>
    </w:p>
    <w:p>
      <w:pPr>
        <w:spacing w:after="100" w:line="276"/>
      </w:pPr>
      <w:r>
        <w:rPr>
          <w:rFonts w:ascii="Calibri" w:cs="Calibri" w:eastAsia="Calibri" w:hAnsi="Calibri"/>
          <w:sz w:val="21"/>
          <w:szCs w:val="21"/>
        </w:rPr>
        <w:t xml:space="preserve">Note de cohérence : la fiche municipale du terrain indique des coordonnées légèrement différentes (secteur du parc) ; les coordonnées ci-dessus sont celles du POINT DE VOL réel tracé dans l'outil et font foi pour l'analyse de site, d'espace aérien et de confinement.</w:t>
      </w:r>
    </w:p>
    <w:p>
      <w:pPr>
        <w:pStyle w:val="Heading2"/>
        <w:spacing w:after="100" w:before="200"/>
      </w:pPr>
      <w:r>
        <w:rPr>
          <w:rFonts w:ascii="Calibri" w:cs="Calibri" w:eastAsia="Calibri" w:hAnsi="Calibri"/>
          <w:b/>
          <w:bCs/>
          <w:color w:val="1F3864"/>
        </w:rPr>
        <w:t xml:space="preserve">4.0quater Espace aérien — à confirmer par NAV Drone (POINT CRITIQUE)</w:t>
      </w:r>
    </w:p>
    <w:p>
      <w:pPr>
        <w:spacing w:after="100" w:line="276"/>
      </w:pPr>
      <w:r>
        <w:rPr>
          <w:rFonts w:ascii="Calibri" w:cs="Calibri" w:eastAsia="Calibri" w:hAnsi="Calibri"/>
          <w:b/>
          <w:bCs/>
          <w:sz w:val="21"/>
          <w:szCs w:val="21"/>
        </w:rPr>
        <w:t xml:space="preserve">EXIGENCE RÉGLEMENTAIRE MAJEURE : le parc La Fontaine (centre de Montréal) est situé en ESPACE AÉRIEN CONTRÔLÉ (proximité de l'aéroport Montréal–Trudeau / CYUL et de l'aéroport métropolitain / CYHU, densité urbaine, héliports hospitaliers dont le CHUM). En espace contrôlé, une AUTORISATION NAV CANADA (application NAV Drone / RPAS) est OBLIGATOIRE AVANT CHAQUE VOL.</w:t>
      </w:r>
    </w:p>
    <w:p>
      <w:pPr>
        <w:spacing w:after="100" w:line="276"/>
      </w:pPr>
      <w:r>
        <w:rPr>
          <w:rFonts w:ascii="Calibri" w:cs="Calibri" w:eastAsia="Calibri" w:hAnsi="Calibri"/>
          <w:sz w:val="21"/>
          <w:szCs w:val="21"/>
        </w:rPr>
        <w:t xml:space="preserve">À faire avant tout vol, et à joindre au dossier :</w:t>
      </w:r>
    </w:p>
    <w:p>
      <w:pPr>
        <w:pStyle w:val="ListParagraph"/>
        <w:numPr>
          <w:ilvl w:val="0"/>
          <w:numId w:val="1"/>
        </w:numPr>
        <w:spacing w:after="60" w:line="270"/>
      </w:pPr>
      <w:r>
        <w:rPr>
          <w:rFonts w:ascii="Calibri" w:cs="Calibri" w:eastAsia="Calibri" w:hAnsi="Calibri"/>
          <w:sz w:val="21"/>
          <w:szCs w:val="21"/>
        </w:rPr>
        <w:t xml:space="preserve">Confirmer la classe d'espace aérien EXACTE au point de vol (45,50189 ; -73,56739) via l'application officielle NAV Drone (référence légale) — ne pas se fier à une estimation.</w:t>
      </w:r>
    </w:p>
    <w:p>
      <w:pPr>
        <w:pStyle w:val="ListParagraph"/>
        <w:numPr>
          <w:ilvl w:val="0"/>
          <w:numId w:val="1"/>
        </w:numPr>
        <w:spacing w:after="60" w:line="270"/>
      </w:pPr>
      <w:r>
        <w:rPr>
          <w:rFonts w:ascii="Calibri" w:cs="Calibri" w:eastAsia="Calibri" w:hAnsi="Calibri"/>
          <w:sz w:val="21"/>
          <w:szCs w:val="21"/>
        </w:rPr>
        <w:t xml:space="preserve">Obtenir l'autorisation NAV Canada (RPAS) pour la fenêtre de vol, et en joindre la preuve.</w:t>
      </w:r>
    </w:p>
    <w:p>
      <w:pPr>
        <w:pStyle w:val="ListParagraph"/>
        <w:numPr>
          <w:ilvl w:val="0"/>
          <w:numId w:val="1"/>
        </w:numPr>
        <w:spacing w:after="60" w:line="270"/>
      </w:pPr>
      <w:r>
        <w:rPr>
          <w:rFonts w:ascii="Calibri" w:cs="Calibri" w:eastAsia="Calibri" w:hAnsi="Calibri"/>
          <w:sz w:val="21"/>
          <w:szCs w:val="21"/>
        </w:rPr>
        <w:t xml:space="preserve">Vérifier la distance aux héliports hospitaliers proches (CHUM notamment) et respecter les minimums (≥ 1,9 km d'un héliport, sauf autorisation).</w:t>
      </w:r>
    </w:p>
    <w:p>
      <w:pPr>
        <w:pStyle w:val="ListParagraph"/>
        <w:numPr>
          <w:ilvl w:val="0"/>
          <w:numId w:val="1"/>
        </w:numPr>
        <w:spacing w:after="60" w:line="270"/>
      </w:pPr>
      <w:r>
        <w:rPr>
          <w:rFonts w:ascii="Calibri" w:cs="Calibri" w:eastAsia="Calibri" w:hAnsi="Calibri"/>
          <w:sz w:val="21"/>
          <w:szCs w:val="21"/>
        </w:rPr>
        <w:t xml:space="preserve">Respecter le plafond réglementaire de 122 m AGL ; le plafond logiciel opérationnel (35 m) reste bien en dessous.</w:t>
      </w:r>
    </w:p>
    <w:p>
      <w:pPr>
        <w:pStyle w:val="ListParagraph"/>
        <w:numPr>
          <w:ilvl w:val="0"/>
          <w:numId w:val="1"/>
        </w:numPr>
        <w:spacing w:after="60" w:line="270"/>
      </w:pPr>
      <w:r>
        <w:rPr>
          <w:rFonts w:ascii="Calibri" w:cs="Calibri" w:eastAsia="Calibri" w:hAnsi="Calibri"/>
          <w:sz w:val="21"/>
          <w:szCs w:val="21"/>
        </w:rPr>
        <w:t xml:space="preserve">Notifier l'exploitant d'aérodrome le cas échéant, et documenter tout NOTAM applicable.</w:t>
      </w:r>
    </w:p>
    <w:p>
      <w:pPr>
        <w:spacing w:after="100" w:line="276"/>
      </w:pPr>
      <w:r>
        <w:rPr>
          <w:rFonts w:ascii="Calibri" w:cs="Calibri" w:eastAsia="Calibri" w:hAnsi="Calibri"/>
          <w:b/>
          <w:bCs/>
          <w:sz w:val="21"/>
          <w:szCs w:val="21"/>
        </w:rPr>
        <w:t xml:space="preserve">Tant que l'autorisation NAV Canada n'est pas obtenue et jointe, l'opération N'EST PAS déposable ni exécutable, quel que soit l'état des autres barrières.</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4.2bis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pire cas de dépassement avant arrêt. Il se calcule comme la somme des distances parcourues durant chaque latence, plus le freinage et une marge. Les paramètres proviennent du code réel (Phase3Activity.kt) ; deux composantes restent PROVISOIRES tant qu'elles ne sont pas mesurées en vol.</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avant HOVER = 2,0 s (RTK_AGE_MAX_S).</w:t>
      </w:r>
    </w:p>
    <w:p>
      <w:pPr>
        <w:spacing w:after="100" w:line="276"/>
      </w:pPr>
      <w:r>
        <w:rPr>
          <w:rFonts w:ascii="Calibri" w:cs="Calibri" w:eastAsia="Calibri" w:hAnsi="Calibri"/>
          <w:sz w:val="21"/>
          <w:szCs w:val="21"/>
        </w:rPr>
        <w:t xml:space="preserve">Chaîne de distance (pire cas horizontal,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de sécurité additionnelle (dérive GNSS, vent, incertitude) = 5,00 m</w:t>
      </w:r>
    </w:p>
    <w:p>
      <w:pPr>
        <w:spacing w:after="100" w:line="276"/>
      </w:pPr>
      <w:r>
        <w:rPr>
          <w:rFonts w:ascii="Calibri" w:cs="Calibri" w:eastAsia="Calibri" w:hAnsi="Calibri"/>
          <w:b/>
          <w:bCs/>
          <w:sz w:val="21"/>
          <w:szCs w:val="21"/>
        </w:rPr>
        <w:t xml:space="preserve">BUFFER TOTAL (somme, pire cas) ≈ 28,7 m à 4 m/s. Conséquence : pour garantir ≥ 30 m réels au non-impliqué le plus proche au pire cas, la distance nominale de vol devrait être ≥ ~59 m — irréaliste sur un terrain. Le facteur DOMINANT est la vitesse (le freinage varie en v²).</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RECOMMANDATION DE CONCEPTION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majorants conservateurs, non des valeurs démontrées.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4.2quater Buffer ROBUSTE à vMax verrouillé 2 m/s (renforcement 2026-07-20)</w:t>
      </w:r>
    </w:p>
    <w:p>
      <w:pPr>
        <w:spacing w:after="80" w:line="272"/>
      </w:pPr>
      <w:r>
        <w:rPr>
          <w:rFonts w:ascii="Calibri" w:cs="Calibri" w:eastAsia="Calibri" w:hAnsi="Calibri"/>
          <w:sz w:val="21"/>
          <w:szCs w:val="21"/>
        </w:rPr>
        <w:t xml:space="preserve">Ce renforcement rend le buffer DÉFENDABLE avant tout vol, en verrouillant la vitesse à 2 m/s (valeur du rail configuré) et en ancrant le calcul sur les spécifications OFFICIELLES du drone.</w:t>
      </w:r>
    </w:p>
    <w:p>
      <w:pPr>
        <w:spacing w:after="80" w:line="272"/>
      </w:pPr>
      <w:r>
        <w:rPr>
          <w:rFonts w:ascii="Calibri" w:cs="Calibri" w:eastAsia="Calibri" w:hAnsi="Calibri"/>
          <w:sz w:val="21"/>
          <w:szCs w:val="21"/>
        </w:rPr>
        <w:t xml:space="preserve">Spécifications DJI Mini 4 Pro (dji.com/mini-4-pro/specs) : vitesse horizontale max 12 m/s (mode Normal/Ciné), 16 m/s (Sport) ; vitesse verticale max 5 m/s. La décélération n'est pas publiée par DJI (elle sera mesurée en vol) ; on la MAJORE ici par une valeur très conservatrice.</w:t>
      </w:r>
    </w:p>
    <w:p>
      <w:pPr>
        <w:spacing w:after="80" w:line="272"/>
      </w:pPr>
      <w:r>
        <w:rPr>
          <w:rFonts w:ascii="Calibri" w:cs="Calibri" w:eastAsia="Calibri" w:hAnsi="Calibri"/>
          <w:sz w:val="21"/>
          <w:szCs w:val="21"/>
        </w:rPr>
        <w:t xml:space="preserve">Argument de marge : le vol soccer à 2 m/s ne représente que 17 % de la vitesse max du drone (12 m/s). Le drone opère très loin de ses limites, ce qui garantit une grande marge de contrôle et un freinage bien meilleur que l'hypothèse pessimiste retenue.</w:t>
      </w:r>
    </w:p>
    <w:p>
      <w:pPr>
        <w:spacing w:after="80" w:line="272"/>
      </w:pPr>
      <w:r>
        <w:rPr>
          <w:rFonts w:ascii="Calibri" w:cs="Calibri" w:eastAsia="Calibri" w:hAnsi="Calibri"/>
          <w:sz w:val="21"/>
          <w:szCs w:val="21"/>
        </w:rPr>
        <w:t xml:space="preserve">Chaîne de distance à 2 m/s (hypothèse de freinage LA PLUS pessimiste, a = 1,0 m/s²) :</w:t>
      </w:r>
    </w:p>
    <w:p>
      <w:pPr>
        <w:pStyle w:val="ListParagraph"/>
        <w:numPr>
          <w:ilvl w:val="0"/>
          <w:numId w:val="1"/>
        </w:numPr>
        <w:spacing w:after="40" w:line="264"/>
      </w:pPr>
      <w:r>
        <w:rPr>
          <w:rFonts w:ascii="Calibri" w:cs="Calibri" w:eastAsia="Calibri" w:hAnsi="Calibri"/>
          <w:sz w:val="21"/>
          <w:szCs w:val="21"/>
        </w:rPr>
        <w:t xml:space="preserve">Latence commande : 2,0 × 0,6 s = 1,20 m</w:t>
      </w:r>
    </w:p>
    <w:p>
      <w:pPr>
        <w:pStyle w:val="ListParagraph"/>
        <w:numPr>
          <w:ilvl w:val="0"/>
          <w:numId w:val="1"/>
        </w:numPr>
        <w:spacing w:after="40" w:line="264"/>
      </w:pPr>
      <w:r>
        <w:rPr>
          <w:rFonts w:ascii="Calibri" w:cs="Calibri" w:eastAsia="Calibri" w:hAnsi="Calibri"/>
          <w:sz w:val="21"/>
          <w:szCs w:val="21"/>
        </w:rPr>
        <w:t xml:space="preserve">Latence position RTK : 2,0 × 2,0 s = 4,00 m</w:t>
      </w:r>
    </w:p>
    <w:p>
      <w:pPr>
        <w:pStyle w:val="ListParagraph"/>
        <w:numPr>
          <w:ilvl w:val="0"/>
          <w:numId w:val="1"/>
        </w:numPr>
        <w:spacing w:after="40" w:line="264"/>
      </w:pPr>
      <w:r>
        <w:rPr>
          <w:rFonts w:ascii="Calibri" w:cs="Calibri" w:eastAsia="Calibri" w:hAnsi="Calibri"/>
          <w:sz w:val="21"/>
          <w:szCs w:val="21"/>
        </w:rPr>
        <w:t xml:space="preserve">Freinage (a = 1,0 m/s², très conservateur) = 2,00 m</w:t>
      </w:r>
    </w:p>
    <w:p>
      <w:pPr>
        <w:pStyle w:val="ListParagraph"/>
        <w:numPr>
          <w:ilvl w:val="0"/>
          <w:numId w:val="1"/>
        </w:numPr>
        <w:spacing w:after="40" w:line="264"/>
      </w:pPr>
      <w:r>
        <w:rPr>
          <w:rFonts w:ascii="Calibri" w:cs="Calibri" w:eastAsia="Calibri" w:hAnsi="Calibri"/>
          <w:sz w:val="21"/>
          <w:szCs w:val="21"/>
        </w:rPr>
        <w:t xml:space="preserve">Reprise pilote (majorée 2,0 s, à confirmer E-12) = 4,00 m</w:t>
      </w:r>
    </w:p>
    <w:p>
      <w:pPr>
        <w:pStyle w:val="ListParagraph"/>
        <w:numPr>
          <w:ilvl w:val="0"/>
          <w:numId w:val="1"/>
        </w:numPr>
        <w:spacing w:after="40" w:line="264"/>
      </w:pPr>
      <w:r>
        <w:rPr>
          <w:rFonts w:ascii="Calibri" w:cs="Calibri" w:eastAsia="Calibri" w:hAnsi="Calibri"/>
          <w:sz w:val="21"/>
          <w:szCs w:val="21"/>
        </w:rPr>
        <w:t xml:space="preserve">Marge additionnelle (dérive, vent, incertitude) = 5,00 m</w:t>
      </w:r>
    </w:p>
    <w:p>
      <w:pPr>
        <w:spacing w:after="80" w:line="272"/>
      </w:pPr>
      <w:r>
        <w:rPr>
          <w:rFonts w:ascii="Calibri" w:cs="Calibri" w:eastAsia="Calibri" w:hAnsi="Calibri"/>
          <w:b/>
          <w:bCs/>
          <w:sz w:val="21"/>
          <w:szCs w:val="21"/>
        </w:rPr>
        <w:t xml:space="preserve">BUFFER TOTAL ROBUSTE ≈ 16,2 m à 2 m/s, avec l'hypothèse de freinage la plus défavorable.</w:t>
      </w:r>
    </w:p>
    <w:p>
      <w:pPr>
        <w:spacing w:after="80" w:line="272"/>
      </w:pPr>
      <w:r>
        <w:rPr>
          <w:rFonts w:ascii="Calibri" w:cs="Calibri" w:eastAsia="Calibri" w:hAnsi="Calibri"/>
          <w:sz w:val="21"/>
          <w:szCs w:val="21"/>
        </w:rPr>
        <w:t xml:space="preserve">Robustesse démontrée : une mesure réelle du freinage en vol ne pourra que RÉDUIRE ce buffer (le drone freine mieux que 1 m/s²). Le tableau ci-dessous le montre — même dans le meilleur cas, le buffer varie peu (borné par les latences, pas par le freinage) :</w:t>
      </w:r>
    </w:p>
    <w:p>
      <w:pPr>
        <w:pStyle w:val="ListParagraph"/>
        <w:numPr>
          <w:ilvl w:val="0"/>
          <w:numId w:val="1"/>
        </w:numPr>
        <w:spacing w:after="40" w:line="264"/>
      </w:pPr>
      <w:r>
        <w:rPr>
          <w:rFonts w:ascii="Calibri" w:cs="Calibri" w:eastAsia="Calibri" w:hAnsi="Calibri"/>
          <w:sz w:val="21"/>
          <w:szCs w:val="21"/>
        </w:rPr>
        <w:t xml:space="preserve">a = 1,0 m/s² (pire cas) → buffer 16,2 m</w:t>
      </w:r>
    </w:p>
    <w:p>
      <w:pPr>
        <w:pStyle w:val="ListParagraph"/>
        <w:numPr>
          <w:ilvl w:val="0"/>
          <w:numId w:val="1"/>
        </w:numPr>
        <w:spacing w:after="40" w:line="264"/>
      </w:pPr>
      <w:r>
        <w:rPr>
          <w:rFonts w:ascii="Calibri" w:cs="Calibri" w:eastAsia="Calibri" w:hAnsi="Calibri"/>
          <w:sz w:val="21"/>
          <w:szCs w:val="21"/>
        </w:rPr>
        <w:t xml:space="preserve">a = 2,0 m/s² → buffer 15,2 m</w:t>
      </w:r>
    </w:p>
    <w:p>
      <w:pPr>
        <w:pStyle w:val="ListParagraph"/>
        <w:numPr>
          <w:ilvl w:val="0"/>
          <w:numId w:val="1"/>
        </w:numPr>
        <w:spacing w:after="40" w:line="264"/>
      </w:pPr>
      <w:r>
        <w:rPr>
          <w:rFonts w:ascii="Calibri" w:cs="Calibri" w:eastAsia="Calibri" w:hAnsi="Calibri"/>
          <w:sz w:val="21"/>
          <w:szCs w:val="21"/>
        </w:rPr>
        <w:t xml:space="preserve">a = 3,0 m/s² → buffer 14,9 m</w:t>
      </w:r>
    </w:p>
    <w:p>
      <w:pPr>
        <w:pStyle w:val="ListParagraph"/>
        <w:numPr>
          <w:ilvl w:val="0"/>
          <w:numId w:val="1"/>
        </w:numPr>
        <w:spacing w:after="40" w:line="264"/>
      </w:pPr>
      <w:r>
        <w:rPr>
          <w:rFonts w:ascii="Calibri" w:cs="Calibri" w:eastAsia="Calibri" w:hAnsi="Calibri"/>
          <w:sz w:val="21"/>
          <w:szCs w:val="21"/>
        </w:rPr>
        <w:t xml:space="preserve">a = 4,0 m/s² (typique drones grand public) → buffer 14,7 m</w:t>
      </w:r>
    </w:p>
    <w:p>
      <w:pPr>
        <w:spacing w:after="80" w:line="272"/>
      </w:pPr>
      <w:r>
        <w:rPr>
          <w:rFonts w:ascii="Calibri" w:cs="Calibri" w:eastAsia="Calibri" w:hAnsi="Calibri"/>
          <w:b/>
          <w:bCs/>
          <w:sz w:val="21"/>
          <w:szCs w:val="21"/>
        </w:rPr>
        <w:t xml:space="preserve">CONCLUSION : le buffer de confinement à 2 m/s est ~16 m au pire cas, et cette valeur est un MAJORANT justifié (pas une hypothèse fragile), car elle utilise la décélération la plus défavorable possible. Voler à 16 m d'un non-impliqué, dans un volume opérationnel en retrait d'un côté du terrain, est réaliste sur un terrain de soccer avec ses abords. Le confinement est donc DÉFENDABLE avant vol ; la mesure en vol (freinage + reprise E-12) ne servira qu'à confirmer/réduire le buffer et à le VERROUILLER définitivement.</w:t>
      </w:r>
    </w:p>
    <w:p>
      <w:pPr>
        <w:pStyle w:val="Heading2"/>
        <w:spacing w:after="100" w:before="200"/>
      </w:pPr>
      <w:r>
        <w:rPr>
          <w:rFonts w:ascii="Calibri" w:cs="Calibri" w:eastAsia="Calibri" w:hAnsi="Calibri"/>
          <w:b/>
          <w:bCs/>
          <w:color w:val="1F3864"/>
        </w:rPr>
        <w:t xml:space="preserve">4.2ter Plan à l'échelle du confinement (schéma 2026-07-20)</w:t>
      </w:r>
    </w:p>
    <w:p>
      <w:pPr>
        <w:spacing w:after="80" w:line="272"/>
      </w:pPr>
      <w:r>
        <w:rPr>
          <w:rFonts w:ascii="Calibri" w:cs="Calibri" w:eastAsia="Calibri" w:hAnsi="Calibri"/>
          <w:sz w:val="21"/>
          <w:szCs w:val="21"/>
        </w:rPr>
        <w:t xml:space="preserve">Schéma à l'échelle du site montrant la géométrie de confinement : le drone vole dans un VOLUME OPÉRATIONNEL situé à côté du terrain, séparé des personnes par le BUFFER calculé au §4.2bis (~15 m à vMax 2 m/s). Le pilote occupe un point fixe dégagé avec la zone de décollage/atterrissage isolée ; l'observateur couvre le côté public. Aucun survol des personnes n'est prévu.</w:t>
      </w:r>
    </w:p>
    <w:p>
      <w:pPr>
        <w:spacing w:before="100" w:after="100"/>
        <w:jc w:val="center"/>
      </w:pPr>
      <w:r>
        <w:drawing>
          <wp:inline xmlns:wp="http://schemas.openxmlformats.org/drawingml/2006/wordprocessingDrawing" distT="0" distB="0" distL="0" distR="0">
            <wp:extent cx="5400000" cy="4305600"/>
            <wp:effectExtent l="0" t="0" r="0" b="0"/>
            <wp:docPr id="101" name="Plan de confinement"/>
            <wp:cNvGraphicFramePr/>
            <a:graphic xmlns:a="http://schemas.openxmlformats.org/drawingml/2006/main">
              <a:graphicData uri="http://schemas.openxmlformats.org/drawingml/2006/picture">
                <pic:pic xmlns:pic="http://schemas.openxmlformats.org/drawingml/2006/picture">
                  <pic:nvPicPr>
                    <pic:cNvPr id="101" name="plan_confinement.png"/>
                    <pic:cNvPicPr/>
                  </pic:nvPicPr>
                  <pic:blipFill>
                    <a:blip xmlns:r="http://schemas.openxmlformats.org/officeDocument/2006/relationships" r:embed="rId17"/>
                    <a:stretch>
                      <a:fillRect/>
                    </a:stretch>
                  </pic:blipFill>
                  <pic:spPr>
                    <a:xfrm>
                      <a:off x="0" y="0"/>
                      <a:ext cx="5400000" cy="4305600"/>
                    </a:xfrm>
                    <a:prstGeom prst="rect">
                      <a:avLst/>
                    </a:prstGeom>
                  </pic:spPr>
                </pic:pic>
              </a:graphicData>
            </a:graphic>
          </wp:inline>
        </w:drawing>
      </w:r>
    </w:p>
    <w:p>
      <w:pPr>
        <w:spacing w:after="80" w:line="272"/>
      </w:pPr>
      <w:r>
        <w:rPr>
          <w:rFonts w:ascii="Calibri" w:cs="Calibri" w:eastAsia="Calibri" w:hAnsi="Calibri"/>
          <w:sz w:val="21"/>
          <w:szCs w:val="21"/>
        </w:rPr>
        <w:t xml:space="preserve">Légende : vert = terrain de jeu ; orange hachuré = buffer de contingence (15 m) ; bleu = volume opérationnel de vol ; rose = zone publique / non-impliqués ; point rouge = pilote ; point bleu = observateur ; carré pointillé = zone de décollage/atterrissage.</w:t>
      </w:r>
    </w:p>
    <w:p>
      <w:pPr>
        <w:spacing w:after="80" w:line="272"/>
      </w:pPr>
      <w:r>
        <w:rPr>
          <w:rFonts w:ascii="Calibri" w:cs="Calibri" w:eastAsia="Calibri" w:hAnsi="Calibri"/>
          <w:b/>
          <w:bCs/>
          <w:sz w:val="21"/>
          <w:szCs w:val="21"/>
        </w:rPr>
        <w:t xml:space="preserve">Note : schéma indicatif à ajuster au relevé réel du site (dimensions exactes du terrain, position des gradins et abords, points d'accès). Les distances de buffer seront VERROUILLÉES après mesure du freinage réel et du délai de reprise en vol (§4.2bis).</w:t>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et documenter les seuils go/no-go (vent max, visibilité min, batteries min), et préciser quelles vérifications sont automatiques vs confirmées par le pilote dans votre configuration.</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(pire cas)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Confirmer quelle position pilote réellement le confinement du DRONE, fixer les seuils chiffrés par donnée, et démontrer que le géorepérage repose sur une position de précision suffisante.</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chaque titulaire et suppléant, et faire signer une prise de connaissance des rôles avant l'opération.</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Obtenir chaque autorisation par écrit AVANT l'opération, et conserver les originaux avec le dossier.</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l'attestation d'assurance couvrant la date et le type d'opération.</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Valider chaque P et G selon votre échelle, ajouter les dangers propres au site, et rédiger la justification ALARP du risque résiduel global.</w:t>
      </w:r>
    </w:p>
    <w:p>
      <w:r>
        <w:br w:type="page"/>
      </w:r>
    </w:p>
    <w:p>
      <w:pPr>
        <w:pStyle w:val="Heading2"/>
        <w:spacing w:after="100" w:before="200"/>
      </w:pPr>
      <w:r>
        <w:rPr>
          <w:rFonts w:ascii="Calibri" w:cs="Calibri" w:eastAsia="Calibri" w:hAnsi="Calibri"/>
          <w:b/>
          <w:bCs/>
          <w:color w:val="1F3864"/>
        </w:rPr>
        <w:t xml:space="preserve">6ter. Fiches ALARP des dangers ÉLEVÉS (finalisation 2026-07-20)</w:t>
      </w:r>
    </w:p>
    <w:p>
      <w:pPr>
        <w:spacing w:after="80" w:line="272"/>
      </w:pPr>
      <w:r>
        <w:rPr>
          <w:rFonts w:ascii="Calibri" w:cs="Calibri" w:eastAsia="Calibri" w:hAnsi="Calibri"/>
          <w:sz w:val="21"/>
          <w:szCs w:val="21"/>
        </w:rPr>
        <w:t xml:space="preserve">Conformément à la règle de crédit des barrières (§10quater S.5) : une barrière testée au sol / en logiciel donne un crédit sur la LOGIQUE seulement ; le crédit opérationnel PLEIN exige la démonstration en vol. Les fiches ci-dessous appliquent cette règle honnêtement — les scores résiduels marqués « (logique) » restent provisoires jusqu'aux essais en vol.</w:t>
      </w:r>
    </w:p>
    <w:p>
      <w:pPr>
        <w:spacing w:after="80" w:line="272"/>
      </w:pPr>
      <w:r>
        <w:rPr>
          <w:rFonts w:ascii="Calibri" w:cs="Calibri" w:eastAsia="Calibri" w:hAnsi="Calibri"/>
          <w:sz w:val="21"/>
          <w:szCs w:val="21"/>
        </w:rPr>
        <w:t xml:space="preserve">Rappel matrice : Faible 1-4 (acceptable) ; Moyen 5-9 (acceptable si ALARP démontré) ; Élevé 10-25 (non acceptable avant atténuation). Les 4 dangers de score initial 10 sont traités ici.</w:t>
      </w:r>
    </w:p>
    <w:p>
      <w:pPr>
        <w:pStyle w:val="Heading3"/>
        <w:spacing w:after="80" w:before="140"/>
      </w:pPr>
      <w:r>
        <w:rPr>
          <w:rFonts w:ascii="Calibri" w:cs="Calibri" w:eastAsia="Calibri" w:hAnsi="Calibri"/>
          <w:b/>
          <w:bCs/>
          <w:color w:val="1F3864"/>
        </w:rPr>
        <w:t xml:space="preserve">HAZ-44 — Signe de commande inversé (throttle/axes)</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BAR-44-1 : signe isolé en un seul point du code (SENS_THROTTLE_MONTEE). État : implémenté.</w:t>
      </w:r>
    </w:p>
    <w:p>
      <w:pPr>
        <w:pStyle w:val="ListParagraph"/>
        <w:numPr>
          <w:ilvl w:val="0"/>
          <w:numId w:val="1"/>
        </w:numPr>
        <w:spacing w:after="40" w:line="264"/>
      </w:pPr>
      <w:r>
        <w:rPr>
          <w:rFonts w:ascii="Calibri" w:cs="Calibri" w:eastAsia="Calibri" w:hAnsi="Calibri"/>
          <w:sz w:val="21"/>
          <w:szCs w:val="21"/>
        </w:rPr>
        <w:t xml:space="preserve">BAR-44-2 : essai statique au sol E-01a (throttle) + E-01b (pitch/roll/yaw). État : RÉUSSI au sol le 2026-07-20 (throttle +/-/0 et 8 signes d'axes corrects ; INVERSER_ROLL_PITCH=false).</w:t>
      </w:r>
    </w:p>
    <w:p>
      <w:pPr>
        <w:pStyle w:val="ListParagraph"/>
        <w:numPr>
          <w:ilvl w:val="0"/>
          <w:numId w:val="1"/>
        </w:numPr>
        <w:spacing w:after="40" w:line="264"/>
      </w:pPr>
      <w:r>
        <w:rPr>
          <w:rFonts w:ascii="Calibri" w:cs="Calibri" w:eastAsia="Calibri" w:hAnsi="Calibri"/>
          <w:sz w:val="21"/>
          <w:szCs w:val="21"/>
        </w:rPr>
        <w:t xml:space="preserve">Crédit accordé : crédit sur la LOGIQUE (signe logiciel démontré au sol). Le sens PHYSIQUE réel reste à confirmer en vol.</w:t>
      </w:r>
    </w:p>
    <w:p>
      <w:pPr>
        <w:spacing w:after="80" w:line="272"/>
      </w:pPr>
      <w:r>
        <w:rPr>
          <w:rFonts w:ascii="Calibri" w:cs="Calibri" w:eastAsia="Calibri" w:hAnsi="Calibri"/>
          <w:b/>
          <w:bCs/>
          <w:sz w:val="21"/>
          <w:szCs w:val="21"/>
        </w:rPr>
        <w:t xml:space="preserve">Risque résiduel : Moyen (logique) — le risque d'inversion de signe LOGICIEL est écarté ; il ne reste que la confirmation physique en vol. Décision : acceptable pour poursuivre vers les essais en vol ; NON réductible à faible avant confirmation en vol.</w:t>
      </w:r>
    </w:p>
    <w:p>
      <w:pPr>
        <w:pStyle w:val="Heading3"/>
        <w:spacing w:after="80" w:before="140"/>
      </w:pPr>
      <w:r>
        <w:rPr>
          <w:rFonts w:ascii="Calibri" w:cs="Calibri" w:eastAsia="Calibri" w:hAnsi="Calibri"/>
          <w:b/>
          <w:bCs/>
          <w:color w:val="1F3864"/>
        </w:rPr>
        <w:t xml:space="preserve">HAZ-19 — Perte de liaison radiocommande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BAR-19-1 : failsafe DJI natif (RTH/hover). État : à configurer et DÉMONTRER — crédit : aucun pour l'instant.</w:t>
      </w:r>
    </w:p>
    <w:p>
      <w:pPr>
        <w:pStyle w:val="ListParagraph"/>
        <w:numPr>
          <w:ilvl w:val="0"/>
          <w:numId w:val="1"/>
        </w:numPr>
        <w:spacing w:after="40" w:line="264"/>
      </w:pPr>
      <w:r>
        <w:rPr>
          <w:rFonts w:ascii="Calibri" w:cs="Calibri" w:eastAsia="Calibri" w:hAnsi="Calibri"/>
          <w:sz w:val="21"/>
          <w:szCs w:val="21"/>
        </w:rPr>
        <w:t xml:space="preserve">BAR-19-2 : détection applicative de la perte RC → arrêt d'urgence (coupe l'émission soccer). État : AJOUTÉE + validée au sol le 2026-07-20 (E-09). Crédit sur la LOGIQUE.</w:t>
      </w:r>
    </w:p>
    <w:p>
      <w:pPr>
        <w:pStyle w:val="ListParagraph"/>
        <w:numPr>
          <w:ilvl w:val="0"/>
          <w:numId w:val="1"/>
        </w:numPr>
        <w:spacing w:after="40" w:line="264"/>
      </w:pPr>
      <w:r>
        <w:rPr>
          <w:rFonts w:ascii="Calibri" w:cs="Calibri" w:eastAsia="Calibri" w:hAnsi="Calibri"/>
          <w:sz w:val="21"/>
          <w:szCs w:val="21"/>
        </w:rPr>
        <w:t xml:space="preserve">BAR-19-3 : VLOS permanente (pilote + observateur). État : critère opérationnel — crédit partiel.</w:t>
      </w:r>
    </w:p>
    <w:p>
      <w:pPr>
        <w:pStyle w:val="ListParagraph"/>
        <w:numPr>
          <w:ilvl w:val="0"/>
          <w:numId w:val="1"/>
        </w:numPr>
        <w:spacing w:after="40" w:line="264"/>
      </w:pPr>
      <w:r>
        <w:rPr>
          <w:rFonts w:ascii="Calibri" w:cs="Calibri" w:eastAsia="Calibri" w:hAnsi="Calibri"/>
          <w:sz w:val="21"/>
          <w:szCs w:val="21"/>
        </w:rPr>
        <w:t xml:space="preserve">BAR-19-4 : zone de récupération au sol. État : à définir sur site — crédit aucun.</w:t>
      </w:r>
    </w:p>
    <w:p>
      <w:pPr>
        <w:spacing w:after="80" w:line="272"/>
      </w:pPr>
      <w:r>
        <w:rPr>
          <w:rFonts w:ascii="Calibri" w:cs="Calibri" w:eastAsia="Calibri" w:hAnsi="Calibri"/>
          <w:b/>
          <w:bCs/>
          <w:sz w:val="21"/>
          <w:szCs w:val="21"/>
        </w:rPr>
        <w:t xml:space="preserve">Risque résiduel : Moyen (logique) — la coupure applicative est démontrée au sol, mais le failsafe DJI (barrière principale en vol) reste à configurer et démontrer. Décision : NON acceptable avant configuration+démonstration du failsafe DJI en vol et définition de la zone de récupération.</w:t>
      </w:r>
    </w:p>
    <w:p>
      <w:pPr>
        <w:pStyle w:val="Heading3"/>
        <w:spacing w:after="80" w:before="140"/>
      </w:pPr>
      <w:r>
        <w:rPr>
          <w:rFonts w:ascii="Calibri" w:cs="Calibri" w:eastAsia="Calibri" w:hAnsi="Calibri"/>
          <w:b/>
          <w:bCs/>
          <w:color w:val="1F3864"/>
        </w:rPr>
        <w:t xml:space="preserve">HAZ-39 — Spectateur franchit le périmètre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BAR-39-1 : périmètre physique + observateur dédié côté public. État : opérationnel — crédit partiel (à démontrer par exercice).</w:t>
      </w:r>
    </w:p>
    <w:p>
      <w:pPr>
        <w:pStyle w:val="ListParagraph"/>
        <w:numPr>
          <w:ilvl w:val="0"/>
          <w:numId w:val="1"/>
        </w:numPr>
        <w:spacing w:after="40" w:line="264"/>
      </w:pPr>
      <w:r>
        <w:rPr>
          <w:rFonts w:ascii="Calibri" w:cs="Calibri" w:eastAsia="Calibri" w:hAnsi="Calibri"/>
          <w:sz w:val="21"/>
          <w:szCs w:val="21"/>
        </w:rPr>
        <w:t xml:space="preserve">BAR-39-2 : procédure d'arrêt (§9.3.1 « STOP PUBLIC ») + arrêt d'urgence (§9.3.6). État : procédures écrites ; arrêt d'urgence validé au sol (E-08). Crédit sur la LOGIQUE pour la coupure.</w:t>
      </w:r>
    </w:p>
    <w:p>
      <w:pPr>
        <w:pStyle w:val="ListParagraph"/>
        <w:numPr>
          <w:ilvl w:val="0"/>
          <w:numId w:val="1"/>
        </w:numPr>
        <w:spacing w:after="40" w:line="264"/>
      </w:pPr>
      <w:r>
        <w:rPr>
          <w:rFonts w:ascii="Calibri" w:cs="Calibri" w:eastAsia="Calibri" w:hAnsi="Calibri"/>
          <w:sz w:val="21"/>
          <w:szCs w:val="21"/>
        </w:rPr>
        <w:t xml:space="preserve">BAR-39-3 : confinement §4.2bis (buffer). État : buffer CALCULÉ (~15 m à 2 m/s) ; à verrouiller après mesures en vol.</w:t>
      </w:r>
    </w:p>
    <w:p>
      <w:pPr>
        <w:spacing w:after="80" w:line="272"/>
      </w:pPr>
      <w:r>
        <w:rPr>
          <w:rFonts w:ascii="Calibri" w:cs="Calibri" w:eastAsia="Calibri" w:hAnsi="Calibri"/>
          <w:b/>
          <w:bCs/>
          <w:sz w:val="21"/>
          <w:szCs w:val="21"/>
        </w:rPr>
        <w:t xml:space="preserve">Risque résiduel : Moyen à Élevé — la coupure est disponible, mais l'efficacité du périmètre+observateur n'est pas encore DÉMONTRÉE par exercice. Décision : NON acceptable tant qu'un exercice d'intrusion documenté n'a pas prouvé le délai de réaction observateur→arrêt, et que le buffer n'est pas verrouillé.</w:t>
      </w:r>
    </w:p>
    <w:p>
      <w:pPr>
        <w:pStyle w:val="Heading3"/>
        <w:spacing w:after="80" w:before="140"/>
      </w:pPr>
      <w:r>
        <w:rPr>
          <w:rFonts w:ascii="Calibri" w:cs="Calibri" w:eastAsia="Calibri" w:hAnsi="Calibri"/>
          <w:b/>
          <w:bCs/>
          <w:color w:val="1F3864"/>
        </w:rPr>
        <w:t xml:space="preserve">HAZ-40 — Enfant ou animal sur le terrain</w:t>
      </w:r>
    </w:p>
    <w:p>
      <w:pPr>
        <w:spacing w:after="80" w:line="272"/>
      </w:pPr>
      <w:r>
        <w:rPr>
          <w:rFonts w:ascii="Calibri" w:cs="Calibri" w:eastAsia="Calibri" w:hAnsi="Calibri"/>
          <w:sz w:val="21"/>
          <w:szCs w:val="21"/>
        </w:rPr>
        <w:t xml:space="preserve">P0/G0/Score initial : 2 / 5 / 10 (ÉLEVÉ). Traité comme intrusion de non-impliqué (pire cas).</w:t>
      </w:r>
    </w:p>
    <w:p>
      <w:pPr>
        <w:pStyle w:val="ListParagraph"/>
        <w:numPr>
          <w:ilvl w:val="0"/>
          <w:numId w:val="1"/>
        </w:numPr>
        <w:spacing w:after="40" w:line="264"/>
      </w:pPr>
      <w:r>
        <w:rPr>
          <w:rFonts w:ascii="Calibri" w:cs="Calibri" w:eastAsia="Calibri" w:hAnsi="Calibri"/>
          <w:sz w:val="21"/>
          <w:szCs w:val="21"/>
        </w:rPr>
        <w:t xml:space="preserve">Barrières : identiques à HAZ-39 (périmètre, observateur, arrêt, confinement).</w:t>
      </w:r>
    </w:p>
    <w:p>
      <w:pPr>
        <w:pStyle w:val="ListParagraph"/>
        <w:numPr>
          <w:ilvl w:val="0"/>
          <w:numId w:val="1"/>
        </w:numPr>
        <w:spacing w:after="40" w:line="264"/>
      </w:pPr>
      <w:r>
        <w:rPr>
          <w:rFonts w:ascii="Calibri" w:cs="Calibri" w:eastAsia="Calibri" w:hAnsi="Calibri"/>
          <w:sz w:val="21"/>
          <w:szCs w:val="21"/>
        </w:rPr>
        <w:t xml:space="preserve">Spécificité : un enfant/animal est moins prévisible et peut apparaître plus vite — la marge de réaction doit être conservatrice.</w:t>
      </w:r>
    </w:p>
    <w:p>
      <w:pPr>
        <w:spacing w:after="80" w:line="272"/>
      </w:pPr>
      <w:r>
        <w:rPr>
          <w:rFonts w:ascii="Calibri" w:cs="Calibri" w:eastAsia="Calibri" w:hAnsi="Calibri"/>
          <w:b/>
          <w:bCs/>
          <w:sz w:val="21"/>
          <w:szCs w:val="21"/>
        </w:rPr>
        <w:t xml:space="preserve">Risque résiduel : Moyen à Élevé — idem HAZ-39. Décision : NON acceptable tant que l'exercice d'intrusion et le confinement verrouillé ne sont pas démontrés ; c'est un facteur en faveur d'un vMax bas (2 m/s ou moins) pour réduire le buffer requis.</w:t>
      </w:r>
    </w:p>
    <w:p>
      <w:pPr>
        <w:pStyle w:val="Heading3"/>
        <w:spacing w:after="80" w:before="140"/>
      </w:pPr>
      <w:r>
        <w:rPr>
          <w:rFonts w:ascii="Calibri" w:cs="Calibri" w:eastAsia="Calibri" w:hAnsi="Calibri"/>
          <w:b/>
          <w:bCs/>
          <w:color w:val="1F3864"/>
        </w:rPr>
        <w:t xml:space="preserve">Synthèse ALARP des dangers élevés</w:t>
      </w:r>
    </w:p>
    <w:p>
      <w:pPr>
        <w:spacing w:after="80" w:line="272"/>
      </w:pPr>
      <w:r>
        <w:rPr>
          <w:rFonts w:ascii="Calibri" w:cs="Calibri" w:eastAsia="Calibri" w:hAnsi="Calibri"/>
          <w:b/>
          <w:bCs/>
          <w:sz w:val="21"/>
          <w:szCs w:val="21"/>
        </w:rPr>
        <w:t xml:space="preserve">Deux des quatre dangers élevés voient leur composante LOGICIELLE démontrée au sol aujourd'hui (HAZ-44 signe, HAZ-19 coupure RC applicative). Les deux autres (HAZ-39, HAZ-40, intrusion) dépendent d'un exercice terrain et du confinement verrouillé. AUCUN des quatre n'est réductible à « faible » de façon définitive avant les démonstrations EN VOL / sur site. La justification ALARP globale sera close quand : le sens physique est confirmé en vol (HAZ-44), le failsafe DJI est démontré (HAZ-19), l'exercice d'intrusion est documenté (HAZ-39/40), et le buffer de confinement est verrouillé.</w:t>
      </w:r>
    </w:p>
    <w:p>
      <w:pPr>
        <w:pStyle w:val="Heading2"/>
        <w:spacing w:after="100" w:before="200"/>
      </w:pPr>
      <w:r>
        <w:rPr>
          <w:rFonts w:ascii="Calibri" w:cs="Calibri" w:eastAsia="Calibri" w:hAnsi="Calibri"/>
          <w:b/>
          <w:bCs/>
          <w:color w:val="1F3864"/>
        </w:rPr>
        <w:t xml:space="preserve">6quater. Mini-fiches ALARP des dangers MOYENS (5-9)</w:t>
      </w:r>
    </w:p>
    <w:p>
      <w:pPr>
        <w:spacing w:after="80" w:line="272"/>
      </w:pPr>
      <w:r>
        <w:rPr>
          <w:rFonts w:ascii="Calibri" w:cs="Calibri" w:eastAsia="Calibri" w:hAnsi="Calibri"/>
          <w:sz w:val="21"/>
          <w:szCs w:val="21"/>
        </w:rPr>
        <w:t xml:space="preserve">Traitement ALARP synthétique des dangers de score moyen. Pour chacun : barrières en place et décision. Rappel : Moyen 5-9 = acceptable SI ALARP démontré + atténuations en place.</w:t>
      </w:r>
    </w:p>
    <w:p>
      <w:pPr>
        <w:spacing w:after="80" w:line="272"/>
      </w:pPr>
      <w:r>
        <w:rPr>
          <w:rFonts w:ascii="Calibri" w:cs="Calibri" w:eastAsia="Calibri" w:hAnsi="Calibri"/>
          <w:sz w:val="21"/>
          <w:szCs w:val="21"/>
        </w:rPr>
        <w:t xml:space="preserve">HAZ-17 — Chute de tension soudaine (1×5). Barrières : failsafe DJI (coupure/atterrissage géré aéronef) + maintenance/rotation des batteries + check-list pré-vol. Décision : acceptable — probabilité faible avec batteries entretenues ; le failsafe DJI gère la perte de puissance. Reste : preuve de maintenance à joindre.</w:t>
      </w:r>
    </w:p>
    <w:p>
      <w:pPr>
        <w:spacing w:after="80" w:line="272"/>
      </w:pPr>
      <w:r>
        <w:rPr>
          <w:rFonts w:ascii="Calibri" w:cs="Calibri" w:eastAsia="Calibri" w:hAnsi="Calibri"/>
          <w:sz w:val="21"/>
          <w:szCs w:val="21"/>
        </w:rPr>
        <w:t xml:space="preserve">HAZ-21 — Brouillage RF (2×4). Barrières : failsafe DJI sur perte de liaison + détection RC applicative (→ arrêt d'urgence, validée E-09) + évaluation du site (sources d'interférence) + VLOS. Décision : acceptable si site évalué sans source de brouillage connue ; sinon annulation.</w:t>
      </w:r>
    </w:p>
    <w:p>
      <w:pPr>
        <w:spacing w:after="80" w:line="272"/>
      </w:pPr>
      <w:r>
        <w:rPr>
          <w:rFonts w:ascii="Calibri" w:cs="Calibri" w:eastAsia="Calibri" w:hAnsi="Calibri"/>
          <w:sz w:val="21"/>
          <w:szCs w:val="21"/>
        </w:rPr>
        <w:t xml:space="preserve">HAZ-33 — Vent soutenu au-delà de la limite (2×4). Barrières : critère météo écrit d'annulation (go/no-go) + marges de commande + reprise pilote. Décision : acceptable — le critère d'annulation empêche le vol hors enveloppe ; à appliquer strictement.</w:t>
      </w:r>
    </w:p>
    <w:p>
      <w:pPr>
        <w:spacing w:after="80" w:line="272"/>
      </w:pPr>
      <w:r>
        <w:rPr>
          <w:rFonts w:ascii="Calibri" w:cs="Calibri" w:eastAsia="Calibri" w:hAnsi="Calibri"/>
          <w:sz w:val="21"/>
          <w:szCs w:val="21"/>
        </w:rPr>
        <w:t xml:space="preserve">HAZ-47 — Reprise manuelle tardive (2×4). Barrières : entraînement du pilote, doigt en permanence sur la reprise/arrêt, priorité pilote de l'arbitre. Décision : acceptable après entraînement ; le délai réel de reprise sera MESURÉ (E-12) et intégré au buffer de confinement. Reste : mesure E-12 en vol.</w:t>
      </w:r>
    </w:p>
    <w:p>
      <w:pPr>
        <w:spacing w:after="80" w:line="272"/>
      </w:pPr>
      <w:r>
        <w:rPr>
          <w:rFonts w:ascii="Calibri" w:cs="Calibri" w:eastAsia="Calibri" w:hAnsi="Calibri"/>
          <w:sz w:val="21"/>
          <w:szCs w:val="21"/>
        </w:rPr>
        <w:t xml:space="preserve">HAZ-37 — Oiseaux / faune (1×4). Barrières : observation continue, interruption possible, VLOS. Décision : acceptable — probabilité faible, gravité limitée à basse altitude et vitesse réduite.</w:t>
      </w:r>
    </w:p>
    <w:p>
      <w:pPr>
        <w:spacing w:after="80" w:line="272"/>
      </w:pPr>
      <w:r>
        <w:rPr>
          <w:rFonts w:ascii="Calibri" w:cs="Calibri" w:eastAsia="Calibri" w:hAnsi="Calibri"/>
          <w:b/>
          <w:bCs/>
          <w:sz w:val="21"/>
          <w:szCs w:val="21"/>
        </w:rPr>
        <w:t xml:space="preserve">Synthèse dangers moyens : tous sont couverts par des barrières en place (failsafe DJI, critères météo écrits, entraînement, évaluation de site). Deux réserves subsistent : la MESURE du délai de reprise (HAZ-47, E-12 en vol) et les preuves de maintenance (HAZ-17). Aucun danger moyen n'est bloquant en soi, sous réserve d'application stricte des critères d'annulation.</w:t>
      </w:r>
    </w:p>
    <w:p>
      <w:pPr>
        <w:spacing w:after="80" w:line="272"/>
      </w:pPr>
      <w:r>
        <w:rPr>
          <w:rFonts w:ascii="Calibri" w:cs="Calibri" w:eastAsia="Calibri" w:hAnsi="Calibri"/>
          <w:b/>
          <w:bCs/>
          <w:sz w:val="21"/>
          <w:szCs w:val="21"/>
        </w:rPr>
        <w:t xml:space="preserve">RENVOI PREUVES LOGICIELLES : l'ensemble des barrières logicielles est couvert par 620 cas de test automatisés (JVM), décrits un par un dans l'annexe « Couverture des tests logiciels » (document séparé, 2026-07-20). Les composants de sécurité critiques y figurent : Emission2DGuard (25 cas), FlightCommandArbiter (23), CommandeWatchdog (13), MappingSdkVirtualStick (10), SoccerAltitudeThrottle (10), AssainisseurVitesse (9), plus les tests de torture (NaN/∞, robustesse, soak, stress).</w:t>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(13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créer +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démontrer (E-09)</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et Watchdog (60 → 30, watchdog de cycle).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(13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Compléter l'état de chaque ligne après les essais, et ajouter les références précises (n° de test, n° de fiche d'essai, section de procédure).</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Lancer jacocoSoccerReport, reporter ici les pourcentages réels, et joindre le rapport HTML en annexe.</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 politique de gestion des clés/API, canal d'installation autorisé de l'APK, empreinte de version, et conservation des journaux. Placer l'historique de l'incident de secret exposé (déjà révoqué et purgé de l'historique) dans une annexe interne, hors du corps du dossier.</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(monter et/ou s'écarter, selon la position).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le failsafe DJI s'exécuter (RTH ou hover selon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1F3864"/>
        </w:rPr>
        <w:t xml:space="preserve">9.3.6 Arrêt d'urgence général (geste unique)</w:t>
      </w:r>
    </w:p>
    <w:p>
      <w:pPr>
        <w:spacing w:after="80" w:line="276"/>
      </w:pPr>
      <w:r>
        <w:rPr>
          <w:rFonts w:ascii="Calibri" w:cs="Calibri" w:eastAsia="Calibri" w:hAnsi="Calibri"/>
          <w:sz w:val="21"/>
          <w:szCs w:val="21"/>
        </w:rPr>
        <w:t xml:space="preserve">Barrière validée au sol le 2026-07-20 (essai E-08) : coupe l'émission automatique et rend la main au pilote.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Toute personne du poste (pilote ou observateur) qui perçoit un danger annonce « ARRÊT D'URGENCE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actionne le bouton d'arrêt d'urgence dans l'app (émission neutralisée, mode soccer désarmé, Virtual Stick coupé).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le drone en manuel et l'éloigne des personnes.</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Aucune reprise du mode automatique tant que la cause n'est pas comprise ; journaliser l'heure et la cause.</w:t>
      </w:r>
    </w:p>
    <w:p>
      <w:pPr>
        <w:pStyle w:val="Heading3"/>
        <w:spacing w:after="80" w:before="160"/>
      </w:pPr>
      <w:r>
        <w:rPr>
          <w:rFonts w:ascii="Calibri" w:cs="Calibri" w:eastAsia="Calibri" w:hAnsi="Calibri"/>
          <w:b/>
          <w:bCs/>
          <w:color w:val="1F3864"/>
        </w:rPr>
        <w:t xml:space="preserve">9.3.7 Perte de détection vidéo / YOLO (flux figé ou perdu)</w:t>
      </w:r>
    </w:p>
    <w:p>
      <w:pPr>
        <w:spacing w:after="80" w:line="276"/>
      </w:pPr>
      <w:r>
        <w:rPr>
          <w:rFonts w:ascii="Calibri" w:cs="Calibri" w:eastAsia="Calibri" w:hAnsi="Calibri"/>
          <w:sz w:val="21"/>
          <w:szCs w:val="21"/>
        </w:rPr>
        <w:t xml:space="preserve">Barrière logicielle corrigée et validée au sol le 2026-07-20 (E-06/E-07) : si la dernière détection date de plus de 600 ms, l'action est jugée non fiable (bit AC=0) et le throttle est bloqué automatiquement.</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système bloque de lui-même l'émission dès que la détection se périme (&gt;600 ms) : le drone cesse de commander une montée.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L'observateur/pilote confirme visuellement que le drone est stable (hover) et non commandé.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en manuel si le flux ne revient pas rapidement, et éloigne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le flux vidéo n'est pas rétabli et stable ; journaliser.</w:t>
      </w:r>
    </w:p>
    <w:p>
      <w:pPr>
        <w:pStyle w:val="Heading3"/>
        <w:spacing w:after="80" w:before="160"/>
      </w:pPr>
      <w:r>
        <w:rPr>
          <w:rFonts w:ascii="Calibri" w:cs="Calibri" w:eastAsia="Calibri" w:hAnsi="Calibri"/>
          <w:b/>
          <w:bCs/>
          <w:color w:val="1F3864"/>
        </w:rPr>
        <w:t xml:space="preserve">9.3.8 Batterie faible</w:t>
      </w:r>
    </w:p>
    <w:p>
      <w:pPr>
        <w:spacing w:after="80" w:line="276"/>
      </w:pPr>
      <w:r>
        <w:rPr>
          <w:rFonts w:ascii="Calibri" w:cs="Calibri" w:eastAsia="Calibri" w:hAnsi="Calibri"/>
          <w:sz w:val="21"/>
          <w:szCs w:val="21"/>
        </w:rPr>
        <w:t xml:space="preserve">Danger #16 du registre : seuil surveillé par l'arbitre (batterie mini opérationnelle 40 %) + failsafe DJI.</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À l'alerte batterie faible (seuil app ou télécommande), le pilote annonce « BATTERIE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Cesser le mode automatique ; le pilote ramène le drone vers la zone d'atterrissage prévue.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Atterrir sans délai avant le seuil critique ; ne pas prolonger le vol.</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Journaliser le niveau, l'heure et la décision.</w:t>
      </w:r>
    </w:p>
    <w:p>
      <w:pPr>
        <w:pStyle w:val="Heading3"/>
        <w:spacing w:after="80" w:before="160"/>
      </w:pPr>
      <w:r>
        <w:rPr>
          <w:rFonts w:ascii="Calibri" w:cs="Calibri" w:eastAsia="Calibri" w:hAnsi="Calibri"/>
          <w:b/>
          <w:bCs/>
          <w:color w:val="1F3864"/>
        </w:rPr>
        <w:t xml:space="preserve">9.3.9 Perte GPS / position RTK dégradée</w:t>
      </w:r>
    </w:p>
    <w:p>
      <w:pPr>
        <w:spacing w:after="80" w:line="276"/>
      </w:pPr>
      <w:r>
        <w:rPr>
          <w:rFonts w:ascii="Calibri" w:cs="Calibri" w:eastAsia="Calibri" w:hAnsi="Calibri"/>
          <w:sz w:val="21"/>
          <w:szCs w:val="21"/>
        </w:rPr>
        <w:t xml:space="preserve">Le suivi exige une position fraîche ; au-delà de 2 s sans position valide (RTK_AGE_MAX_S), le système passe en HOVER automatique.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drone passe de lui-même en HOVER dès que la position se périme (&gt;2 s) : il ne poursuit plus le sujet.</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annonce « PERTE GPS » et reprend en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ramener et atterrir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tant que le fix (FIX/FLOAT) n'est pas rétabli et stable ; journaliser.</w:t>
      </w:r>
    </w:p>
    <w:p>
      <w:pPr>
        <w:pStyle w:val="Heading3"/>
        <w:spacing w:after="80" w:before="160"/>
      </w:pPr>
      <w:r>
        <w:rPr>
          <w:rFonts w:ascii="Calibri" w:cs="Calibri" w:eastAsia="Calibri" w:hAnsi="Calibri"/>
          <w:b/>
          <w:bCs/>
          <w:color w:val="1F3864"/>
        </w:rPr>
        <w:t xml:space="preserve">9.3.10 Perte de vue directe (VLOS)</w:t>
      </w:r>
    </w:p>
    <w:p>
      <w:pPr>
        <w:spacing w:after="80" w:line="276"/>
      </w:pPr>
      <w:r>
        <w:rPr>
          <w:rFonts w:ascii="Calibri" w:cs="Calibri" w:eastAsia="Calibri" w:hAnsi="Calibri"/>
          <w:sz w:val="21"/>
          <w:szCs w:val="21"/>
        </w:rPr>
        <w:t xml:space="preserve">La VLOS est une exigence permanente (pilote + 1 observateur).</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Dès qu'un observateur perd le drone de vue, il annonce « PERTE VLOS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arrête le mouvement (hover), remonte si besoin pour re-acquérir la 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Si la vue n'est pas re-acquise rapidement, déclencher l'arrêt d'urgence (§9.3.6) et laisser le failsafe DJI ramener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poursuivre l'opération tant que la VLOS n'est pas garantie ; journaliser.</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organisateur de l'événement (responsable terrain). Autorité de suspendre l'opération drone et d'appeler les secours (911) : PILOTE RESPONSABLE, +1 438 367 6652.</w:t>
      </w:r>
    </w:p>
    <w:p>
      <w:pPr>
        <w:pStyle w:val="ListParagraph"/>
        <w:numPr>
          <w:ilvl w:val="0"/>
          <w:numId w:val="1"/>
        </w:numPr>
        <w:spacing w:after="60" w:line="270"/>
      </w:pPr>
      <w:r>
        <w:rPr>
          <w:rFonts w:ascii="Calibri" w:cs="Calibri" w:eastAsia="Calibri" w:hAnsi="Calibri"/>
          <w:sz w:val="21"/>
          <w:szCs w:val="21"/>
        </w:rPr>
        <w:t xml:space="preserve">Autorité d'appeler les secours (911) : pilote responsable, +1 438 367 6652 (ou personne désignée sur site).</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les personnes responsables, adapter les corridors et zones au site réel, et faire un exercice d'intrusion documenté.</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TÉLÉCHARGER sur le site Transport Canada (vérifier le numéro de formulaire courant au moment du dépôt), remplir et signer — À FAIRE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OPÉRATIONS AVANCÉES requis (événement annoncé) — À OBTENIR / à joindre copie. Contact pilote : +1 438 367 6652</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(&lt; 250 g). Immatriculation TC tout de même requise pour opérations avancées / événement annoncé — À OBTENIR / joindre certificat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922.05/922.06 : à vérifier selon le scénario final ; l'objectif ≥ 30 m réels dépend du buffer verrouillé (§4.2bis) — À CONFIRMER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de l'organisateur (ligue/club) autorisant la captation vidéo lors de l'événement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de l'arrondissement Le Plateau-Mont-Royal / gestionnaire du parc La Fontaine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CONTRÔLÉ confirmé (secteur YUL/CYHU, héliports) : AUTORISATION NAV CANADA (NAV Drone/RPAS) OBLIGATOIRE + extrait carte — À OBTENIR et joindre (bloquant)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calendrier de la ligue (jour, lumière naturelle), fenêtre 7 h–23 h, saison 11 avr.–29 nov. 2026 —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27.0, ébauche non déposable (barrières logicielles clés implémentées et testées ; essais au sol E-01/E-06-09 faits ; reste vol + admin)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certifié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Actuellement = false en dur → émission 2D BLOQUÉE (fail-closed strict) ; à retirer du baseline ou à définir</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 — watchdog de CYCLE fait + testé (force throttle 0 sur perte de cycle) ; watchdog sur thread STRICTEMENT indépendant = amélioration future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(clé DJI SDK exacte) + mesurer précision</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dans l'émission 2D, obstacleGateAllows est passé à false. Comme l'arbitre exige les 9 conditions vraies, l'émission 2D réelle est actuellement TOUJOURS bloquée par cette condition. C'est cohérent avec l'état « aucune émission réelle activée », mais confirme qu'avant tout vol il faut soit retirer cette condition du baseline altitude, soit lui donner une source de sécurité valide et démontrée.</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‹DJI FC AGL / relative décollage — à confirmer› ; unité = m ; fréquence = ‹Hz› ; âge max = ‹ms› ; invalide → throttle 0</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‹clé DJI SDK exacte› ; PAS le RTK du sujet ; précision ‹m› mesurée ; saut GNSS filtré ; dégradée → blocage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‹ms› ; sous seuil → non fiable → blocage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chaque contrat après vérification code + mesures ; ces contrats deviennent la source unique des seuils (SafetyLimits, ci-dessous).</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Créer une classe SafetyLimits unique (constantes) et prouver qu'elle alimente pré-vol ET arbitre.</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Auditer le décodage NV21, la thread-safety du moteur natif, la gestion mémoire et le modèle réellement chargé (yolo11n) en configuration certifiée.</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honnête (reste ouvert) : </w:t>
      </w:r>
      <w:r>
        <w:rPr>
          <w:rFonts w:ascii="Calibri" w:cs="Calibri" w:eastAsia="Calibri" w:hAnsi="Calibri"/>
          <w:sz w:val="21"/>
          <w:szCs w:val="21"/>
        </w:rPr>
        <w:t xml:space="preserve">le battement et la vérification vivent dans la MÊME boucle. Un gel TOTAL du thread (qui empêcherait même la vérification de s'exécuter) n'émettra alors plus rien (pas de commande émise du tout, ce qui est sûr), mais un watchdog sur un thread STRICTEMENT INDÉPENDANT — capable de forcer un désarmement + sortie Virtual Stick même thread d'émission mort — reste une amélioration recommandée (NC-T2-005). Statut : watchdog de cycle implémenté ; watchdog inter-thread indépendant = amélioration future.</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Ajouter un watchdog sur thread STRICTEMENT indépendant (désarmement + sortie Virtual Stick si le thread d'émission meurt) et mesurer la tenue en fréquence sur la durée (gestion thermique Android — NC-T2-023).</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des 9 conditions de l'arbitre est fausse (fail-closed).</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Étendre la liste REQ et la relier dans la matrice de traçabilité (danger → REQ → module → test → preuve).</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 tests + défaut inerte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§9.3.5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Décliner cette fiche pour chaque danger moyen/élevé du registre §6, et n'accepter aucun risque élevé avant démonstration des barrières.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Arrêt immédiat sur perte de cycle (watchdog de cycle) — FAIT (CommandeWatchdog) ; watchdog thread indépendant = amélioration future.</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Prévoir 75 $ SOUS RÉSERVE que TC classe la demande « faible complexité ». Une chaîne logicielle capable d'émettre des commandes peut entraîner une classification supérieure — ne pas budgéter 75 $ comme certitude.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26-0835E,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(§6ter).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créditée comme exemption. La page officielle exige un SFOC pour TOUT drone (microdrones inclus) à un événement annoncé, sans seuil de 30 m présenté comme exemption générale. Dépend de la définition exacte de « voler à l'événement » et de la limite cartographiée du site. À confirmer par écrit par TC pour le scénario précis, avec définition cartographique du périmètre.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(v27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 Id="rId17" Type="http://schemas.openxmlformats.org/officeDocument/2006/relationships/image" Target="media/plan_confineme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