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center"/>
      </w:pPr>
      <w:r>
        <w:rPr>
          <w:rFonts w:ascii="Calibri" w:cs="Calibri" w:eastAsia="Calibri" w:hAnsi="Calibri"/>
          <w:b/>
          <w:bCs/>
          <w:color w:val="1F3864"/>
          <w:sz w:val="46"/>
          <w:szCs w:val="46"/>
        </w:rPr>
        <w:t xml:space="preserve">DOSSIER DE SÉCURITÉ (SAFETY CASE)</w:t>
      </w:r>
    </w:p>
    <w:p>
      <w:pPr>
        <w:spacing w:after="80"/>
        <w:jc w:val="center"/>
      </w:pPr>
      <w:r>
        <w:rPr>
          <w:rFonts w:ascii="Calibri" w:cs="Calibri" w:eastAsia="Calibri" w:hAnsi="Calibri"/>
          <w:color w:val="595959"/>
          <w:sz w:val="24"/>
          <w:szCs w:val="24"/>
        </w:rPr>
        <w:t xml:space="preserve">À l'appui d'une demande de Certificat d'opérations aériennes spécialisées</w:t>
      </w:r>
    </w:p>
    <w:p>
      <w:pPr>
        <w:spacing w:after="200"/>
        <w:jc w:val="center"/>
      </w:pPr>
      <w:r>
        <w:rPr>
          <w:rFonts w:ascii="Calibri" w:cs="Calibri" w:eastAsia="Calibri" w:hAnsi="Calibri"/>
          <w:b/>
          <w:bCs/>
          <w:color w:val="2E4A7A"/>
          <w:sz w:val="26"/>
          <w:szCs w:val="26"/>
        </w:rPr>
        <w:t xml:space="preserve">SATP (SFOC-RPAS) — Transports Canada</w:t>
      </w:r>
    </w:p>
    <w:p>
      <w:pPr>
        <w:spacing w:after="60"/>
        <w:jc w:val="center"/>
      </w:pPr>
      <w:r>
        <w:rPr>
          <w:rFonts w:ascii="Calibri" w:cs="Calibri" w:eastAsia="Calibri" w:hAnsi="Calibri"/>
          <w:b/>
          <w:bCs/>
          <w:color w:val="1F3864"/>
          <w:sz w:val="40"/>
          <w:szCs w:val="40"/>
        </w:rPr>
        <w:t xml:space="preserve">CineFlight Soccer</w:t>
      </w:r>
    </w:p>
    <w:p>
      <w:pPr>
        <w:spacing w:after="360"/>
        <w:jc w:val="center"/>
      </w:pPr>
      <w:r>
        <w:rPr>
          <w:rFonts w:ascii="Calibri" w:cs="Calibri" w:eastAsia="Calibri" w:hAnsi="Calibri"/>
          <w:i/>
          <w:iCs/>
          <w:color w:val="595959"/>
          <w:sz w:val="23"/>
          <w:szCs w:val="23"/>
        </w:rPr>
        <w:t xml:space="preserve">Système de captation vidéo autonome par aéronef télépiloté</w:t>
      </w:r>
    </w:p>
    <w:p>
      <w:pPr>
        <w:spacing w:after="40"/>
        <w:jc w:val="center"/>
      </w:pPr>
      <w:r>
        <w:rPr>
          <w:rFonts w:ascii="Calibri" w:cs="Calibri" w:eastAsia="Calibri" w:hAnsi="Calibri"/>
          <w:sz w:val="22"/>
          <w:szCs w:val="22"/>
        </w:rPr>
        <w:t xml:space="preserve">Version 3.0 (ébauche enrichie) — 2026-07-20</w:t>
      </w:r>
    </w:p>
    <w:p>
      <w:pPr>
        <w:spacing w:after="40"/>
        <w:jc w:val="center"/>
      </w:pPr>
      <w:r>
        <w:rPr>
          <w:rFonts w:ascii="Calibri" w:cs="Calibri" w:eastAsia="Calibri" w:hAnsi="Calibri"/>
          <w:sz w:val="20"/>
          <w:szCs w:val="20"/>
        </w:rPr>
        <w:t xml:space="preserve">Exploitant : [À COMPLÉTER] · Pilote responsable : [À COMPLÉTER]</w:t>
      </w:r>
    </w:p>
    <w:p>
      <w:pPr>
        <w:spacing w:after="40"/>
        <w:jc w:val="center"/>
      </w:pPr>
      <w:r>
        <w:rPr>
          <w:rFonts w:ascii="Calibri" w:cs="Calibri" w:eastAsia="Calibri" w:hAnsi="Calibri"/>
          <w:color w:val="2E4A7A"/>
          <w:sz w:val="20"/>
          <w:szCs w:val="20"/>
        </w:rPr>
        <w:t xml:space="preserve">Centre SATP (RPAS) — TC.RPASCentre-CentreSATP.TC@tc.gc.ca</w:t>
      </w:r>
    </w:p>
    <w:p>
      <w:r>
        <w:br w:type="page"/>
      </w:r>
    </w:p>
    <w:p>
      <w:pPr>
        <w:pStyle w:val="Heading1"/>
        <w:spacing w:after="140" w:before="280"/>
      </w:pPr>
      <w:r>
        <w:rPr>
          <w:rFonts w:ascii="Calibri" w:cs="Calibri" w:eastAsia="Calibri" w:hAnsi="Calibri"/>
          <w:b/>
          <w:bCs/>
          <w:color w:val="1F3864"/>
        </w:rPr>
        <w:t xml:space="preserve">Avis important sur l'état de ce document</w:t>
      </w:r>
    </w:p>
    <w:p>
      <w:pPr>
        <w:spacing w:after="100" w:line="276"/>
      </w:pPr>
      <w:r>
        <w:rPr>
          <w:rFonts w:ascii="Calibri" w:cs="Calibri" w:eastAsia="Calibri" w:hAnsi="Calibri"/>
          <w:sz w:val="21"/>
          <w:szCs w:val="21"/>
        </w:rPr>
        <w:t xml:space="preserve">Ce dossier est une </w:t>
      </w:r>
      <w:r>
        <w:rPr>
          <w:rFonts w:ascii="Calibri" w:cs="Calibri" w:eastAsia="Calibri" w:hAnsi="Calibri"/>
          <w:b/>
          <w:bCs/>
          <w:sz w:val="21"/>
          <w:szCs w:val="21"/>
        </w:rPr>
        <w:t xml:space="preserve">ébauche structurée de type Safety Case</w:t>
      </w:r>
      <w:r>
        <w:rPr>
          <w:rFonts w:ascii="Calibri" w:cs="Calibri" w:eastAsia="Calibri" w:hAnsi="Calibri"/>
          <w:sz w:val="21"/>
          <w:szCs w:val="21"/>
        </w:rPr>
        <w:t xml:space="preserve">, à compléter par l'exploitant avant tout dépôt. Les champs </w:t>
      </w:r>
      <w:r>
        <w:rPr>
          <w:rFonts w:ascii="Calibri" w:cs="Calibri" w:eastAsia="Calibri" w:hAnsi="Calibri"/>
          <w:b/>
          <w:bCs/>
          <w:color w:val="C00000"/>
          <w:sz w:val="21"/>
          <w:szCs w:val="21"/>
        </w:rPr>
        <w:t xml:space="preserve">[À COMPLÉTER PAR L'EXPLOITANT]</w:t>
      </w:r>
      <w:r>
        <w:rPr>
          <w:rFonts w:ascii="Calibri" w:cs="Calibri" w:eastAsia="Calibri" w:hAnsi="Calibri"/>
          <w:sz w:val="21"/>
          <w:szCs w:val="21"/>
        </w:rPr>
        <w:t xml:space="preserve"> exigent des données propres à l'opération et à la campagne d'essais terrain. Aucune opération à moins de 30 m du périmètre d'un événement annoncé ne doit être menée avant l'obtention du SFOC-RPAS.</w:t>
      </w:r>
    </w:p>
    <w:p>
      <w:pPr>
        <w:spacing w:after="100" w:line="276"/>
      </w:pPr>
      <w:r>
        <w:rPr>
          <w:rFonts w:ascii="Calibri" w:cs="Calibri" w:eastAsia="Calibri" w:hAnsi="Calibri"/>
          <w:b/>
          <w:bCs/>
          <w:sz w:val="21"/>
          <w:szCs w:val="21"/>
        </w:rPr>
        <w:t xml:space="preserve">Distinction preuve / affirmation : </w:t>
      </w:r>
      <w:r>
        <w:rPr>
          <w:rFonts w:ascii="Calibri" w:cs="Calibri" w:eastAsia="Calibri" w:hAnsi="Calibri"/>
          <w:sz w:val="21"/>
          <w:szCs w:val="21"/>
        </w:rPr>
        <w:t xml:space="preserve">les résultats de tests logiciels présentés (§7) proviennent de l'exécution réelle de la suite de tests et des rapports JUnit horodatés. En revanche, les mesures de performance en vol (latence, temps de reprise, etc.) sont fournies sous forme de </w:t>
      </w:r>
      <w:r>
        <w:rPr>
          <w:rFonts w:ascii="Calibri" w:cs="Calibri" w:eastAsia="Calibri" w:hAnsi="Calibri"/>
          <w:b/>
          <w:bCs/>
          <w:sz w:val="21"/>
          <w:szCs w:val="21"/>
        </w:rPr>
        <w:t xml:space="preserve">gabarits à renseigner</w:t>
      </w:r>
      <w:r>
        <w:rPr>
          <w:rFonts w:ascii="Calibri" w:cs="Calibri" w:eastAsia="Calibri" w:hAnsi="Calibri"/>
          <w:sz w:val="21"/>
          <w:szCs w:val="21"/>
        </w:rPr>
        <w:t xml:space="preserve"> : elles doivent être mesurées sur l'aéronef réel — elles ne sont pas inventées.</w:t>
      </w:r>
    </w:p>
    <w:p>
      <w:r>
        <w:br w:type="page"/>
      </w:r>
    </w:p>
    <w:p>
      <w:pPr>
        <w:pStyle w:val="Heading1"/>
        <w:spacing w:after="140" w:before="280"/>
      </w:pPr>
      <w:r>
        <w:rPr>
          <w:rFonts w:ascii="Calibri" w:cs="Calibri" w:eastAsia="Calibri" w:hAnsi="Calibri"/>
          <w:b/>
          <w:bCs/>
          <w:color w:val="1F3864"/>
        </w:rPr>
        <w:t xml:space="preserve">Table des matières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after="140" w:before="280"/>
      </w:pPr>
      <w:r>
        <w:rPr>
          <w:rFonts w:ascii="Calibri" w:cs="Calibri" w:eastAsia="Calibri" w:hAnsi="Calibri"/>
          <w:b/>
          <w:bCs/>
          <w:color w:val="1F3864"/>
        </w:rPr>
        <w:t xml:space="preserve">0. Résumé exécutif</w:t>
      </w:r>
    </w:p>
    <w:p>
      <w:pPr>
        <w:spacing w:after="100" w:line="276"/>
      </w:pPr>
      <w:r>
        <w:rPr>
          <w:rFonts w:ascii="Calibri" w:cs="Calibri" w:eastAsia="Calibri" w:hAnsi="Calibri"/>
          <w:sz w:val="21"/>
          <w:szCs w:val="21"/>
        </w:rPr>
        <w:t xml:space="preserve">CineFlight Soccer filme une partie de soccer à l'aide d'un aéronef télépiloté (RPA). La détection des joueurs s'appuie sur YOLO11 (exécuté localement par NCNN sur le téléphone). Un module « réalisateur » (SoccerDirector) propose un cadrage (altitude, décalage latéral, zoom optique lorsqu'il existe). Toute proposition passe obligatoirement par un double verrou puis un arbitre de sécurité indépendant (FlightCommandArbiter) avant d'atteindre le contrôleur de vol. Le système est fail-closed : par défaut, aucune commande n'atteint le drone, et le pilote conserve la priorité absolue de reprise manuelle.</w:t>
      </w:r>
    </w:p>
    <w:p>
      <w:pPr>
        <w:spacing w:after="100" w:line="276"/>
      </w:pPr>
      <w:r>
        <w:rPr>
          <w:rFonts w:ascii="Calibri" w:cs="Calibri" w:eastAsia="Calibri" w:hAnsi="Calibri"/>
          <w:b/>
          <w:bCs/>
          <w:sz w:val="21"/>
          <w:szCs w:val="21"/>
        </w:rPr>
        <w:t xml:space="preserve">Preuve logicielle (réelle, §7) : </w:t>
      </w:r>
      <w:r>
        <w:rPr>
          <w:rFonts w:ascii="Calibri" w:cs="Calibri" w:eastAsia="Calibri" w:hAnsi="Calibri"/>
          <w:sz w:val="21"/>
          <w:szCs w:val="21"/>
        </w:rPr>
        <w:t xml:space="preserve">278 tests automatisés, 0 échec, 0 erreur, dont une preuve exhaustive de l'arbitre sur les 512 combinaisons de ses conditions de sécurité. Rapports JUnit horodatés au 2026-07-20.</w:t>
      </w:r>
    </w:p>
    <w:p>
      <w:pPr>
        <w:pStyle w:val="Heading2"/>
        <w:spacing w:after="100" w:before="200"/>
      </w:pPr>
      <w:r>
        <w:rPr>
          <w:rFonts w:ascii="Calibri" w:cs="Calibri" w:eastAsia="Calibri" w:hAnsi="Calibri"/>
          <w:b/>
          <w:bCs/>
          <w:color w:val="1F3864"/>
        </w:rPr>
        <w:t xml:space="preserve">0.1 Cadre réglementaire (synthèse)</w:t>
      </w:r>
    </w:p>
    <w:p>
      <w:pPr>
        <w:pStyle w:val="ListParagraph"/>
        <w:numPr>
          <w:ilvl w:val="0"/>
          <w:numId w:val="1"/>
        </w:numPr>
        <w:spacing w:after="60" w:line="270"/>
      </w:pPr>
      <w:r>
        <w:rPr>
          <w:rFonts w:ascii="Calibri" w:cs="Calibri" w:eastAsia="Calibri" w:hAnsi="Calibri"/>
          <w:b/>
          <w:bCs/>
          <w:sz w:val="21"/>
          <w:szCs w:val="21"/>
        </w:rPr>
        <w:t xml:space="preserve">SFOC événement annoncé requis </w:t>
      </w:r>
      <w:r>
        <w:rPr>
          <w:rFonts w:ascii="Calibri" w:cs="Calibri" w:eastAsia="Calibri" w:hAnsi="Calibri"/>
          <w:sz w:val="21"/>
          <w:szCs w:val="21"/>
        </w:rPr>
        <w:t xml:space="preserve">pour filmer à moins de 30 m (100 pi) du périmètre d'un événement extérieur annoncé — microdrones inclus depuis 2025-04-01.</w:t>
      </w:r>
    </w:p>
    <w:p>
      <w:pPr>
        <w:pStyle w:val="ListParagraph"/>
        <w:numPr>
          <w:ilvl w:val="0"/>
          <w:numId w:val="1"/>
        </w:numPr>
        <w:spacing w:after="60" w:line="270"/>
      </w:pPr>
      <w:r>
        <w:rPr>
          <w:rFonts w:ascii="Calibri" w:cs="Calibri" w:eastAsia="Calibri" w:hAnsi="Calibri"/>
          <w:b/>
          <w:bCs/>
          <w:sz w:val="21"/>
          <w:szCs w:val="21"/>
        </w:rPr>
        <w:t xml:space="preserve">Frais applicables </w:t>
      </w:r>
      <w:r>
        <w:rPr>
          <w:rFonts w:ascii="Calibri" w:cs="Calibri" w:eastAsia="Calibri" w:hAnsi="Calibri"/>
          <w:sz w:val="21"/>
          <w:szCs w:val="21"/>
        </w:rPr>
        <w:t xml:space="preserve">depuis 2025-11-04.</w:t>
      </w:r>
    </w:p>
    <w:p>
      <w:pPr>
        <w:pStyle w:val="ListParagraph"/>
        <w:numPr>
          <w:ilvl w:val="0"/>
          <w:numId w:val="1"/>
        </w:numPr>
        <w:spacing w:after="60" w:line="270"/>
      </w:pPr>
      <w:r>
        <w:rPr>
          <w:rFonts w:ascii="Calibri" w:cs="Calibri" w:eastAsia="Calibri" w:hAnsi="Calibri"/>
          <w:b/>
          <w:bCs/>
          <w:sz w:val="21"/>
          <w:szCs w:val="21"/>
        </w:rPr>
        <w:t xml:space="preserve">Drone ≥ 250 g : </w:t>
      </w:r>
      <w:r>
        <w:rPr>
          <w:rFonts w:ascii="Calibri" w:cs="Calibri" w:eastAsia="Calibri" w:hAnsi="Calibri"/>
          <w:sz w:val="21"/>
          <w:szCs w:val="21"/>
        </w:rPr>
        <w:t xml:space="preserve">pilote avancé, immatriculation, déclarations 922.05 « près des personnes » / 922.06 « au-dessus des personnes ».</w:t>
      </w:r>
    </w:p>
    <w:p>
      <w:pPr>
        <w:pStyle w:val="ListParagraph"/>
        <w:numPr>
          <w:ilvl w:val="0"/>
          <w:numId w:val="1"/>
        </w:numPr>
        <w:spacing w:after="60" w:line="270"/>
      </w:pPr>
      <w:r>
        <w:rPr>
          <w:rFonts w:ascii="Calibri" w:cs="Calibri" w:eastAsia="Calibri" w:hAnsi="Calibri"/>
          <w:b/>
          <w:bCs/>
          <w:sz w:val="21"/>
          <w:szCs w:val="21"/>
        </w:rPr>
        <w:t xml:space="preserve">Délai de service : </w:t>
      </w:r>
      <w:r>
        <w:rPr>
          <w:rFonts w:ascii="Calibri" w:cs="Calibri" w:eastAsia="Calibri" w:hAnsi="Calibri"/>
          <w:sz w:val="21"/>
          <w:szCs w:val="21"/>
        </w:rPr>
        <w:t xml:space="preserve">jusqu'à 30 jours ouvrables après une demande complète.</w:t>
      </w:r>
    </w:p>
    <w:p>
      <w:pPr>
        <w:pStyle w:val="Heading2"/>
        <w:spacing w:after="100" w:before="200"/>
      </w:pPr>
      <w:r>
        <w:rPr>
          <w:rFonts w:ascii="Calibri" w:cs="Calibri" w:eastAsia="Calibri" w:hAnsi="Calibri"/>
          <w:b/>
          <w:bCs/>
          <w:color w:val="1F3864"/>
        </w:rPr>
        <w:t xml:space="preserve">0.2 État d'avancement (auto-évaluation honnête)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5200"/>
        <w:gridCol w:w="1500"/>
        <w:gridCol w:w="2660"/>
      </w:tblGrid>
      <w:tr>
        <w:trPr>
          <w:tblHeader/>
        </w:trPr>
        <w:tc>
          <w:tcPr>
            <w:tcW w:type="dxa" w:w="5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Bloc</w:t>
            </w:r>
          </w:p>
        </w:tc>
        <w:tc>
          <w:tcPr>
            <w:tcW w:type="dxa" w:w="15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Complétude</w:t>
            </w:r>
          </w:p>
        </w:tc>
        <w:tc>
          <w:tcPr>
            <w:tcW w:type="dxa" w:w="26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Reste à faire</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 Safety Argument</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Documenté, diagrammes, GSN</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Mécanismes de sécurité</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75 %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Testés ; à démontrer en vol</w:t>
            </w:r>
          </w:p>
        </w:tc>
      </w:tr>
      <w:tr>
        <w:tc>
          <w:tcPr>
            <w:tcW w:type="dxa" w:w="5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logicielles (tests)</w:t>
            </w:r>
          </w:p>
        </w:tc>
        <w:tc>
          <w:tcPr>
            <w:tcW w:type="dxa" w:w="15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6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Exécutés ; couverture à ajouter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Analyse des risques</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60 %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50 dangers ; cotations à valider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Preuves d'essais terrain</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Campagne à mener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Mesures quantitatives (vol)</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Gabarits fournis ; à mesurer</w:t>
            </w:r>
          </w:p>
        </w:tc>
      </w:tr>
      <w:tr>
        <w:tc>
          <w:tcPr>
            <w:tcW w:type="dxa" w:w="52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Données du site + administratif</w:t>
            </w:r>
          </w:p>
        </w:tc>
        <w:tc>
          <w:tcPr>
            <w:tcW w:type="dxa" w:w="15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10 %</w:t>
            </w:r>
          </w:p>
        </w:tc>
        <w:tc>
          <w:tcPr>
            <w:tcW w:type="dxa" w:w="26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rassembler</w:t>
            </w:r>
          </w:p>
        </w:tc>
      </w:tr>
      <w:tr>
        <w:tc>
          <w:tcPr>
            <w:tcW w:type="dxa" w:w="52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GLOBAL</w:t>
            </w:r>
          </w:p>
        </w:tc>
        <w:tc>
          <w:tcPr>
            <w:tcW w:type="dxa" w:w="15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55 %</w:t>
            </w:r>
          </w:p>
        </w:tc>
        <w:tc>
          <w:tcPr>
            <w:tcW w:type="dxa" w:w="26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vs 40 % en v1</w:t>
            </w:r>
          </w:p>
        </w:tc>
      </w:tr>
    </w:tbl>
    <w:p>
      <w:r>
        <w:br w:type="page"/>
      </w:r>
    </w:p>
    <w:p>
      <w:pPr>
        <w:pStyle w:val="Heading1"/>
        <w:spacing w:after="140" w:before="280"/>
      </w:pPr>
      <w:r>
        <w:rPr>
          <w:rFonts w:ascii="Calibri" w:cs="Calibri" w:eastAsia="Calibri" w:hAnsi="Calibri"/>
          <w:b/>
          <w:bCs/>
          <w:color w:val="1F3864"/>
        </w:rPr>
        <w:t xml:space="preserve">1. Argument de sécurité (Safety Argument)</w:t>
      </w:r>
    </w:p>
    <w:p>
      <w:pPr>
        <w:spacing w:after="100" w:line="276"/>
      </w:pPr>
      <w:r>
        <w:rPr>
          <w:rFonts w:ascii="Calibri" w:cs="Calibri" w:eastAsia="Calibri" w:hAnsi="Calibri"/>
          <w:sz w:val="21"/>
          <w:szCs w:val="21"/>
        </w:rPr>
        <w:t xml:space="preserve">Ce chapitre répond à la question centrale d'un examinateur : pourquoi peut-on croire que ce système est suffisamment sûr ? Il suit une structure de type GSN (Goal Structuring Notation) : un objectif de sécurité, décomposé en stratégies, chacune appuyée par des preuves traçables (tests, conception, procédures).</w:t>
      </w:r>
    </w:p>
    <w:p>
      <w:pPr>
        <w:pStyle w:val="Heading2"/>
        <w:spacing w:after="100" w:before="200"/>
      </w:pPr>
      <w:r>
        <w:rPr>
          <w:rFonts w:ascii="Calibri" w:cs="Calibri" w:eastAsia="Calibri" w:hAnsi="Calibri"/>
          <w:b/>
          <w:bCs/>
          <w:color w:val="1F3864"/>
        </w:rPr>
        <w:t xml:space="preserve">1.1 Objectif de sécurité principal (G0)</w:t>
      </w:r>
    </w:p>
    <w:p>
      <w:pPr>
        <w:spacing w:after="100" w:line="276"/>
      </w:pPr>
      <w:r>
        <w:rPr>
          <w:rFonts w:ascii="Calibri" w:cs="Calibri" w:eastAsia="Calibri" w:hAnsi="Calibri"/>
          <w:b/>
          <w:bCs/>
          <w:sz w:val="21"/>
          <w:szCs w:val="21"/>
        </w:rPr>
        <w:t xml:space="preserve">G0 — </w:t>
      </w:r>
      <w:r>
        <w:rPr>
          <w:rFonts w:ascii="Calibri" w:cs="Calibri" w:eastAsia="Calibri" w:hAnsi="Calibri"/>
          <w:sz w:val="21"/>
          <w:szCs w:val="21"/>
        </w:rPr>
        <w:t xml:space="preserve">« L'opération de captation vidéo CineFlight Soccer présente un risque au sol et en vol aussi bas que raisonnablement praticable (ALARP), compatible avec les conditions d'un SFOC-RPAS pour événement annoncé. »</w:t>
      </w:r>
    </w:p>
    <w:p>
      <w:pPr>
        <w:pStyle w:val="Heading2"/>
        <w:spacing w:after="100" w:before="200"/>
      </w:pPr>
      <w:r>
        <w:rPr>
          <w:rFonts w:ascii="Calibri" w:cs="Calibri" w:eastAsia="Calibri" w:hAnsi="Calibri"/>
          <w:b/>
          <w:bCs/>
          <w:color w:val="1F3864"/>
        </w:rPr>
        <w:t xml:space="preserve">1.2 Décomposition en stratégies et preuves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700"/>
        <w:gridCol w:w="4300"/>
        <w:gridCol w:w="4360"/>
      </w:tblGrid>
      <w:tr>
        <w:trPr>
          <w:tblHeader/>
        </w:trPr>
        <w:tc>
          <w:tcPr>
            <w:tcW w:type="dxa" w:w="7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4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Stratégie / sous-objectif</w:t>
            </w:r>
          </w:p>
        </w:tc>
        <w:tc>
          <w:tcPr>
            <w:tcW w:type="dxa" w:w="43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 (traçable)</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S1</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L'IA ne commande jamais directement le drone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Architecture §2 ; l'arbitre est le seul point d'émission (diagramme fig. 1)</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S2</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Toute condition de sécurité non prouvée vraie bloque le mouvement (fail-closed)</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§3 ; preuve exhaustive 512 combinaisons (§7.2)</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S3</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pilote peut reprendre la main instantanément, en toute circonstance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Priorité pilote testée sur toutes les combinaisons (§7.2) ; procédure §9</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S4</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 défaut, le système est inerte (aucune émission)</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Double verrou Emission2DGuard ; test « défaut inerte » (§7)</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S5</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entrées dégradées (perte YOLO/vidéo, NaN, latence) ne produisent pas de mouvement dangereux</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torture NaN/∞ ; neutralisation par âge ; §4.3</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S6</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 drone reste dans un volume défini</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terrain + plafond 35 m + garde proximité 200 m (§2, §4.4)</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S7</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personnes non participantes sont protégées</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Distances 922.05/922.06 ; périmètre ; observateurs ; registre §6</w:t>
            </w:r>
          </w:p>
        </w:tc>
      </w:tr>
      <w:tr>
        <w:tc>
          <w:tcPr>
            <w:tcW w:type="dxa" w:w="7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S8</w:t>
            </w:r>
          </w:p>
        </w:tc>
        <w:tc>
          <w:tcPr>
            <w:tcW w:type="dxa" w:w="43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Les risques identifiés sont atténués à un niveau acceptable</w:t>
            </w:r>
          </w:p>
        </w:tc>
        <w:tc>
          <w:tcPr>
            <w:tcW w:type="dxa" w:w="43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Registre de ~50 dangers §6 ; plan d'essais §8</w:t>
            </w:r>
          </w:p>
        </w:tc>
      </w:tr>
    </w:tbl>
    <w:p>
      <w:pPr>
        <w:pStyle w:val="Heading2"/>
        <w:spacing w:after="100" w:before="200"/>
      </w:pPr>
      <w:r>
        <w:rPr>
          <w:rFonts w:ascii="Calibri" w:cs="Calibri" w:eastAsia="Calibri" w:hAnsi="Calibri"/>
          <w:b/>
          <w:bCs/>
          <w:color w:val="1F3864"/>
        </w:rPr>
        <w:t xml:space="preserve">1.3 Hypothèses et limites de l'argument</w:t>
      </w:r>
    </w:p>
    <w:p>
      <w:pPr>
        <w:pStyle w:val="ListParagraph"/>
        <w:numPr>
          <w:ilvl w:val="0"/>
          <w:numId w:val="1"/>
        </w:numPr>
        <w:spacing w:after="60" w:line="270"/>
      </w:pPr>
      <w:r>
        <w:rPr>
          <w:rFonts w:ascii="Calibri" w:cs="Calibri" w:eastAsia="Calibri" w:hAnsi="Calibri"/>
          <w:sz w:val="21"/>
          <w:szCs w:val="21"/>
        </w:rPr>
        <w:t xml:space="preserve">A1 — Le contrôleur de vol DJI et ses failsafes (RTH, hover) fonctionnent selon les spécifications du constructeur.</w:t>
      </w:r>
    </w:p>
    <w:p>
      <w:pPr>
        <w:pStyle w:val="ListParagraph"/>
        <w:numPr>
          <w:ilvl w:val="0"/>
          <w:numId w:val="1"/>
        </w:numPr>
        <w:spacing w:after="60" w:line="270"/>
      </w:pPr>
      <w:r>
        <w:rPr>
          <w:rFonts w:ascii="Calibri" w:cs="Calibri" w:eastAsia="Calibri" w:hAnsi="Calibri"/>
          <w:sz w:val="21"/>
          <w:szCs w:val="21"/>
        </w:rPr>
        <w:t xml:space="preserve">A2 — Le pilote respecte la VLOS et les procédures ; les observateurs communiquent de façon fiable.</w:t>
      </w:r>
    </w:p>
    <w:p>
      <w:pPr>
        <w:pStyle w:val="ListParagraph"/>
        <w:numPr>
          <w:ilvl w:val="0"/>
          <w:numId w:val="1"/>
        </w:numPr>
        <w:spacing w:after="60" w:line="270"/>
      </w:pPr>
      <w:r>
        <w:rPr>
          <w:rFonts w:ascii="Calibri" w:cs="Calibri" w:eastAsia="Calibri" w:hAnsi="Calibri"/>
          <w:sz w:val="21"/>
          <w:szCs w:val="21"/>
        </w:rPr>
        <w:t xml:space="preserve">A3 — Le signe des commandes (throttle/roll/pitch/yaw) a été validé par essai statique au sol avant tout vol (§8).</w:t>
      </w:r>
    </w:p>
    <w:p>
      <w:pPr>
        <w:pStyle w:val="ListParagraph"/>
        <w:numPr>
          <w:ilvl w:val="0"/>
          <w:numId w:val="1"/>
        </w:numPr>
        <w:spacing w:after="60" w:line="270"/>
      </w:pPr>
      <w:r>
        <w:rPr>
          <w:rFonts w:ascii="Calibri" w:cs="Calibri" w:eastAsia="Calibri" w:hAnsi="Calibri"/>
          <w:sz w:val="21"/>
          <w:szCs w:val="21"/>
        </w:rPr>
        <w:t xml:space="preserve">A4 — Les preuves en vol (mesures quantitatives, essais terrain) restent à produire ; l'argument n'est pas complet sans elles.</w:t>
      </w:r>
    </w:p>
    <w:p>
      <w:r>
        <w:br w:type="page"/>
      </w:r>
    </w:p>
    <w:p>
      <w:pPr>
        <w:pStyle w:val="Heading1"/>
        <w:spacing w:after="140" w:before="280"/>
      </w:pPr>
      <w:r>
        <w:rPr>
          <w:rFonts w:ascii="Calibri" w:cs="Calibri" w:eastAsia="Calibri" w:hAnsi="Calibri"/>
          <w:b/>
          <w:bCs/>
          <w:color w:val="1F3864"/>
        </w:rPr>
        <w:t xml:space="preserve">2. Architecture du système</w:t>
      </w:r>
    </w:p>
    <w:p>
      <w:pPr>
        <w:pStyle w:val="Heading2"/>
        <w:spacing w:after="100" w:before="200"/>
      </w:pPr>
      <w:r>
        <w:rPr>
          <w:rFonts w:ascii="Calibri" w:cs="Calibri" w:eastAsia="Calibri" w:hAnsi="Calibri"/>
          <w:b/>
          <w:bCs/>
          <w:color w:val="1F3864"/>
        </w:rPr>
        <w:t xml:space="preserve">2.0 Qu'est-ce que YOLO ? (pour lecteurs non spécialistes)</w:t>
      </w:r>
    </w:p>
    <w:p>
      <w:pPr>
        <w:spacing w:after="100" w:line="276"/>
      </w:pPr>
      <w:r>
        <w:rPr>
          <w:rFonts w:ascii="Calibri" w:cs="Calibri" w:eastAsia="Calibri" w:hAnsi="Calibri"/>
          <w:sz w:val="21"/>
          <w:szCs w:val="21"/>
        </w:rPr>
        <w:t xml:space="preserve">YOLO (« You Only Look Once », soit « on ne regarde qu'une seule fois ») est un système de vision par ordinateur qui analyse une image et y repère automatiquement les objets présents — ici, les joueurs. Pour chaque personne détectée, il produit une « boîte » (un rectangle qui l'entoure), une classe (« personne ») et un niveau de confiance (de 0 à 1, indiquant à quel point le système est sûr de sa détection).</w:t>
      </w:r>
    </w:p>
    <w:p>
      <w:pPr>
        <w:spacing w:after="100" w:line="276"/>
      </w:pPr>
      <w:r>
        <w:rPr>
          <w:rFonts w:ascii="Calibri" w:cs="Calibri" w:eastAsia="Calibri" w:hAnsi="Calibri"/>
          <w:b/>
          <w:bCs/>
          <w:sz w:val="21"/>
          <w:szCs w:val="21"/>
        </w:rPr>
        <w:t xml:space="preserve">« On ne regarde qu'une fois » : </w:t>
      </w:r>
      <w:r>
        <w:rPr>
          <w:rFonts w:ascii="Calibri" w:cs="Calibri" w:eastAsia="Calibri" w:hAnsi="Calibri"/>
          <w:sz w:val="21"/>
          <w:szCs w:val="21"/>
        </w:rPr>
        <w:t xml:space="preserve">contrairement à des méthodes plus anciennes qui balayaient l'image en de multiples passes, YOLO traite l'image entière en une seule fois. C'est ce qui le rend assez rapide pour fonctionner en temps réel (plusieurs images par seconde) sur du matériel modeste.</w:t>
      </w:r>
    </w:p>
    <w:p>
      <w:pPr>
        <w:spacing w:after="100" w:line="276"/>
      </w:pPr>
      <w:r>
        <w:rPr>
          <w:rFonts w:ascii="Calibri" w:cs="Calibri" w:eastAsia="Calibri" w:hAnsi="Calibri"/>
          <w:b/>
          <w:bCs/>
          <w:sz w:val="21"/>
          <w:szCs w:val="21"/>
        </w:rPr>
        <w:t xml:space="preserve">Version et exécution locale : </w:t>
      </w:r>
      <w:r>
        <w:rPr>
          <w:rFonts w:ascii="Calibri" w:cs="Calibri" w:eastAsia="Calibri" w:hAnsi="Calibri"/>
          <w:sz w:val="21"/>
          <w:szCs w:val="21"/>
        </w:rPr>
        <w:t xml:space="preserve">CineFlight utilise YOLO11 (onzième génération de la famille YOLO), exécuté par le moteur NCNN directement sur le téléphone de la station de contrôle (processeur ARM), sans connexion Internet ni serveur distant. Avantages pour la sécurité : faible latence, aucune dépendance au réseau cellulaire, et confidentialité (les images ne quittent pas l'appareil).</w:t>
      </w:r>
    </w:p>
    <w:p>
      <w:pPr>
        <w:spacing w:after="100" w:line="276"/>
      </w:pPr>
      <w:r>
        <w:rPr>
          <w:rFonts w:ascii="Calibri" w:cs="Calibri" w:eastAsia="Calibri" w:hAnsi="Calibri"/>
          <w:b/>
          <w:bCs/>
          <w:sz w:val="21"/>
          <w:szCs w:val="21"/>
        </w:rPr>
        <w:t xml:space="preserve">Ce que YOLO NE fait PAS : </w:t>
      </w:r>
      <w:r>
        <w:rPr>
          <w:rFonts w:ascii="Calibri" w:cs="Calibri" w:eastAsia="Calibri" w:hAnsi="Calibri"/>
          <w:sz w:val="21"/>
          <w:szCs w:val="21"/>
        </w:rPr>
        <w:t xml:space="preserve">YOLO ne pilote jamais le drone. Il se contente de « voir » les joueurs et de transmettre des boîtes. Toutes les décisions de mouvement sont prises en aval par des modules dédiés, puis filtrées par l'arbitre de sécurité (voir §2.1). Une erreur de YOLO (joueur manqué ou mal identifié) ne peut donc pas, à elle seule, provoquer un mouvement dangereux : elle est absorbée par le suivi multi-joueurs, le seuil de confiance et l'arbitre (voir registre des risques, catégorie E).</w:t>
      </w:r>
    </w:p>
    <w:p>
      <w:pPr>
        <w:pStyle w:val="Heading2"/>
        <w:spacing w:after="100" w:before="200"/>
      </w:pPr>
      <w:r>
        <w:rPr>
          <w:rFonts w:ascii="Calibri" w:cs="Calibri" w:eastAsia="Calibri" w:hAnsi="Calibri"/>
          <w:b/>
          <w:bCs/>
          <w:color w:val="1F3864"/>
        </w:rPr>
        <w:t xml:space="preserve">2.1 Chaîne de commande</w:t>
      </w:r>
    </w:p>
    <w:p>
      <w:pPr>
        <w:spacing w:after="100" w:line="276"/>
      </w:pPr>
      <w:r>
        <w:rPr>
          <w:rFonts w:ascii="Calibri" w:cs="Calibri" w:eastAsia="Calibri" w:hAnsi="Calibri"/>
          <w:sz w:val="21"/>
          <w:szCs w:val="21"/>
        </w:rPr>
        <w:t xml:space="preserve">La figure 1 montre le flux, du capteur à l'aéronef. Point clé : l'IA (YOLO, réalisateur) produit des propositions ; la décision d'émission appartient à l'arbitre, seul point de contact avec l'interface Virtual Stick.</w:t>
      </w:r>
    </w:p>
    <w:p>
      <w:pPr>
        <w:spacing w:after="60" w:before="100"/>
        <w:jc w:val="center"/>
      </w:pPr>
      <w:r>
        <w:drawing>
          <wp:inline distT="0" distB="0" distL="0" distR="0">
            <wp:extent cx="3619500" cy="3819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3819525"/>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1 — Chaîne de commande. L'IA ne pilote jamais directement ; le pilote a la priorité absolue.</w:t>
      </w:r>
    </w:p>
    <w:p>
      <w:pPr>
        <w:pStyle w:val="Heading2"/>
        <w:spacing w:after="100" w:before="200"/>
      </w:pPr>
      <w:r>
        <w:rPr>
          <w:rFonts w:ascii="Calibri" w:cs="Calibri" w:eastAsia="Calibri" w:hAnsi="Calibri"/>
          <w:b/>
          <w:bCs/>
          <w:color w:val="1F3864"/>
        </w:rPr>
        <w:t xml:space="preserve">2.2 Logique de décision de l'arbitre (fail-closed)</w:t>
      </w:r>
    </w:p>
    <w:p>
      <w:pPr>
        <w:spacing w:after="100" w:line="276"/>
      </w:pPr>
      <w:r>
        <w:rPr>
          <w:rFonts w:ascii="Calibri" w:cs="Calibri" w:eastAsia="Calibri" w:hAnsi="Calibri"/>
          <w:sz w:val="21"/>
          <w:szCs w:val="21"/>
        </w:rPr>
        <w:t xml:space="preserve">La figure 2 détaille la machine à décision de l'arbitre : ordre de priorité strict (pilote → urgence → armement → 9 conditions), avec sortie neutre par défaut.</w:t>
      </w:r>
    </w:p>
    <w:p>
      <w:pPr>
        <w:spacing w:after="60" w:before="100"/>
        <w:jc w:val="center"/>
      </w:pPr>
      <w:r>
        <w:drawing>
          <wp:inline distT="0" distB="0" distL="0" distR="0">
            <wp:extent cx="4000500" cy="3790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00500" cy="3790950"/>
                    </a:xfrm>
                    <a:prstGeom prst="rect">
                      <a:avLst/>
                    </a:prstGeom>
                  </pic:spPr>
                </pic:pic>
              </a:graphicData>
            </a:graphic>
          </wp:inline>
        </w:drawing>
      </w:r>
    </w:p>
    <w:p>
      <w:pPr>
        <w:spacing w:after="160"/>
        <w:jc w:val="center"/>
      </w:pPr>
      <w:r>
        <w:rPr>
          <w:rFonts w:ascii="Calibri" w:cs="Calibri" w:eastAsia="Calibri" w:hAnsi="Calibri"/>
          <w:i/>
          <w:iCs/>
          <w:color w:val="595959"/>
          <w:sz w:val="18"/>
          <w:szCs w:val="18"/>
        </w:rPr>
        <w:t xml:space="preserve">Figure 2 — Décision de l'arbitre. Le mouvement soccer n'est autorisé que si les 9 conditions sont toutes vraies.</w:t>
      </w:r>
    </w:p>
    <w:p>
      <w:r>
        <w:br w:type="page"/>
      </w:r>
    </w:p>
    <w:p>
      <w:pPr>
        <w:pStyle w:val="Heading1"/>
        <w:spacing w:after="140" w:before="280"/>
      </w:pPr>
      <w:r>
        <w:rPr>
          <w:rFonts w:ascii="Calibri" w:cs="Calibri" w:eastAsia="Calibri" w:hAnsi="Calibri"/>
          <w:b/>
          <w:bCs/>
          <w:color w:val="1F3864"/>
        </w:rPr>
        <w:t xml:space="preserve">3. Analyse fonctionnelle des modules</w:t>
      </w:r>
    </w:p>
    <w:p>
      <w:pPr>
        <w:spacing w:after="100" w:line="276"/>
      </w:pPr>
      <w:r>
        <w:rPr>
          <w:rFonts w:ascii="Calibri" w:cs="Calibri" w:eastAsia="Calibri" w:hAnsi="Calibri"/>
          <w:sz w:val="21"/>
          <w:szCs w:val="21"/>
        </w:rPr>
        <w:t xml:space="preserve">Pour chaque module de sécurité/décision, entrées, sorties et rôle. Extraite des signatures réelles du code (composants purs, déterministes, testés séparément).</w:t>
      </w:r>
    </w:p>
    <w:p>
      <w:pPr>
        <w:pStyle w:val="Heading3"/>
        <w:spacing w:after="80" w:before="160"/>
      </w:pPr>
      <w:r>
        <w:rPr>
          <w:rFonts w:ascii="Calibri" w:cs="Calibri" w:eastAsia="Calibri" w:hAnsi="Calibri"/>
          <w:b/>
          <w:bCs/>
          <w:color w:val="2E4A7A"/>
        </w:rPr>
        <w:t xml:space="preserve">SoccerDirector (réalisateur)</w:t>
      </w:r>
    </w:p>
    <w:p>
      <w:pPr>
        <w:spacing w:after="100" w:line="276"/>
      </w:pPr>
      <w:r>
        <w:rPr>
          <w:rFonts w:ascii="Calibri" w:cs="Calibri" w:eastAsia="Calibri" w:hAnsi="Calibri"/>
          <w:i/>
          <w:iCs/>
          <w:color w:val="595959"/>
          <w:sz w:val="21"/>
          <w:szCs w:val="21"/>
        </w:rPr>
        <w:t xml:space="preserve">Optimise le cadrage par recherche locale prédictive (grille altitude × latéral, zoom conditionnel).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timestamp monotone · altitude actuelle (m) · latéral actuel (m) · taille joueur image · nb joueurs · centre action (cx,cy) · direction jeu · plage altitude phase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désirée · décalage latéral · zoom (si optique) · sens de chaque axe · score courant</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FlightCommandArbiter (arbitre)</w:t>
      </w:r>
    </w:p>
    <w:p>
      <w:pPr>
        <w:spacing w:after="100" w:line="276"/>
      </w:pPr>
      <w:r>
        <w:rPr>
          <w:rFonts w:ascii="Calibri" w:cs="Calibri" w:eastAsia="Calibri" w:hAnsi="Calibri"/>
          <w:i/>
          <w:iCs/>
          <w:color w:val="595959"/>
          <w:sz w:val="21"/>
          <w:szCs w:val="21"/>
        </w:rPr>
        <w:t xml:space="preserve">Juge unique : décide quelle source s'applique selon un ordre de priorité strict ; fail-closed.</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existante · commande soccer · commande pilote · mode armé ? · SafetySnapshot (11 champs)</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retenue · source · autorisé (oui/non) · raison traçable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Emission2DGuard (double verrou)</w:t>
      </w:r>
    </w:p>
    <w:p>
      <w:pPr>
        <w:spacing w:after="100" w:line="276"/>
      </w:pPr>
      <w:r>
        <w:rPr>
          <w:rFonts w:ascii="Calibri" w:cs="Calibri" w:eastAsia="Calibri" w:hAnsi="Calibri"/>
          <w:i/>
          <w:iCs/>
          <w:color w:val="595959"/>
          <w:sz w:val="21"/>
          <w:szCs w:val="21"/>
        </w:rPr>
        <w:t xml:space="preserve">Applique le double verrou 2D avant l'arbitre ; source unique de la règle.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proposé · flag réel · opérateur armé · vMax · SafetySnapshot</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finale · état (inerte/bloqué/actif) · émettre (oui/non)</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SoccerAltitudeThrottle (contrôleur)</w:t>
      </w:r>
    </w:p>
    <w:p>
      <w:pPr>
        <w:spacing w:after="100" w:line="276"/>
      </w:pPr>
      <w:r>
        <w:rPr>
          <w:rFonts w:ascii="Calibri" w:cs="Calibri" w:eastAsia="Calibri" w:hAnsi="Calibri"/>
          <w:i/>
          <w:iCs/>
          <w:color w:val="595959"/>
          <w:sz w:val="21"/>
          <w:szCs w:val="21"/>
        </w:rPr>
        <w:t xml:space="preserve">Convertit l'écart d'altitude en vitesse verticale ; zone morte, bornage, signe isolé.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optimisée · altitude actuelle · vMax</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throttle (m/s), borné, NaN-safe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SoccerCadrageScore (score)</w:t>
      </w:r>
    </w:p>
    <w:p>
      <w:pPr>
        <w:spacing w:after="100" w:line="276"/>
      </w:pPr>
      <w:r>
        <w:rPr>
          <w:rFonts w:ascii="Calibri" w:cs="Calibri" w:eastAsia="Calibri" w:hAnsi="Calibri"/>
          <w:i/>
          <w:iCs/>
          <w:color w:val="595959"/>
          <w:sz w:val="21"/>
          <w:szCs w:val="21"/>
        </w:rPr>
        <w:t xml:space="preserve">Indice de qualité de cadrage 0–1 (5 critères) modulé par la confiance.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taille joueurs · nb joueurs · centre action · direction · confiance YOLO</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score cadrage · facteur confiance · score final · détail par critère</w:t>
            </w:r>
          </w:p>
        </w:tc>
      </w:tr>
    </w:tbl>
    <w:p>
      <w:pPr>
        <w:spacing w:after="60"/>
      </w:pPr>
      <w:r>
        <w:rPr>
          <w:rFonts w:ascii="Calibri" w:cs="Calibri" w:eastAsia="Calibri" w:hAnsi="Calibri"/>
        </w:rPr>
        <w:t xml:space="preserve"/>
      </w:r>
    </w:p>
    <w:p>
      <w:pPr>
        <w:pStyle w:val="Heading3"/>
        <w:spacing w:after="80" w:before="160"/>
      </w:pPr>
      <w:r>
        <w:rPr>
          <w:rFonts w:ascii="Calibri" w:cs="Calibri" w:eastAsia="Calibri" w:hAnsi="Calibri"/>
          <w:b/>
          <w:bCs/>
          <w:color w:val="2E4A7A"/>
        </w:rPr>
        <w:t xml:space="preserve">PlayerTracker + ActionCenter</w:t>
      </w:r>
    </w:p>
    <w:p>
      <w:pPr>
        <w:spacing w:after="100" w:line="276"/>
      </w:pPr>
      <w:r>
        <w:rPr>
          <w:rFonts w:ascii="Calibri" w:cs="Calibri" w:eastAsia="Calibri" w:hAnsi="Calibri"/>
          <w:i/>
          <w:iCs/>
          <w:color w:val="595959"/>
          <w:sz w:val="21"/>
          <w:szCs w:val="21"/>
        </w:rPr>
        <w:t xml:space="preserve">Suivi multi-joueurs (identités stables) et centre du groupe principal.</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Entrées</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Sorties</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liste détections (boîtes) · horodatage</w:t>
            </w:r>
          </w:p>
        </w:tc>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suivis (id, pos) · centre d'action · étalement · nb joueurs</w:t>
            </w:r>
          </w:p>
        </w:tc>
      </w:tr>
    </w:tbl>
    <w:p>
      <w:pPr>
        <w:spacing w:after="60"/>
      </w:pPr>
      <w:r>
        <w:rPr>
          <w:rFonts w:ascii="Calibri" w:cs="Calibri" w:eastAsia="Calibri" w:hAnsi="Calibri"/>
        </w:rPr>
        <w:t xml:space="preserve"/>
      </w:r>
    </w:p>
    <w:p>
      <w:r>
        <w:br w:type="page"/>
      </w:r>
    </w:p>
    <w:p>
      <w:pPr>
        <w:pStyle w:val="Heading1"/>
        <w:spacing w:after="140" w:before="280"/>
      </w:pPr>
      <w:r>
        <w:rPr>
          <w:rFonts w:ascii="Calibri" w:cs="Calibri" w:eastAsia="Calibri" w:hAnsi="Calibri"/>
          <w:b/>
          <w:bCs/>
          <w:color w:val="1F3864"/>
        </w:rPr>
        <w:t xml:space="preserve">4. Concept d'opérations (CONOPS)</w:t>
      </w:r>
    </w:p>
    <w:p>
      <w:pPr>
        <w:spacing w:after="100" w:line="276"/>
      </w:pPr>
      <w:r>
        <w:rPr>
          <w:rFonts w:ascii="Calibri" w:cs="Calibri" w:eastAsia="Calibri" w:hAnsi="Calibri"/>
          <w:sz w:val="21"/>
          <w:szCs w:val="21"/>
        </w:rPr>
        <w:t xml:space="preserve">Le SFOC est délivré pour un objectif, un lieu, une période et des conditions précis. Renseigner sans ambiguïté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Paramètre</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 pour la demande</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Type d'événement</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privé / entraînement / amateur / annoncé au public]</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(oui/non, nombre max)</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max de joueurs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de vol</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à côté / au-dessus du terrain]</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Distance min. aux non-participants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≥30 m / 5–30 m (922.05) / &lt;5 m (922.06)]</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Plage / plafond d'altitude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plafond logiciel 35 m</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Durée / nombre de vols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Maintenue en permanence (pilote + observateurs)</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pilote / observateurs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 heures</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bl>
    <w:p>
      <w:pPr>
        <w:spacing w:after="100" w:line="276"/>
      </w:pPr>
      <w:r>
        <w:rPr>
          <w:rFonts w:ascii="Calibri" w:cs="Calibri" w:eastAsia="Calibri" w:hAnsi="Calibri"/>
          <w:sz w:val="21"/>
          <w:szCs w:val="21"/>
        </w:rPr>
        <w:t xml:space="preserve">Volume de vol : borné par le polygone du terrain (géorepérage TerrainGeofence, point-dans-polygone) ; garde de proximité opérateur (≤ 200 m).</w:t>
      </w:r>
    </w:p>
    <w:p>
      <w:pPr>
        <w:pStyle w:val="Heading2"/>
        <w:spacing w:after="100" w:before="200"/>
      </w:pPr>
      <w:r>
        <w:rPr>
          <w:rFonts w:ascii="Calibri" w:cs="Calibri" w:eastAsia="Calibri" w:hAnsi="Calibri"/>
          <w:b/>
          <w:bCs/>
          <w:color w:val="1F3864"/>
        </w:rPr>
        <w:t xml:space="preserve">4.1 Délimitation du terrain par l'application Web (géorepérage)</w:t>
      </w:r>
    </w:p>
    <w:p>
      <w:pPr>
        <w:spacing w:after="100" w:line="276"/>
      </w:pPr>
      <w:r>
        <w:rPr>
          <w:rFonts w:ascii="Calibri" w:cs="Calibri" w:eastAsia="Calibri" w:hAnsi="Calibri"/>
          <w:sz w:val="21"/>
          <w:szCs w:val="21"/>
        </w:rPr>
        <w:t xml:space="preserve">Avant toute mission, l'exploitant délimite le terrain de jeu au moyen d'une application Web cartographique dédiée. L'opérateur y trace un polygone qui suit les limites réelles du terrain (touches, lignes de but). Ce polygone est enregistré, puis transmis à l'application de vol sur le téléphone.</w:t>
      </w:r>
    </w:p>
    <w:p>
      <w:pPr>
        <w:spacing w:after="100" w:line="276"/>
      </w:pPr>
      <w:r>
        <w:rPr>
          <w:rFonts w:ascii="Calibri" w:cs="Calibri" w:eastAsia="Calibri" w:hAnsi="Calibri"/>
          <w:b/>
          <w:bCs/>
          <w:sz w:val="21"/>
          <w:szCs w:val="21"/>
        </w:rPr>
        <w:t xml:space="preserve">Rôle de sécurité : </w:t>
      </w:r>
      <w:r>
        <w:rPr>
          <w:rFonts w:ascii="Calibri" w:cs="Calibri" w:eastAsia="Calibri" w:hAnsi="Calibri"/>
          <w:sz w:val="21"/>
          <w:szCs w:val="21"/>
        </w:rPr>
        <w:t xml:space="preserve">ce polygone devient une barrière logicielle (géorepérage). À chaque instant, la position visée par le réalisateur est ramenée à l'intérieur du polygone : le système ne peut pas proposer une cible hors des limites définies. C'est une limite imposée en amont de l'IA, indépendante de la détection des joueurs.</w:t>
      </w:r>
    </w:p>
    <w:p>
      <w:pPr>
        <w:spacing w:after="100" w:line="276"/>
      </w:pPr>
      <w:r>
        <w:rPr>
          <w:rFonts w:ascii="Calibri" w:cs="Calibri" w:eastAsia="Calibri" w:hAnsi="Calibri"/>
          <w:sz w:val="21"/>
          <w:szCs w:val="21"/>
        </w:rPr>
        <w:t xml:space="preserve">Éléments définis dans l'application Web et transmis à l'aéronef :</w:t>
      </w:r>
    </w:p>
    <w:p>
      <w:pPr>
        <w:pStyle w:val="ListParagraph"/>
        <w:numPr>
          <w:ilvl w:val="0"/>
          <w:numId w:val="1"/>
        </w:numPr>
        <w:spacing w:after="60" w:line="270"/>
      </w:pPr>
      <w:r>
        <w:rPr>
          <w:rFonts w:ascii="Calibri" w:cs="Calibri" w:eastAsia="Calibri" w:hAnsi="Calibri"/>
          <w:sz w:val="21"/>
          <w:szCs w:val="21"/>
        </w:rPr>
        <w:t xml:space="preserve">Le polygone du terrain (sommets en latitude/longitude) — délimite le volume horizontal autorisé.</w:t>
      </w:r>
    </w:p>
    <w:p>
      <w:pPr>
        <w:pStyle w:val="ListParagraph"/>
        <w:numPr>
          <w:ilvl w:val="0"/>
          <w:numId w:val="1"/>
        </w:numPr>
        <w:spacing w:after="60" w:line="270"/>
      </w:pPr>
      <w:r>
        <w:rPr>
          <w:rFonts w:ascii="Calibri" w:cs="Calibri" w:eastAsia="Calibri" w:hAnsi="Calibri"/>
          <w:sz w:val="21"/>
          <w:szCs w:val="21"/>
        </w:rPr>
        <w:t xml:space="preserve">Le cas échéant, le rail de trajectoire (mode rail) — trajectoire prédéfinie que le drone suit latéralement.</w:t>
      </w:r>
    </w:p>
    <w:p>
      <w:pPr>
        <w:pStyle w:val="ListParagraph"/>
        <w:numPr>
          <w:ilvl w:val="0"/>
          <w:numId w:val="1"/>
        </w:numPr>
        <w:spacing w:after="60" w:line="270"/>
      </w:pPr>
      <w:r>
        <w:rPr>
          <w:rFonts w:ascii="Calibri" w:cs="Calibri" w:eastAsia="Calibri" w:hAnsi="Calibri"/>
          <w:sz w:val="21"/>
          <w:szCs w:val="21"/>
        </w:rPr>
        <w:t xml:space="preserve">Les paramètres de mission associés (altitude cible, vitesse maximale) rattachés au profil enregistré.</w:t>
      </w:r>
    </w:p>
    <w:p>
      <w:pPr>
        <w:spacing w:after="100" w:line="276"/>
      </w:pPr>
      <w:r>
        <w:rPr>
          <w:rFonts w:ascii="Calibri" w:cs="Calibri" w:eastAsia="Calibri" w:hAnsi="Calibri"/>
          <w:b/>
          <w:bCs/>
          <w:sz w:val="21"/>
          <w:szCs w:val="21"/>
        </w:rPr>
        <w:t xml:space="preserve">Limites de cette barrière (à démontrer par essai) : </w:t>
      </w:r>
      <w:r>
        <w:rPr>
          <w:rFonts w:ascii="Calibri" w:cs="Calibri" w:eastAsia="Calibri" w:hAnsi="Calibri"/>
          <w:sz w:val="21"/>
          <w:szCs w:val="21"/>
        </w:rPr>
        <w:t xml:space="preserve">le géorepérage dépend de la précision de la position (RTK/GNSS). En cas de position dégradée, l'arbitre bloque l'émission plutôt que de risquer une sortie de zone (fail-closed). La précision effective de la barrière en vol doit être mesurée lors de la campagne d'essais (voir §8) et le polygone doit inclure une marge de sécurité par rapport au public.</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une capture de l'application Web montrant le polygone du terrain réel de l'opération, et préciser la marge de sécurité retenue entre le polygone et les zones accessibles au public.</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 plan à l'échelle, polygone, positions pilote/observateurs, zones décollage/atterrissage + zone d'urgence, carte d'espace aérien, NOTAM.</w:t>
      </w:r>
    </w:p>
    <w:p>
      <w:r>
        <w:br w:type="page"/>
      </w:r>
    </w:p>
    <w:p>
      <w:pPr>
        <w:pStyle w:val="Heading1"/>
        <w:spacing w:after="140" w:before="280"/>
      </w:pPr>
      <w:r>
        <w:rPr>
          <w:rFonts w:ascii="Calibri" w:cs="Calibri" w:eastAsia="Calibri" w:hAnsi="Calibri"/>
          <w:b/>
          <w:bCs/>
          <w:color w:val="1F3864"/>
        </w:rPr>
        <w:t xml:space="preserve">5. Personnes et admissibilité du RPAS</w:t>
      </w:r>
    </w:p>
    <w:p>
      <w:pPr>
        <w:pStyle w:val="Heading2"/>
        <w:spacing w:after="100" w:before="200"/>
      </w:pPr>
      <w:r>
        <w:rPr>
          <w:rFonts w:ascii="Calibri" w:cs="Calibri" w:eastAsia="Calibri" w:hAnsi="Calibri"/>
          <w:b/>
          <w:bCs/>
          <w:color w:val="1F3864"/>
        </w:rPr>
        <w:t xml:space="preserve">5.1 Classification des personnes</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2600"/>
        <w:gridCol w:w="3300"/>
        <w:gridCol w:w="3460"/>
      </w:tblGrid>
      <w:tr>
        <w:trPr>
          <w:tblHeader/>
        </w:trPr>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Catégorie</w:t>
            </w:r>
          </w:p>
        </w:tc>
        <w:tc>
          <w:tcPr>
            <w:tcW w:type="dxa" w:w="33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Rôle</w:t>
            </w:r>
          </w:p>
        </w:tc>
        <w:tc>
          <w:tcPr>
            <w:tcW w:type="dxa" w:w="34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Statut proposé (à valider TC)</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Pilote (PIC)</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Autorité finale, reprise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Observateur(s) visuel(s)</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alerte dangers</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Membre d'équipage</w:t>
            </w:r>
          </w:p>
        </w:tc>
      </w:tr>
      <w:tr>
        <w:tc>
          <w:tcPr>
            <w:tcW w:type="dxa" w:w="26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technique</w:t>
            </w:r>
          </w:p>
        </w:tc>
        <w:tc>
          <w:tcPr>
            <w:tcW w:type="dxa" w:w="33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Station de contrôle</w:t>
            </w:r>
          </w:p>
        </w:tc>
        <w:tc>
          <w:tcPr>
            <w:tcW w:type="dxa" w:w="34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Participant direct</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Sujets, consentants</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 — ne pas présumer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Arbitres / entraîneurs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 le terrain</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confirmer</w:t>
            </w:r>
          </w:p>
        </w:tc>
      </w:tr>
      <w:tr>
        <w:tc>
          <w:tcPr>
            <w:tcW w:type="dxa" w:w="26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Spectateurs / extérieurs</w:t>
            </w:r>
          </w:p>
        </w:tc>
        <w:tc>
          <w:tcPr>
            <w:tcW w:type="dxa" w:w="330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Public</w:t>
            </w:r>
          </w:p>
        </w:tc>
        <w:tc>
          <w:tcPr>
            <w:tcW w:type="dxa" w:w="3460"/>
            <w:shd w:fill="FCE4D6"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Non participants — 922.05/06</w:t>
            </w:r>
          </w:p>
        </w:tc>
      </w:tr>
    </w:tbl>
    <w:p>
      <w:pPr>
        <w:pStyle w:val="Heading2"/>
        <w:spacing w:after="100" w:before="200"/>
      </w:pPr>
      <w:r>
        <w:rPr>
          <w:rFonts w:ascii="Calibri" w:cs="Calibri" w:eastAsia="Calibri" w:hAnsi="Calibri"/>
          <w:b/>
          <w:bCs/>
          <w:color w:val="1F3864"/>
        </w:rPr>
        <w:t xml:space="preserve">5.2 Admissibilité du drone</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200"/>
        <w:gridCol w:w="5160"/>
      </w:tblGrid>
      <w:tr>
        <w:trPr>
          <w:tblHeader/>
        </w:trPr>
        <w:tc>
          <w:tcPr>
            <w:tcW w:type="dxa" w:w="4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Élément</w:t>
            </w:r>
          </w:p>
        </w:tc>
        <w:tc>
          <w:tcPr>
            <w:tcW w:type="dxa" w:w="5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Fabricant / modèle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ex. DJI Mini 4 Pro]</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Masse opérationnelle</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 — g]</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(≥250 g)</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922.05</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 922.06 (si &lt;5 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4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Zoom</w:t>
            </w:r>
          </w:p>
        </w:tc>
        <w:tc>
          <w:tcPr>
            <w:tcW w:type="dxa" w:w="5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Détecté dynamiquement (CapaciteZoom) ; Mini 4 Pro = numérique → axe zoom désactivé</w:t>
            </w:r>
          </w:p>
        </w:tc>
      </w:tr>
    </w:tbl>
    <w:p>
      <w:pPr>
        <w:spacing w:after="100" w:line="276"/>
      </w:pPr>
      <w:r>
        <w:rPr>
          <w:rFonts w:ascii="Calibri" w:cs="Calibri" w:eastAsia="Calibri" w:hAnsi="Calibri"/>
          <w:b/>
          <w:bCs/>
          <w:sz w:val="21"/>
          <w:szCs w:val="21"/>
        </w:rPr>
        <w:t xml:space="preserve">Effet du logiciel : </w:t>
      </w:r>
      <w:r>
        <w:rPr>
          <w:rFonts w:ascii="Calibri" w:cs="Calibri" w:eastAsia="Calibri" w:hAnsi="Calibri"/>
          <w:sz w:val="21"/>
          <w:szCs w:val="21"/>
        </w:rPr>
        <w:t xml:space="preserve">CineFlight n'ajoute aucun composant matériel de vol ; il agit comme source de commande de haut niveau via Virtual Stick, subordonnée à l'arbitre et au contrôleur de vol DJI. Le pilote garde la reprise manuelle.</w:t>
      </w:r>
    </w:p>
    <w:p>
      <w:r>
        <w:br w:type="page"/>
      </w:r>
    </w:p>
    <w:p>
      <w:pPr>
        <w:pStyle w:val="Heading1"/>
        <w:spacing w:after="140" w:before="280"/>
      </w:pPr>
      <w:r>
        <w:rPr>
          <w:rFonts w:ascii="Calibri" w:cs="Calibri" w:eastAsia="Calibri" w:hAnsi="Calibri"/>
          <w:b/>
          <w:bCs/>
          <w:color w:val="1F3864"/>
        </w:rPr>
        <w:t xml:space="preserve">6. Registre des risques étendu</w:t>
      </w:r>
    </w:p>
    <w:p>
      <w:pPr>
        <w:spacing w:after="100" w:line="276"/>
      </w:pPr>
      <w:r>
        <w:rPr>
          <w:rFonts w:ascii="Calibri" w:cs="Calibri" w:eastAsia="Calibri" w:hAnsi="Calibri"/>
          <w:sz w:val="21"/>
          <w:szCs w:val="21"/>
        </w:rPr>
        <w:t xml:space="preserve">Registre couvrant ~50 dangers (navigation, calcul, énergie, liaison, perception, environnement, jeu, personnes, procédure). Cotation : probabilité P (1 rare → 5 fréquent), gravité G (1 négligeable → 5 catastrophique). Les cotations sont proposées et à valider par l'exploitant, qui justifiera l'acceptabilité du risque résiduel (ALARP).</w:t>
      </w:r>
    </w:p>
    <w:tbl>
      <w:tblPr>
        <w:tblW w:type="dxa" w:w="8800"/>
        <w:tblBorders>
          <w:top w:val="single" w:color="AAAAAA" w:sz="2"/>
          <w:left w:val="single" w:color="AAAAAA" w:sz="2"/>
          <w:bottom w:val="single" w:color="AAAAAA" w:sz="2"/>
          <w:right w:val="single" w:color="AAAAAA" w:sz="2"/>
          <w:insideH w:val="single" w:color="CCCCCC" w:sz="2"/>
          <w:insideV w:val="single" w:color="CCCCCC" w:sz="2"/>
        </w:tblBorders>
      </w:tblPr>
      <w:tblGrid>
        <w:gridCol w:w="560"/>
        <w:gridCol w:w="2400"/>
        <w:gridCol w:w="2400"/>
        <w:gridCol w:w="560"/>
        <w:gridCol w:w="560"/>
        <w:gridCol w:w="2320"/>
      </w:tblGrid>
      <w:tr>
        <w:trPr>
          <w:tblHeader/>
        </w:trPr>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Danger</w:t>
            </w:r>
          </w:p>
        </w:tc>
        <w:tc>
          <w:tcPr>
            <w:tcW w:type="dxa" w:w="2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Conséquence</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w:t>
            </w:r>
          </w:p>
        </w:tc>
        <w:tc>
          <w:tcPr>
            <w:tcW w:type="dxa" w:w="5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G</w:t>
            </w:r>
          </w:p>
        </w:tc>
        <w:tc>
          <w:tcPr>
            <w:tcW w:type="dxa" w:w="23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Atténuation → risque résiduel</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A. Navigation / positionnement</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GPS erronée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Cadre/trajectoire faux</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exigé (FIX/FLOAT) sinon blocage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RTK en FLOAT (précision réduite)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de position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exige position fraîche fiable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FIX RTK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Position non fiable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Blocage émission ; hover/RTH DJI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 d'altitude barométrique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Altitude erronée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morte ; plafond 35 m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Sortie du polygone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Survol non prévu</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Géorepérage borne la cible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Opérateur trop loin du terrain (&gt;200 m)</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Garde proximité bloque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B. Calcul / logiciel (station de contrôle)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Redémarrage Android en vol</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source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contrôleur DJI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CPU saturé (baisse de cadence)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ralenties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par âge ; fréquence bornée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Mémoire saturée / GC</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gel bref</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Commandes périmées neutralisées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du téléphone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Arrêt station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 reprise pilote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Surchauffe du téléphone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Throttling, gel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Neutralisation ; reprise ; ombrage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Valeur numérique invalide (NaN/∞)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Nettoyage explicite → 0 (tests torture)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périmée (latence pipeline)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retardée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 âge max → neutralisée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Plantage de l'application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commande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Fail-closed ; reprise manuelle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Bug logique du réalisateur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incohérent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Arbitre indépendant + verrous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C. Énergie (aéronef)</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drone faible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Atterrissage forcé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Seuil arbitre ; failsafe DJI ; zone urgence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Chute de tension soudaine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puissance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maintenance batteries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Batterie mal fixée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Coupure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Check-list pré-vol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D. Liaison / radio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contrôle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(RTH/hover) ; VLOS ; procédure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OcuSync/O4 perturbé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Vidéo/commande dégradées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 neutralisation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Brouillage RF (intentionnel/ambiant)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site évalué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du flux vidéo</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détection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Détection non fraîche → commande 0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vidéo excessive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en retard</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 neutralisation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Interférence Wi-Fi/BT station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Instabilité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station ; mode avion sélectif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E. Perception (YOLO)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positif YOLO (objet ≠ joueur)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multi + seuil confiance + arbitre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Faux négatif (joueur manqué)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sujet</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persistant ; centre de groupe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Confusion d'identité (croisements)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Suivi instable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IoU + proximité ; lissage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Ballon masque des joueurs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Boîtes fusionnées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Centre de groupe robuste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Joueurs très regroupés</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Étalement faussé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ActionCenter ; plage altitude phase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Contre-jour / soleil rasant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Confiance basse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Facteur de confiance abaisse le score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Nombre de joueurs sous-estimé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Cadre trop serré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nb réel via tracker (plus de 1 codé en dur)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F. Environnement / météo</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Rafale de vent</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Dérive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Limites météo ; marges ; reprise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soutenu &gt; limite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de tenue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météo d'annulation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Pluie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Électronique/vision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abri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Brouillard / faible visibilité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VLOS compromise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 d'annulation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Froid extrême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Autonomie réduite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Marges batterie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Oiseaux / faune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Observation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Obstacle mobile (filet, gradin)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Collision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Reconnaissance site ; géorepérage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G. Personnes / opération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Spectateur franchit le périmètre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Observateur ; arrêt ; distances 922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Enfant/animal sur le terrain</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imprévue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 interruption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41</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Joueur s'approche du décollage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Proximité au sol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décollage isolée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42</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Personnel non breffé sur site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imprévisible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Breffage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43</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Attroupement autour du pilote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Distraction</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pilote délimitée → faible</w:t>
            </w:r>
          </w:p>
        </w:tc>
      </w:tr>
      <w:tr>
        <w:tc>
          <w:tcPr>
            <w:gridSpan w:val="6"/>
            <w:shd w:fill="1F3864" w:color="auto" w:val="clear"/>
            <w:tcMar>
              <w:top w:type="dxa" w:w="36"/>
              <w:left w:type="dxa" w:w="70"/>
              <w:bottom w:type="dxa" w:w="36"/>
              <w:right w:type="dxa" w:w="70"/>
            </w:tcMar>
          </w:tcPr>
          <w:p>
            <w:r>
              <w:rPr>
                <w:rFonts w:ascii="Calibri" w:cs="Calibri" w:eastAsia="Calibri" w:hAnsi="Calibri"/>
                <w:b/>
                <w:bCs/>
                <w:color w:val="FFFFFF"/>
                <w:sz w:val="18"/>
                <w:szCs w:val="18"/>
              </w:rPr>
              <w:t xml:space="preserve">H. Procédure / facteur humain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44</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throttle inversé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inversée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Signe isolé + essai statique au sol obligatoire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45</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Verrous laissés ouverts par erreur</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Émission non voulue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Défaut inerte ; check-list ; désarmement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46</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 profil terrain chargé</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Volume erroné</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Vérif pré-vol du polygone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47</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tardive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Réaction lente</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Entraînement ; doigt sur reprise → moyen</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48</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Mauvaise météo ignorée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Vol hors limites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Critères écrits ; go/no-go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49</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Communication pilote-observateur défaillante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Danger non transmis</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Moyen fiable ; phrases standard → faible</w:t>
            </w:r>
          </w:p>
        </w:tc>
      </w:tr>
      <w:tr>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50</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Journalisation absente</w:t>
            </w:r>
          </w:p>
        </w:tc>
        <w:tc>
          <w:tcPr>
            <w:tcW w:type="dxa" w:w="2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 preuve post-vol</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5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232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Journaux automatiques d'émission → faible</w:t>
            </w:r>
          </w:p>
        </w:tc>
      </w:tr>
    </w:tbl>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Valider chaque P et G selon votre échelle, ajouter les dangers propres au site, et rédiger la justification ALARP du risque résiduel global.</w:t>
      </w:r>
    </w:p>
    <w:p>
      <w:r>
        <w:br w:type="page"/>
      </w:r>
    </w:p>
    <w:p>
      <w:pPr>
        <w:pStyle w:val="Heading1"/>
        <w:spacing w:after="140" w:before="280"/>
      </w:pPr>
      <w:r>
        <w:rPr>
          <w:rFonts w:ascii="Calibri" w:cs="Calibri" w:eastAsia="Calibri" w:hAnsi="Calibri"/>
          <w:b/>
          <w:bCs/>
          <w:color w:val="1F3864"/>
        </w:rPr>
        <w:t xml:space="preserve">7. Preuves logicielles (résultats réels)</w:t>
      </w:r>
    </w:p>
    <w:p>
      <w:pPr>
        <w:pStyle w:val="Heading2"/>
        <w:spacing w:after="100" w:before="200"/>
      </w:pPr>
      <w:r>
        <w:rPr>
          <w:rFonts w:ascii="Calibri" w:cs="Calibri" w:eastAsia="Calibri" w:hAnsi="Calibri"/>
          <w:b/>
          <w:bCs/>
          <w:color w:val="1F3864"/>
        </w:rPr>
        <w:t xml:space="preserve">7.1 Synthèse d'exécution</w:t>
      </w:r>
    </w:p>
    <w:p>
      <w:pPr>
        <w:spacing w:after="100" w:line="276"/>
      </w:pPr>
      <w:r>
        <w:rPr>
          <w:rFonts w:ascii="Calibri" w:cs="Calibri" w:eastAsia="Calibri" w:hAnsi="Calibri"/>
          <w:sz w:val="21"/>
          <w:szCs w:val="21"/>
        </w:rPr>
        <w:t xml:space="preserve">Suite exécutée le </w:t>
      </w:r>
      <w:r>
        <w:rPr>
          <w:rFonts w:ascii="Calibri" w:cs="Calibri" w:eastAsia="Calibri" w:hAnsi="Calibri"/>
          <w:b/>
          <w:bCs/>
          <w:sz w:val="21"/>
          <w:szCs w:val="21"/>
        </w:rPr>
        <w:t xml:space="preserve">2026-07-20</w:t>
      </w:r>
      <w:r>
        <w:rPr>
          <w:rFonts w:ascii="Calibri" w:cs="Calibri" w:eastAsia="Calibri" w:hAnsi="Calibri"/>
          <w:sz w:val="21"/>
          <w:szCs w:val="21"/>
        </w:rPr>
        <w:t xml:space="preserve"> (rapports JUnit XML). Résultat global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120"/>
        <w:gridCol w:w="3120"/>
        <w:gridCol w:w="3120"/>
      </w:tblGrid>
      <w:tr>
        <w:trPr>
          <w:tblHeader/>
        </w:trPr>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Valeur</w:t>
            </w:r>
          </w:p>
        </w:tc>
        <w:tc>
          <w:tcPr>
            <w:tcW w:type="dxa" w:w="312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Source</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Classes de test (package soccer)</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26</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test-results/</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Tests exécutés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Échecs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Erreurs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Ignorés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r>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total</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 s</w:t>
            </w:r>
          </w:p>
        </w:tc>
        <w:tc>
          <w:tcPr>
            <w:tcW w:type="dxa" w:w="312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JUnit XML</w:t>
            </w:r>
          </w:p>
        </w:tc>
      </w:tr>
    </w:tbl>
    <w:p>
      <w:pPr>
        <w:pStyle w:val="Heading2"/>
        <w:spacing w:after="100" w:before="200"/>
      </w:pPr>
      <w:r>
        <w:rPr>
          <w:rFonts w:ascii="Calibri" w:cs="Calibri" w:eastAsia="Calibri" w:hAnsi="Calibri"/>
          <w:b/>
          <w:bCs/>
          <w:color w:val="1F3864"/>
        </w:rPr>
        <w:t xml:space="preserve">7.2 Preuves de sécurité clés</w:t>
      </w:r>
    </w:p>
    <w:p>
      <w:pPr>
        <w:pStyle w:val="ListParagraph"/>
        <w:numPr>
          <w:ilvl w:val="0"/>
          <w:numId w:val="1"/>
        </w:numPr>
        <w:spacing w:after="60" w:line="270"/>
      </w:pPr>
      <w:r>
        <w:rPr>
          <w:rFonts w:ascii="Calibri" w:cs="Calibri" w:eastAsia="Calibri" w:hAnsi="Calibri"/>
          <w:b/>
          <w:bCs/>
          <w:sz w:val="21"/>
          <w:szCs w:val="21"/>
        </w:rPr>
        <w:t xml:space="preserve">Arbitre — preuve exhaustive : </w:t>
      </w:r>
      <w:r>
        <w:rPr>
          <w:rFonts w:ascii="Calibri" w:cs="Calibri" w:eastAsia="Calibri" w:hAnsi="Calibri"/>
          <w:sz w:val="21"/>
          <w:szCs w:val="21"/>
        </w:rPr>
        <w:t xml:space="preserve">un test parcourt les 512 combinaisons (2⁹) des conditions ; il vérifie qu'un seul cas (toutes vraies) autorise la commande soccer, que le pilote gagne sur toutes les combinaisons, et que l'urgence gagne sur tout sauf le pilote.</w:t>
      </w:r>
    </w:p>
    <w:p>
      <w:pPr>
        <w:pStyle w:val="ListParagraph"/>
        <w:numPr>
          <w:ilvl w:val="0"/>
          <w:numId w:val="1"/>
        </w:numPr>
        <w:spacing w:after="60" w:line="270"/>
      </w:pPr>
      <w:r>
        <w:rPr>
          <w:rFonts w:ascii="Calibri" w:cs="Calibri" w:eastAsia="Calibri" w:hAnsi="Calibri"/>
          <w:b/>
          <w:bCs/>
          <w:sz w:val="21"/>
          <w:szCs w:val="21"/>
        </w:rPr>
        <w:t xml:space="preserve">Double verrou : </w:t>
      </w:r>
      <w:r>
        <w:rPr>
          <w:rFonts w:ascii="Calibri" w:cs="Calibri" w:eastAsia="Calibri" w:hAnsi="Calibri"/>
          <w:sz w:val="21"/>
          <w:szCs w:val="21"/>
        </w:rPr>
        <w:t xml:space="preserve">test prouvant que la config par défaut est inerte, et qu'un seul verrou manquant force la commande à zéro.</w:t>
      </w:r>
    </w:p>
    <w:p>
      <w:pPr>
        <w:pStyle w:val="ListParagraph"/>
        <w:numPr>
          <w:ilvl w:val="0"/>
          <w:numId w:val="1"/>
        </w:numPr>
        <w:spacing w:after="60" w:line="270"/>
      </w:pPr>
      <w:r>
        <w:rPr>
          <w:rFonts w:ascii="Calibri" w:cs="Calibri" w:eastAsia="Calibri" w:hAnsi="Calibri"/>
          <w:b/>
          <w:bCs/>
          <w:sz w:val="21"/>
          <w:szCs w:val="21"/>
        </w:rPr>
        <w:t xml:space="preserve">Robustesse numérique : </w:t>
      </w:r>
      <w:r>
        <w:rPr>
          <w:rFonts w:ascii="Calibri" w:cs="Calibri" w:eastAsia="Calibri" w:hAnsi="Calibri"/>
          <w:sz w:val="21"/>
          <w:szCs w:val="21"/>
        </w:rPr>
        <w:t xml:space="preserve">tests « torture » (NaN/∞/valeurs extrêmes) sur les composants critiques ; sortie forcée à zéro.</w:t>
      </w:r>
    </w:p>
    <w:p>
      <w:pPr>
        <w:pStyle w:val="Heading2"/>
        <w:spacing w:after="100" w:before="200"/>
      </w:pPr>
      <w:r>
        <w:rPr>
          <w:rFonts w:ascii="Calibri" w:cs="Calibri" w:eastAsia="Calibri" w:hAnsi="Calibri"/>
          <w:b/>
          <w:bCs/>
          <w:color w:val="1F3864"/>
        </w:rPr>
        <w:t xml:space="preserve">7.3 Détail par classe (extrait des rapports JUnit)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00"/>
        <w:gridCol w:w="1400"/>
        <w:gridCol w:w="1400"/>
        <w:gridCol w:w="1960"/>
      </w:tblGrid>
      <w:tr>
        <w:trPr>
          <w:tblHeader/>
        </w:trPr>
        <w:tc>
          <w:tcPr>
            <w:tcW w:type="dxa" w:w="4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Classe de test</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Tests</w:t>
            </w:r>
          </w:p>
        </w:tc>
        <w:tc>
          <w:tcPr>
            <w:tcW w:type="dxa" w:w="1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Échecs</w:t>
            </w:r>
          </w:p>
        </w:tc>
        <w:tc>
          <w:tcPr>
            <w:tcW w:type="dxa" w:w="19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Temps (s)</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SoccerDirectorTest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34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0,005</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FlightCommandArbiterTest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SoccerCadrageScoreTest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RailProjectionTest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SoccerCinemaTest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Emission2DGuardTest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13</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SoccerRailProfileParserTest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0,179</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SoccerTortureTest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RailMotionControllerTest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RailVitesseTest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SoccerActionEstimatorTest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11</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SoccerActionTrackerTest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SoccerAltitudeThrottleTest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SoccerMirrorPlannerTest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10</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PlayerTrackingTest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SoccerPhaseAltitudeTest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9</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8</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Soccer2DTest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7</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CapaciteZoomTest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SoccerAltitudePlannerTest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TerrainMetricsTest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6</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SoccerYoloAdapterTest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5</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0,002</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SoccerRailEmissionLogTest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0,001</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TerrainGeofenceTest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4</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SoccerRailMirrorLogTest</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w:t>
            </w:r>
          </w:p>
        </w:tc>
        <w:tc>
          <w:tcPr>
            <w:tcW w:type="dxa" w:w="1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0,000</w:t>
            </w:r>
          </w:p>
        </w:tc>
      </w:tr>
      <w:tr>
        <w:tc>
          <w:tcPr>
            <w:tcW w:type="dxa" w:w="46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TOTAL</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278</w:t>
            </w:r>
          </w:p>
        </w:tc>
        <w:tc>
          <w:tcPr>
            <w:tcW w:type="dxa" w:w="140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w:t>
            </w:r>
          </w:p>
        </w:tc>
        <w:tc>
          <w:tcPr>
            <w:tcW w:type="dxa" w:w="1960"/>
            <w:shd w:fill="D9E2F3"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0,210</w:t>
            </w:r>
          </w:p>
        </w:tc>
      </w:tr>
    </w:tbl>
    <w:p>
      <w:pPr>
        <w:spacing w:after="60"/>
      </w:pPr>
      <w:r>
        <w:rPr>
          <w:rFonts w:ascii="Calibri" w:cs="Calibri" w:eastAsia="Calibri" w:hAnsi="Calibri"/>
        </w:rPr>
        <w:t xml:space="preserve"/>
      </w:r>
    </w:p>
    <w:p>
      <w:pPr>
        <w:pStyle w:val="Heading2"/>
        <w:spacing w:after="100" w:before="200"/>
      </w:pPr>
      <w:r>
        <w:rPr>
          <w:rFonts w:ascii="Calibri" w:cs="Calibri" w:eastAsia="Calibri" w:hAnsi="Calibri"/>
          <w:b/>
          <w:bCs/>
          <w:color w:val="1F3864"/>
        </w:rPr>
        <w:t xml:space="preserve">7.4 Couverture de code (JaCoCo)</w:t>
      </w:r>
    </w:p>
    <w:p>
      <w:pPr>
        <w:spacing w:after="100" w:line="276"/>
      </w:pPr>
      <w:r>
        <w:rPr>
          <w:rFonts w:ascii="Calibri" w:cs="Calibri" w:eastAsia="Calibri" w:hAnsi="Calibri"/>
          <w:sz w:val="21"/>
          <w:szCs w:val="21"/>
        </w:rPr>
        <w:t xml:space="preserve">La mesure de couverture de code indique quelle proportion du code est réellement exercée par les tests. Le projet est configuré avec JaCoCo ; une commande génère un rapport HTML et XML pour le package soccer :</w:t>
      </w:r>
    </w:p>
    <w:p>
      <w:pPr>
        <w:shd w:fill="F2F2F2" w:color="auto" w:val="clear"/>
        <w:spacing w:after="80"/>
      </w:pPr>
      <w:r>
        <w:rPr>
          <w:rFonts w:ascii="Consolas" w:cs="Consolas" w:eastAsia="Consolas" w:hAnsi="Consolas"/>
          <w:sz w:val="20"/>
          <w:szCs w:val="20"/>
        </w:rPr>
        <w:t xml:space="preserve">.\gradlew jacocoSoccerReport</w:t>
      </w:r>
    </w:p>
    <w:p>
      <w:pPr>
        <w:spacing w:after="100" w:line="276"/>
      </w:pPr>
      <w:r>
        <w:rPr>
          <w:rFonts w:ascii="Calibri" w:cs="Calibri" w:eastAsia="Calibri" w:hAnsi="Calibri"/>
          <w:sz w:val="21"/>
          <w:szCs w:val="21"/>
        </w:rPr>
        <w:t xml:space="preserve">Rapport : app/build/reports/jacoco/jacocoSoccerReport/html/index.html (et .xml). Renseigner les valeurs mesurées :</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2340"/>
        <w:gridCol w:w="234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 de couverture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indicative</w:t>
            </w:r>
          </w:p>
        </w:tc>
        <w:tc>
          <w:tcPr>
            <w:tcW w:type="dxa" w:w="234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Instructions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Branches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70 %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Lignes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r>
        <w:tc>
          <w:tcPr>
            <w:tcW w:type="dxa" w:w="468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Méthodes couvertes</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 80 %</w:t>
            </w:r>
          </w:p>
        </w:tc>
        <w:tc>
          <w:tcPr>
            <w:tcW w:type="dxa" w:w="234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Lancer jacocoSoccerReport, reporter ici les pourcentages réels, et joindre le rapport HTML en annexe.</w:t>
      </w:r>
    </w:p>
    <w:p>
      <w:pPr>
        <w:pStyle w:val="Heading2"/>
        <w:spacing w:after="100" w:before="200"/>
      </w:pPr>
      <w:r>
        <w:rPr>
          <w:rFonts w:ascii="Calibri" w:cs="Calibri" w:eastAsia="Calibri" w:hAnsi="Calibri"/>
          <w:b/>
          <w:bCs/>
          <w:color w:val="1F3864"/>
        </w:rPr>
        <w:t xml:space="preserve">7.5 Preuve d'intégrité du dépôt (gestion d'un secret exposé)</w:t>
      </w:r>
    </w:p>
    <w:p>
      <w:pPr>
        <w:spacing w:after="100" w:line="276"/>
      </w:pPr>
      <w:r>
        <w:rPr>
          <w:rFonts w:ascii="Calibri" w:cs="Calibri" w:eastAsia="Calibri" w:hAnsi="Calibri"/>
          <w:sz w:val="21"/>
          <w:szCs w:val="21"/>
        </w:rPr>
        <w:t xml:space="preserve">Un jeton d'accès Mapbox avait été exposé par erreur dans d'anciens fichiers de prévisualisation. La protection anti-secret de la plateforme d'hébergement a bloqué la publication. Mesures prises : (1) le jeton a été révoqué côté Mapbox ; (2) le secret a été retiré de tout l'historique du dépôt ; (3) une vérification confirme qu'aucun commit ne contient plus le motif de clé.</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680"/>
        <w:gridCol w:w="4680"/>
      </w:tblGrid>
      <w:tr>
        <w:trPr>
          <w:tblHeader/>
        </w:trPr>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Vérification</w:t>
            </w:r>
          </w:p>
        </w:tc>
        <w:tc>
          <w:tcPr>
            <w:tcW w:type="dxa" w:w="468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Résultat</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Commits contenant la clé Mapbox (après nettoyage)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0 (aucun)</w:t>
            </w:r>
          </w:p>
        </w:tc>
      </w:tr>
      <w:tr>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Commit d'état propre</w:t>
            </w:r>
          </w:p>
        </w:tc>
        <w:tc>
          <w:tcPr>
            <w:tcW w:type="dxa" w:w="468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14386fe — 2026-07-20</w:t>
            </w:r>
          </w:p>
        </w:tc>
      </w:tr>
    </w:tbl>
    <w:p>
      <w:pPr>
        <w:spacing w:after="100" w:line="276"/>
      </w:pPr>
      <w:r>
        <w:rPr>
          <w:rFonts w:ascii="Calibri" w:cs="Calibri" w:eastAsia="Calibri" w:hAnsi="Calibri"/>
          <w:i/>
          <w:iCs/>
          <w:color w:val="595959"/>
          <w:sz w:val="21"/>
          <w:szCs w:val="21"/>
        </w:rPr>
        <w:t xml:space="preserve">Cette gestion démontre une discipline de sécurité de l'information (secrets non versionnés), pertinente pour la crédibilité générale de l'exploitant.</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Joindre en annexe : rapport HTML JUnit (capture), rapport de couverture JaCoCo, et exemples de journaux d'émission réels.</w:t>
      </w:r>
    </w:p>
    <w:p>
      <w:r>
        <w:br w:type="page"/>
      </w:r>
    </w:p>
    <w:p>
      <w:pPr>
        <w:pStyle w:val="Heading1"/>
        <w:spacing w:after="140" w:before="280"/>
      </w:pPr>
      <w:r>
        <w:rPr>
          <w:rFonts w:ascii="Calibri" w:cs="Calibri" w:eastAsia="Calibri" w:hAnsi="Calibri"/>
          <w:b/>
          <w:bCs/>
          <w:color w:val="1F3864"/>
        </w:rPr>
        <w:t xml:space="preserve">8. Plan d'essais terrain et mesures quantitatives</w:t>
      </w:r>
    </w:p>
    <w:p>
      <w:pPr>
        <w:pStyle w:val="Heading2"/>
        <w:spacing w:after="100" w:before="200"/>
      </w:pPr>
      <w:r>
        <w:rPr>
          <w:rFonts w:ascii="Calibri" w:cs="Calibri" w:eastAsia="Calibri" w:hAnsi="Calibri"/>
          <w:b/>
          <w:bCs/>
          <w:color w:val="1F3864"/>
        </w:rPr>
        <w:t xml:space="preserve">8.1 Essais matériels et terrain (critères réussite/échec)</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4400"/>
        <w:gridCol w:w="3200"/>
        <w:gridCol w:w="1760"/>
      </w:tblGrid>
      <w:tr>
        <w:trPr>
          <w:tblHeader/>
        </w:trPr>
        <w:tc>
          <w:tcPr>
            <w:tcW w:type="dxa" w:w="44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Essai</w:t>
            </w:r>
          </w:p>
        </w:tc>
        <w:tc>
          <w:tcPr>
            <w:tcW w:type="dxa" w:w="3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Critère de réussite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Preuve</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Validation du signe des 4 axes — drone posé, hélices retirées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Sens conforme à l'intention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 envoyerVitesses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au banc (sans hélices)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émise = attendue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Sol, moteurs coupés</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Aucun mouvement hors intention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Zone sans personnes — altitude seule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Montée/descente douce, arrêt zone morte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Latéral graduel</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Décalage borné, pas d'oscillation</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 + 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YOLO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Injection perte vidéo</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Commande → 0 immédiat</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Logs</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Fermeture forcée de l'app</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Pas d'emballement ; reprise OK</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Perte liaison radiocommande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Failsafe DJI ; procédure suivie</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r>
        <w:tc>
          <w:tcPr>
            <w:tcW w:type="dxa" w:w="44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manuelle sous chaque mode</w:t>
            </w:r>
          </w:p>
        </w:tc>
        <w:tc>
          <w:tcPr>
            <w:tcW w:type="dxa" w:w="3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Reprise immédiate à chaque fois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Vidéo</w:t>
            </w:r>
          </w:p>
        </w:tc>
      </w:tr>
    </w:tbl>
    <w:p>
      <w:pPr>
        <w:pStyle w:val="Heading2"/>
        <w:spacing w:after="100" w:before="200"/>
      </w:pPr>
      <w:r>
        <w:rPr>
          <w:rFonts w:ascii="Calibri" w:cs="Calibri" w:eastAsia="Calibri" w:hAnsi="Calibri"/>
          <w:b/>
          <w:bCs/>
          <w:color w:val="1F3864"/>
        </w:rPr>
        <w:t xml:space="preserve">8.2 Mesures quantitatives à réaliser (gabarit)</w:t>
      </w:r>
    </w:p>
    <w:p>
      <w:pPr>
        <w:spacing w:after="100" w:line="276"/>
      </w:pPr>
      <w:r>
        <w:rPr>
          <w:rFonts w:ascii="Calibri" w:cs="Calibri" w:eastAsia="Calibri" w:hAnsi="Calibri"/>
          <w:sz w:val="21"/>
          <w:szCs w:val="21"/>
        </w:rPr>
        <w:t xml:space="preserve">Ces valeurs </w:t>
      </w:r>
      <w:r>
        <w:rPr>
          <w:rFonts w:ascii="Calibri" w:cs="Calibri" w:eastAsia="Calibri" w:hAnsi="Calibri"/>
          <w:b/>
          <w:bCs/>
          <w:sz w:val="21"/>
          <w:szCs w:val="21"/>
        </w:rPr>
        <w:t xml:space="preserve">doivent être mesurées sur l'aéronef réel</w:t>
      </w:r>
      <w:r>
        <w:rPr>
          <w:rFonts w:ascii="Calibri" w:cs="Calibri" w:eastAsia="Calibri" w:hAnsi="Calibri"/>
          <w:sz w:val="21"/>
          <w:szCs w:val="21"/>
        </w:rPr>
        <w:t xml:space="preserve"> — elles ne sont pas fournies ici car les inventer serait une fausse preuve. Le tableau donne les métriques, la méthode et les seuils cibles à confirmer.</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3000"/>
        <w:gridCol w:w="2600"/>
        <w:gridCol w:w="2000"/>
        <w:gridCol w:w="1760"/>
      </w:tblGrid>
      <w:tr>
        <w:trPr>
          <w:tblHeader/>
        </w:trPr>
        <w:tc>
          <w:tcPr>
            <w:tcW w:type="dxa" w:w="3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Métrique</w:t>
            </w:r>
          </w:p>
        </w:tc>
        <w:tc>
          <w:tcPr>
            <w:tcW w:type="dxa" w:w="26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Méthode de mesure</w:t>
            </w:r>
          </w:p>
        </w:tc>
        <w:tc>
          <w:tcPr>
            <w:tcW w:type="dxa" w:w="20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Cible proposée</w:t>
            </w:r>
          </w:p>
        </w:tc>
        <w:tc>
          <w:tcPr>
            <w:tcW w:type="dxa" w:w="17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Mesuré</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d'inférence YOLO</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avant/après detectYUV</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décision arbitre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horodatage decide()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&lt; 1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bout-en-bout (image→commande)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marqueur temporel de frame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Latence 95e percentile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distribution sur N frames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Fréquence de commande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compteur/s</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Hz</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Hz]</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Temps de reprise manuelle</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stimulus → commande pilote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Âge max avant neutralisation</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config + vérif</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ms</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ms]</w:t>
            </w:r>
          </w:p>
        </w:tc>
      </w:tr>
      <w:tr>
        <w:tc>
          <w:tcPr>
            <w:tcW w:type="dxa" w:w="3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Vent max testé</w:t>
            </w:r>
          </w:p>
        </w:tc>
        <w:tc>
          <w:tcPr>
            <w:tcW w:type="dxa" w:w="26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anémomètre</w:t>
            </w:r>
          </w:p>
        </w:tc>
        <w:tc>
          <w:tcPr>
            <w:tcW w:type="dxa" w:w="20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définir] km/h</w:t>
            </w:r>
          </w:p>
        </w:tc>
        <w:tc>
          <w:tcPr>
            <w:tcW w:type="dxa" w:w="17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[____ km/h]</w:t>
            </w:r>
          </w:p>
        </w:tc>
      </w:tr>
    </w:tbl>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Renseigner les colonnes Cible et Mesuré après la campagne d'essais ; joindre les données brutes en annexe.</w:t>
      </w:r>
    </w:p>
    <w:p>
      <w:r>
        <w:br w:type="page"/>
      </w:r>
    </w:p>
    <w:p>
      <w:pPr>
        <w:pStyle w:val="Heading1"/>
        <w:spacing w:after="140" w:before="280"/>
      </w:pPr>
      <w:r>
        <w:rPr>
          <w:rFonts w:ascii="Calibri" w:cs="Calibri" w:eastAsia="Calibri" w:hAnsi="Calibri"/>
          <w:b/>
          <w:bCs/>
          <w:color w:val="1F3864"/>
        </w:rPr>
        <w:t xml:space="preserve">9. Procédures opérationnelles</w:t>
      </w:r>
    </w:p>
    <w:p>
      <w:pPr>
        <w:pStyle w:val="Heading2"/>
        <w:spacing w:after="100" w:before="200"/>
      </w:pPr>
      <w:r>
        <w:rPr>
          <w:rFonts w:ascii="Calibri" w:cs="Calibri" w:eastAsia="Calibri" w:hAnsi="Calibri"/>
          <w:b/>
          <w:bCs/>
          <w:color w:val="1F3864"/>
        </w:rPr>
        <w:t xml:space="preserve">9.1 Avant le vol</w:t>
      </w:r>
    </w:p>
    <w:p>
      <w:pPr>
        <w:pStyle w:val="ListParagraph"/>
        <w:numPr>
          <w:ilvl w:val="0"/>
          <w:numId w:val="1"/>
        </w:numPr>
        <w:spacing w:after="60" w:line="270"/>
      </w:pPr>
      <w:r>
        <w:rPr>
          <w:rFonts w:ascii="Calibri" w:cs="Calibri" w:eastAsia="Calibri" w:hAnsi="Calibri"/>
          <w:sz w:val="21"/>
          <w:szCs w:val="21"/>
        </w:rPr>
        <w:t xml:space="preserve">Breffage organisateur (rôles, périmètre, arrêt d'urgence).</w:t>
      </w:r>
    </w:p>
    <w:p>
      <w:pPr>
        <w:pStyle w:val="ListParagraph"/>
        <w:numPr>
          <w:ilvl w:val="0"/>
          <w:numId w:val="1"/>
        </w:numPr>
        <w:spacing w:after="60" w:line="270"/>
      </w:pPr>
      <w:r>
        <w:rPr>
          <w:rFonts w:ascii="Calibri" w:cs="Calibri" w:eastAsia="Calibri" w:hAnsi="Calibri"/>
          <w:sz w:val="21"/>
          <w:szCs w:val="21"/>
        </w:rPr>
        <w:t xml:space="preserve">Breffage joueurs/arbitres ; consentements.</w:t>
      </w:r>
    </w:p>
    <w:p>
      <w:pPr>
        <w:pStyle w:val="ListParagraph"/>
        <w:numPr>
          <w:ilvl w:val="0"/>
          <w:numId w:val="1"/>
        </w:numPr>
        <w:spacing w:after="60" w:line="270"/>
      </w:pPr>
      <w:r>
        <w:rPr>
          <w:rFonts w:ascii="Calibri" w:cs="Calibri" w:eastAsia="Calibri" w:hAnsi="Calibri"/>
          <w:sz w:val="21"/>
          <w:szCs w:val="21"/>
        </w:rPr>
        <w:t xml:space="preserve">Inspection terrain ; vérification du polygone/géorepérage.</w:t>
      </w:r>
    </w:p>
    <w:p>
      <w:pPr>
        <w:pStyle w:val="ListParagraph"/>
        <w:numPr>
          <w:ilvl w:val="0"/>
          <w:numId w:val="1"/>
        </w:numPr>
        <w:spacing w:after="60" w:line="270"/>
      </w:pPr>
      <w:r>
        <w:rPr>
          <w:rFonts w:ascii="Calibri" w:cs="Calibri" w:eastAsia="Calibri" w:hAnsi="Calibri"/>
          <w:sz w:val="21"/>
          <w:szCs w:val="21"/>
        </w:rPr>
        <w:t xml:space="preserve">Météo vs critères (vent, pluie, visibilité).</w:t>
      </w:r>
    </w:p>
    <w:p>
      <w:pPr>
        <w:pStyle w:val="ListParagraph"/>
        <w:numPr>
          <w:ilvl w:val="0"/>
          <w:numId w:val="1"/>
        </w:numPr>
        <w:spacing w:after="60" w:line="270"/>
      </w:pPr>
      <w:r>
        <w:rPr>
          <w:rFonts w:ascii="Calibri" w:cs="Calibri" w:eastAsia="Calibri" w:hAnsi="Calibri"/>
          <w:sz w:val="21"/>
          <w:szCs w:val="21"/>
        </w:rPr>
        <w:t xml:space="preserve">Vérification aéronef, batteries, hélices, station, liaisons.</w:t>
      </w:r>
    </w:p>
    <w:p>
      <w:pPr>
        <w:pStyle w:val="ListParagraph"/>
        <w:numPr>
          <w:ilvl w:val="0"/>
          <w:numId w:val="1"/>
        </w:numPr>
        <w:spacing w:after="60" w:line="270"/>
      </w:pPr>
      <w:r>
        <w:rPr>
          <w:rFonts w:ascii="Calibri" w:cs="Calibri" w:eastAsia="Calibri" w:hAnsi="Calibri"/>
          <w:sz w:val="21"/>
          <w:szCs w:val="21"/>
        </w:rPr>
        <w:t xml:space="preserve">Confirmation : verrous dans l'état voulu, mode désarmé au démarrage.</w:t>
      </w:r>
    </w:p>
    <w:p>
      <w:pPr>
        <w:pStyle w:val="ListParagraph"/>
        <w:numPr>
          <w:ilvl w:val="0"/>
          <w:numId w:val="1"/>
        </w:numPr>
        <w:spacing w:after="60" w:line="270"/>
      </w:pPr>
      <w:r>
        <w:rPr>
          <w:rFonts w:ascii="Calibri" w:cs="Calibri" w:eastAsia="Calibri" w:hAnsi="Calibri"/>
          <w:sz w:val="21"/>
          <w:szCs w:val="21"/>
        </w:rPr>
        <w:t xml:space="preserve">Zones décollage/atterrissage + zone d'urgence.</w:t>
      </w:r>
    </w:p>
    <w:p>
      <w:pPr>
        <w:pStyle w:val="ListParagraph"/>
        <w:numPr>
          <w:ilvl w:val="0"/>
          <w:numId w:val="1"/>
        </w:numPr>
        <w:spacing w:after="60" w:line="270"/>
      </w:pPr>
      <w:r>
        <w:rPr>
          <w:rFonts w:ascii="Calibri" w:cs="Calibri" w:eastAsia="Calibri" w:hAnsi="Calibri"/>
          <w:sz w:val="21"/>
          <w:szCs w:val="21"/>
        </w:rPr>
        <w:t xml:space="preserve">Mots de commande pilote–observateur.</w:t>
      </w:r>
    </w:p>
    <w:p>
      <w:pPr>
        <w:pStyle w:val="Heading2"/>
        <w:spacing w:after="100" w:before="200"/>
      </w:pPr>
      <w:r>
        <w:rPr>
          <w:rFonts w:ascii="Calibri" w:cs="Calibri" w:eastAsia="Calibri" w:hAnsi="Calibri"/>
          <w:b/>
          <w:bCs/>
          <w:color w:val="1F3864"/>
        </w:rPr>
        <w:t xml:space="preserve">9.2 Pendant le vol</w:t>
      </w:r>
    </w:p>
    <w:p>
      <w:pPr>
        <w:pStyle w:val="ListParagraph"/>
        <w:numPr>
          <w:ilvl w:val="0"/>
          <w:numId w:val="1"/>
        </w:numPr>
        <w:spacing w:after="60" w:line="270"/>
      </w:pPr>
      <w:r>
        <w:rPr>
          <w:rFonts w:ascii="Calibri" w:cs="Calibri" w:eastAsia="Calibri" w:hAnsi="Calibri"/>
          <w:sz w:val="21"/>
          <w:szCs w:val="21"/>
        </w:rPr>
        <w:t xml:space="preserve">VLOS permanente (pilote + observateurs).</w:t>
      </w:r>
    </w:p>
    <w:p>
      <w:pPr>
        <w:pStyle w:val="ListParagraph"/>
        <w:numPr>
          <w:ilvl w:val="0"/>
          <w:numId w:val="1"/>
        </w:numPr>
        <w:spacing w:after="60" w:line="270"/>
      </w:pPr>
      <w:r>
        <w:rPr>
          <w:rFonts w:ascii="Calibri" w:cs="Calibri" w:eastAsia="Calibri" w:hAnsi="Calibri"/>
          <w:sz w:val="21"/>
          <w:szCs w:val="21"/>
        </w:rPr>
        <w:t xml:space="preserve">Surveillance du panneau d'état (mode, verrous, émission, phase, altitude).</w:t>
      </w:r>
    </w:p>
    <w:p>
      <w:pPr>
        <w:pStyle w:val="ListParagraph"/>
        <w:numPr>
          <w:ilvl w:val="0"/>
          <w:numId w:val="1"/>
        </w:numPr>
        <w:spacing w:after="60" w:line="270"/>
      </w:pPr>
      <w:r>
        <w:rPr>
          <w:rFonts w:ascii="Calibri" w:cs="Calibri" w:eastAsia="Calibri" w:hAnsi="Calibri"/>
          <w:sz w:val="21"/>
          <w:szCs w:val="21"/>
        </w:rPr>
        <w:t xml:space="preserve">Doigt sur la reprise manuelle en tout temps.</w:t>
      </w:r>
    </w:p>
    <w:p>
      <w:pPr>
        <w:pStyle w:val="ListParagraph"/>
        <w:numPr>
          <w:ilvl w:val="0"/>
          <w:numId w:val="1"/>
        </w:numPr>
        <w:spacing w:after="60" w:line="270"/>
      </w:pPr>
      <w:r>
        <w:rPr>
          <w:rFonts w:ascii="Calibri" w:cs="Calibri" w:eastAsia="Calibri" w:hAnsi="Calibri"/>
          <w:sz w:val="21"/>
          <w:szCs w:val="21"/>
        </w:rPr>
        <w:t xml:space="preserve">Surveillance périmètre/public ; alerte immédiate.</w:t>
      </w:r>
    </w:p>
    <w:p>
      <w:pPr>
        <w:pStyle w:val="Heading2"/>
        <w:spacing w:after="100" w:before="200"/>
      </w:pPr>
      <w:r>
        <w:rPr>
          <w:rFonts w:ascii="Calibri" w:cs="Calibri" w:eastAsia="Calibri" w:hAnsi="Calibri"/>
          <w:b/>
          <w:bCs/>
          <w:color w:val="1F3864"/>
        </w:rPr>
        <w:t xml:space="preserve">9.3 Procédures d'urgence</w:t>
      </w:r>
    </w:p>
    <w:p>
      <w:pPr>
        <w:pStyle w:val="ListParagraph"/>
        <w:numPr>
          <w:ilvl w:val="0"/>
          <w:numId w:val="1"/>
        </w:numPr>
        <w:spacing w:after="60" w:line="270"/>
      </w:pPr>
      <w:r>
        <w:rPr>
          <w:rFonts w:ascii="Calibri" w:cs="Calibri" w:eastAsia="Calibri" w:hAnsi="Calibri"/>
          <w:sz w:val="21"/>
          <w:szCs w:val="21"/>
        </w:rPr>
        <w:t xml:space="preserve">Intrusion périmètre : arrêt, éloignement, interruption.</w:t>
      </w:r>
    </w:p>
    <w:p>
      <w:pPr>
        <w:pStyle w:val="ListParagraph"/>
        <w:numPr>
          <w:ilvl w:val="0"/>
          <w:numId w:val="1"/>
        </w:numPr>
        <w:spacing w:after="60" w:line="270"/>
      </w:pPr>
      <w:r>
        <w:rPr>
          <w:rFonts w:ascii="Calibri" w:cs="Calibri" w:eastAsia="Calibri" w:hAnsi="Calibri"/>
          <w:sz w:val="21"/>
          <w:szCs w:val="21"/>
        </w:rPr>
        <w:t xml:space="preserve">Perte de liaison : failsafe DJI (RTH/hover) + procédure.</w:t>
      </w:r>
    </w:p>
    <w:p>
      <w:pPr>
        <w:pStyle w:val="ListParagraph"/>
        <w:numPr>
          <w:ilvl w:val="0"/>
          <w:numId w:val="1"/>
        </w:numPr>
        <w:spacing w:after="60" w:line="270"/>
      </w:pPr>
      <w:r>
        <w:rPr>
          <w:rFonts w:ascii="Calibri" w:cs="Calibri" w:eastAsia="Calibri" w:hAnsi="Calibri"/>
          <w:sz w:val="21"/>
          <w:szCs w:val="21"/>
        </w:rPr>
        <w:t xml:space="preserve">Comportement anormal : reprise manuelle, désarmement, atterrissage.</w:t>
      </w:r>
    </w:p>
    <w:p>
      <w:pPr>
        <w:pStyle w:val="ListParagraph"/>
        <w:numPr>
          <w:ilvl w:val="0"/>
          <w:numId w:val="1"/>
        </w:numPr>
        <w:spacing w:after="60" w:line="270"/>
      </w:pPr>
      <w:r>
        <w:rPr>
          <w:rFonts w:ascii="Calibri" w:cs="Calibri" w:eastAsia="Calibri" w:hAnsi="Calibri"/>
          <w:sz w:val="21"/>
          <w:szCs w:val="21"/>
        </w:rPr>
        <w:t xml:space="preserve">Météo hors limites : interruption et atterrissage.</w:t>
      </w:r>
    </w:p>
    <w:p>
      <w:pPr>
        <w:pStyle w:val="ListParagraph"/>
        <w:numPr>
          <w:ilvl w:val="0"/>
          <w:numId w:val="1"/>
        </w:numPr>
        <w:spacing w:after="60" w:line="270"/>
      </w:pPr>
      <w:r>
        <w:rPr>
          <w:rFonts w:ascii="Calibri" w:cs="Calibri" w:eastAsia="Calibri" w:hAnsi="Calibri"/>
          <w:sz w:val="21"/>
          <w:szCs w:val="21"/>
        </w:rPr>
        <w:t xml:space="preserve">Interruption du match / suspension de l'opération.</w:t>
      </w:r>
    </w:p>
    <w:p>
      <w:pPr>
        <w:pStyle w:val="ListParagraph"/>
        <w:numPr>
          <w:ilvl w:val="0"/>
          <w:numId w:val="1"/>
        </w:numPr>
        <w:spacing w:after="60" w:line="270"/>
      </w:pPr>
      <w:r>
        <w:rPr>
          <w:rFonts w:ascii="Calibri" w:cs="Calibri" w:eastAsia="Calibri" w:hAnsi="Calibri"/>
          <w:sz w:val="21"/>
          <w:szCs w:val="21"/>
        </w:rPr>
        <w:t xml:space="preserve">Après incident : sécuriser, consigner, conserver journaux, aviser autorités si requis.</w:t>
      </w:r>
    </w:p>
    <w:p>
      <w:pPr>
        <w:spacing w:after="100" w:line="276"/>
      </w:pPr>
      <w:r>
        <w:rPr>
          <w:rFonts w:ascii="Calibri" w:cs="Calibri" w:eastAsia="Calibri" w:hAnsi="Calibri"/>
          <w:b/>
          <w:bCs/>
          <w:color w:val="C00000"/>
          <w:sz w:val="21"/>
          <w:szCs w:val="21"/>
        </w:rPr>
        <w:t xml:space="preserve">[À COMPLÉTER PAR L'EXPLOITANT] </w:t>
      </w:r>
      <w:r>
        <w:rPr>
          <w:rFonts w:ascii="Calibri" w:cs="Calibri" w:eastAsia="Calibri" w:hAnsi="Calibri"/>
          <w:i/>
          <w:iCs/>
          <w:color w:val="595959"/>
          <w:sz w:val="21"/>
          <w:szCs w:val="21"/>
        </w:rPr>
        <w:t xml:space="preserve">Détailler chaque urgence en étapes numérotées ; désigner qui appelle les secours ; décrire la gestion du public.</w:t>
      </w:r>
    </w:p>
    <w:p>
      <w:r>
        <w:br w:type="page"/>
      </w:r>
    </w:p>
    <w:p>
      <w:pPr>
        <w:pStyle w:val="Heading1"/>
        <w:spacing w:after="140" w:before="280"/>
      </w:pPr>
      <w:r>
        <w:rPr>
          <w:rFonts w:ascii="Calibri" w:cs="Calibri" w:eastAsia="Calibri" w:hAnsi="Calibri"/>
          <w:b/>
          <w:bCs/>
          <w:color w:val="1F3864"/>
        </w:rPr>
        <w:t xml:space="preserve">10. Pièces administratives (check-list de dépôt)</w:t>
      </w:r>
    </w:p>
    <w:tbl>
      <w:tblPr>
        <w:tblW w:type="dxa" w:w="9360"/>
        <w:tblBorders>
          <w:top w:val="single" w:color="AAAAAA" w:sz="2"/>
          <w:left w:val="single" w:color="AAAAAA" w:sz="2"/>
          <w:bottom w:val="single" w:color="AAAAAA" w:sz="2"/>
          <w:right w:val="single" w:color="AAAAAA" w:sz="2"/>
          <w:insideH w:val="single" w:color="CCCCCC" w:sz="2"/>
          <w:insideV w:val="single" w:color="CCCCCC" w:sz="2"/>
        </w:tblBorders>
      </w:tblPr>
      <w:tblGrid>
        <w:gridCol w:w="6200"/>
        <w:gridCol w:w="3160"/>
      </w:tblGrid>
      <w:tr>
        <w:trPr>
          <w:tblHeader/>
        </w:trPr>
        <w:tc>
          <w:tcPr>
            <w:tcW w:type="dxa" w:w="620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Pièce</w:t>
            </w:r>
          </w:p>
        </w:tc>
        <w:tc>
          <w:tcPr>
            <w:tcW w:type="dxa" w:w="3160"/>
            <w:shd w:fill="1F3864" w:color="auto" w:val="clear"/>
            <w:tcMar>
              <w:top w:type="dxa" w:w="36"/>
              <w:left w:type="dxa" w:w="70"/>
              <w:bottom w:type="dxa" w:w="36"/>
              <w:right w:type="dxa" w:w="70"/>
            </w:tcMar>
          </w:tcPr>
          <w:p>
            <w:pPr>
              <w:jc w:val="left"/>
            </w:pPr>
            <w:r>
              <w:rPr>
                <w:rFonts w:ascii="Calibri" w:cs="Calibri" w:eastAsia="Calibri" w:hAnsi="Calibri"/>
                <w:b/>
                <w:bCs/>
                <w:color w:val="FFFFFF"/>
                <w:sz w:val="18"/>
                <w:szCs w:val="18"/>
              </w:rPr>
              <w:t xml:space="preserve">État</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Formulaire SFOC-RPAS (TC 24-0109)</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Certificat pilote — opérations avancées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Immatriculation du drone (≥250 g)</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Déclaration(s) 922.05 / 922.06</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organisateur</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Permission propriétaire du terrain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Carte / analyse d'espace aérien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Dates et heures</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Attestation d'assurance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Manuel d'exploitation</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Plan d'intervention d'urgence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Dossier de maintenance</w:t>
            </w:r>
          </w:p>
        </w:tc>
        <w:tc>
          <w:tcPr>
            <w:tcW w:type="dxa" w:w="3160"/>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[À COMPLÉTER]</w:t>
            </w:r>
          </w:p>
        </w:tc>
      </w:tr>
      <w:tr>
        <w:tc>
          <w:tcPr>
            <w:tcW w:type="dxa" w:w="620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Ce Safety Case (CONOPS+risques+essais+argument)</w:t>
            </w:r>
          </w:p>
        </w:tc>
        <w:tc>
          <w:tcPr>
            <w:tcW w:type="dxa" w:w="3160"/>
            <w:shd w:fill="E2EFDA" w:color="auto" w:val="clear"/>
            <w:tcMar>
              <w:top w:type="dxa" w:w="36"/>
              <w:left w:type="dxa" w:w="70"/>
              <w:bottom w:type="dxa" w:w="36"/>
              <w:right w:type="dxa" w:w="70"/>
            </w:tcMar>
          </w:tcPr>
          <w:p>
            <w:pPr>
              <w:jc w:val="left"/>
            </w:pPr>
            <w:r>
              <w:rPr>
                <w:rFonts w:ascii="Calibri" w:cs="Calibri" w:eastAsia="Calibri" w:hAnsi="Calibri"/>
                <w:b w:val="false"/>
                <w:bCs w:val="false"/>
                <w:color w:val="000000"/>
                <w:sz w:val="18"/>
                <w:szCs w:val="18"/>
              </w:rPr>
              <w:t xml:space="preserve">Présent (ébauche v2)</w:t>
            </w:r>
          </w:p>
        </w:tc>
      </w:tr>
    </w:tbl>
    <w:p>
      <w:pPr>
        <w:spacing w:after="100" w:line="276"/>
      </w:pPr>
      <w:r>
        <w:rPr>
          <w:rFonts w:ascii="Calibri" w:cs="Calibri" w:eastAsia="Calibri" w:hAnsi="Calibri"/>
          <w:b/>
          <w:bCs/>
          <w:sz w:val="21"/>
          <w:szCs w:val="21"/>
        </w:rPr>
        <w:t xml:space="preserve">Dépôt : </w:t>
      </w:r>
      <w:r>
        <w:rPr>
          <w:rFonts w:ascii="Calibri" w:cs="Calibri" w:eastAsia="Calibri" w:hAnsi="Calibri"/>
          <w:sz w:val="21"/>
          <w:szCs w:val="21"/>
        </w:rPr>
        <w:t xml:space="preserve">TC.RPASCentre-CentreSATP.TC@tc.gc.ca — délai jusqu'à 30 jours ouvrables après demande complète.</w:t>
      </w:r>
    </w:p>
    <w:p>
      <w:pPr>
        <w:pStyle w:val="Heading2"/>
        <w:spacing w:after="100" w:before="200"/>
      </w:pPr>
      <w:r>
        <w:rPr>
          <w:rFonts w:ascii="Calibri" w:cs="Calibri" w:eastAsia="Calibri" w:hAnsi="Calibri"/>
          <w:b/>
          <w:bCs/>
          <w:color w:val="1F3864"/>
        </w:rPr>
        <w:t xml:space="preserve">10.1 Deux rapports distincts</w:t>
      </w:r>
    </w:p>
    <w:p>
      <w:pPr>
        <w:pStyle w:val="ListParagraph"/>
        <w:numPr>
          <w:ilvl w:val="0"/>
          <w:numId w:val="1"/>
        </w:numPr>
        <w:spacing w:after="60" w:line="270"/>
      </w:pPr>
      <w:r>
        <w:rPr>
          <w:rFonts w:ascii="Calibri" w:cs="Calibri" w:eastAsia="Calibri" w:hAnsi="Calibri"/>
          <w:b/>
          <w:bCs/>
          <w:sz w:val="21"/>
          <w:szCs w:val="21"/>
        </w:rPr>
        <w:t xml:space="preserve">Rapport de préparation et d'autorisation </w:t>
      </w:r>
      <w:r>
        <w:rPr>
          <w:rFonts w:ascii="Calibri" w:cs="Calibri" w:eastAsia="Calibri" w:hAnsi="Calibri"/>
          <w:sz w:val="21"/>
          <w:szCs w:val="21"/>
        </w:rPr>
        <w:t xml:space="preserve">(ce document) — AVANT l'opération.</w:t>
      </w:r>
    </w:p>
    <w:p>
      <w:pPr>
        <w:pStyle w:val="ListParagraph"/>
        <w:numPr>
          <w:ilvl w:val="0"/>
          <w:numId w:val="1"/>
        </w:numPr>
        <w:spacing w:after="60" w:line="270"/>
      </w:pPr>
      <w:r>
        <w:rPr>
          <w:rFonts w:ascii="Calibri" w:cs="Calibri" w:eastAsia="Calibri" w:hAnsi="Calibri"/>
          <w:b/>
          <w:bCs/>
          <w:sz w:val="21"/>
          <w:szCs w:val="21"/>
        </w:rPr>
        <w:t xml:space="preserve">Rapport de conformité de vol </w:t>
      </w:r>
      <w:r>
        <w:rPr>
          <w:rFonts w:ascii="Calibri" w:cs="Calibri" w:eastAsia="Calibri" w:hAnsi="Calibri"/>
          <w:sz w:val="21"/>
          <w:szCs w:val="21"/>
        </w:rPr>
        <w:t xml:space="preserve">— APRÈS chaque mission, à partir des journaux d'émission.</w:t>
      </w:r>
    </w:p>
    <w:p>
      <w:r>
        <w:br w:type="page"/>
      </w:r>
    </w:p>
    <w:p>
      <w:pPr>
        <w:pStyle w:val="Heading1"/>
        <w:spacing w:after="140" w:before="280"/>
      </w:pPr>
      <w:r>
        <w:rPr>
          <w:rFonts w:ascii="Calibri" w:cs="Calibri" w:eastAsia="Calibri" w:hAnsi="Calibri"/>
          <w:b/>
          <w:bCs/>
          <w:color w:val="1F3864"/>
        </w:rPr>
        <w:t xml:space="preserve">11. Références réglementaires</w:t>
      </w:r>
    </w:p>
    <w:p>
      <w:pPr>
        <w:spacing w:after="100" w:line="276"/>
      </w:pPr>
      <w:r>
        <w:rPr>
          <w:rFonts w:ascii="Calibri" w:cs="Calibri" w:eastAsia="Calibri" w:hAnsi="Calibri"/>
          <w:sz w:val="21"/>
          <w:szCs w:val="21"/>
        </w:rPr>
        <w:t xml:space="preserve">Sources officielles Transports Canada (page « événement annoncé » modifiée 2026-03-19) :</w:t>
      </w:r>
    </w:p>
    <w:p>
      <w:pPr>
        <w:pStyle w:val="ListParagraph"/>
        <w:numPr>
          <w:ilvl w:val="0"/>
          <w:numId w:val="1"/>
        </w:numPr>
        <w:spacing w:after="60" w:line="270"/>
      </w:pPr>
      <w:r>
        <w:rPr>
          <w:rFonts w:ascii="Calibri" w:cs="Calibri" w:eastAsia="Calibri" w:hAnsi="Calibri"/>
          <w:sz w:val="21"/>
          <w:szCs w:val="21"/>
        </w:rPr>
        <w:t xml:space="preserve">Piloter votre drone lors d'un événement annoncé — SFOC requis &lt;30 m ; microdrones depuis 2025-04-01 ; frais depuis 2025-11-04 ; 922.05/922.06 ; délai 30 jours ouvrables.</w:t>
      </w:r>
    </w:p>
    <w:p>
      <w:pPr>
        <w:pStyle w:val="ListParagraph"/>
        <w:numPr>
          <w:ilvl w:val="0"/>
          <w:numId w:val="1"/>
        </w:numPr>
        <w:spacing w:after="60" w:line="270"/>
      </w:pPr>
      <w:r>
        <w:rPr>
          <w:rFonts w:ascii="Calibri" w:cs="Calibri" w:eastAsia="Calibri" w:hAnsi="Calibri"/>
          <w:sz w:val="21"/>
          <w:szCs w:val="21"/>
        </w:rPr>
        <w:t xml:space="preserve">Norme 922 — Assurance de sécurité des SATP (922.05 « près », 922.06 « au-dessus »).</w:t>
      </w:r>
    </w:p>
    <w:p>
      <w:pPr>
        <w:pStyle w:val="ListParagraph"/>
        <w:numPr>
          <w:ilvl w:val="0"/>
          <w:numId w:val="1"/>
        </w:numPr>
        <w:spacing w:after="60" w:line="270"/>
      </w:pPr>
      <w:r>
        <w:rPr>
          <w:rFonts w:ascii="Calibri" w:cs="Calibri" w:eastAsia="Calibri" w:hAnsi="Calibri"/>
          <w:sz w:val="21"/>
          <w:szCs w:val="21"/>
        </w:rPr>
        <w:t xml:space="preserve">Circulaire AC 903-002 — Lignes directrices de demande de SFOC-RPAS.</w:t>
      </w:r>
    </w:p>
    <w:p>
      <w:pPr>
        <w:pStyle w:val="ListParagraph"/>
        <w:numPr>
          <w:ilvl w:val="0"/>
          <w:numId w:val="1"/>
        </w:numPr>
        <w:spacing w:after="60" w:line="270"/>
      </w:pPr>
      <w:r>
        <w:rPr>
          <w:rFonts w:ascii="Calibri" w:cs="Calibri" w:eastAsia="Calibri" w:hAnsi="Calibri"/>
          <w:sz w:val="21"/>
          <w:szCs w:val="21"/>
        </w:rPr>
        <w:t xml:space="preserve">RAC Partie IX — SATP (dont art. 901.69 ; rôle des observateurs visuels).</w:t>
      </w:r>
    </w:p>
    <w:p>
      <w:pPr>
        <w:pStyle w:val="ListParagraph"/>
        <w:numPr>
          <w:ilvl w:val="0"/>
          <w:numId w:val="1"/>
        </w:numPr>
        <w:spacing w:after="60" w:line="270"/>
      </w:pPr>
      <w:r>
        <w:rPr>
          <w:rFonts w:ascii="Calibri" w:cs="Calibri" w:eastAsia="Calibri" w:hAnsi="Calibri"/>
          <w:sz w:val="21"/>
          <w:szCs w:val="21"/>
        </w:rPr>
        <w:t xml:space="preserve">Choisir le bon drone pour opérations avancées/complexes (liste des drones déclarés).</w:t>
      </w:r>
    </w:p>
    <w:p>
      <w:pPr>
        <w:spacing w:after="60"/>
      </w:pPr>
      <w:r>
        <w:rPr>
          <w:rFonts w:ascii="Calibri" w:cs="Calibri" w:eastAsia="Calibri" w:hAnsi="Calibri"/>
        </w:rPr>
        <w:t xml:space="preserve"/>
      </w:r>
    </w:p>
    <w:p>
      <w:pPr>
        <w:spacing w:after="100" w:line="276"/>
      </w:pPr>
      <w:r>
        <w:rPr>
          <w:rFonts w:ascii="Calibri" w:cs="Calibri" w:eastAsia="Calibri" w:hAnsi="Calibri"/>
          <w:b/>
          <w:bCs/>
          <w:color w:val="C00000"/>
          <w:sz w:val="21"/>
          <w:szCs w:val="21"/>
        </w:rPr>
        <w:t xml:space="preserve">Avertissement : </w:t>
      </w:r>
      <w:r>
        <w:rPr>
          <w:rFonts w:ascii="Calibri" w:cs="Calibri" w:eastAsia="Calibri" w:hAnsi="Calibri"/>
          <w:sz w:val="21"/>
          <w:szCs w:val="21"/>
        </w:rPr>
        <w:t xml:space="preserve">aide à la préparation, ni avis juridique ni garantie d'obtention. L'exploitant vérifie la réglementation en vigueur à la date du dépôt et fournit une demande complète et exacte.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95959"/>
        <w:sz w:val="16"/>
        <w:szCs w:val="16"/>
      </w:rPr>
      <w:t xml:space="preserve">Page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95959"/>
        <w:sz w:val="16"/>
        <w:szCs w:val="16"/>
      </w:rPr>
      <w:t xml:space="preserve">CineFlight Soccer — Safety Case SFOC-RPAS (ébauche v3)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30"/>
      <w:szCs w:val="30"/>
    </w:rPr>
  </w:style>
  <w:style w:type="paragraph" w:styleId="Heading2">
    <w:name w:val="Heading 2"/>
    <w:basedOn w:val="Normal"/>
    <w:next w:val="Normal"/>
    <w:qFormat/>
    <w:pPr>
      <w:outlineLvl w:val="1"/>
    </w:pPr>
    <w:rPr>
      <w:rFonts w:ascii="Calibri" w:cs="Calibri" w:eastAsia="Calibri" w:hAnsi="Calibri"/>
      <w:b/>
      <w:bCs/>
      <w:color w:val="1F3864"/>
      <w:sz w:val="25"/>
      <w:szCs w:val="25"/>
    </w:rPr>
  </w:style>
  <w:style w:type="paragraph" w:styleId="Heading3">
    <w:name w:val="Heading 3"/>
    <w:basedOn w:val="Normal"/>
    <w:next w:val="Normal"/>
    <w:qFormat/>
    <w:pPr>
      <w:outlineLvl w:val="2"/>
    </w:pPr>
    <w:rPr>
      <w:rFonts w:ascii="Calibri" w:cs="Calibri" w:eastAsia="Calibri" w:hAnsi="Calibri"/>
      <w:b/>
      <w:bCs/>
      <w:color w:val="2E4A7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7ee7f91fb32729eceee8b5dcbcaf5a353a1da047.png"/><Relationship Id="rId10" Type="http://schemas.openxmlformats.org/officeDocument/2006/relationships/image" Target="media/220b1ba3e726c8c896525533761b2c07feafd1cd.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Safety Case SFOC-RPAS — CineFlight Soccer</dc:title>
  <dc:creator>CineFlight</dc:creator>
  <cp:lastModifiedBy>Un-named</cp:lastModifiedBy>
  <cp:revision>1</cp:revision>
  <dcterms:created xsi:type="dcterms:W3CDTF">2026-07-20T08:17:32.978Z</dcterms:created>
  <dcterms:modified xsi:type="dcterms:W3CDTF">2026-07-20T08:17:32.978Z</dcterms:modified>
</cp:coreProperties>
</file>

<file path=docProps/custom.xml><?xml version="1.0" encoding="utf-8"?>
<Properties xmlns="http://schemas.openxmlformats.org/officeDocument/2006/custom-properties" xmlns:vt="http://schemas.openxmlformats.org/officeDocument/2006/docPropsVTypes"/>
</file>