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32.0 — Événement annoncé (snapshot atomique + watchdog implémentés)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CineFlight — pilote responsable (+1 438 367 6652) ; ‹nom personnel à ajouter›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 ca.cineflight.solo — versionName 4.2.0 (versionCode 42) ; commit Git dfd8ce0 (2026-07-20) ; compileSdk 34 / targetSdk 33 / minSdk 24 ; APK debug signé — empreinte de release à consigner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(SN ‹à consigner›, &lt; 250 g) ; Station de contrôle : Samsung Galaxy A54 5G (SM-A546W) ; radiocommande DJI RC-N2 ‹à confirmer›</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sans exemption générale de 30 m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STATUT E-01 : signe des axes VALIDÉ AU SOL le 2026-07-20 — E-01a (throttle : monter +, descendre -, zone morte 0 ; ~470 cycles + test unitaire SoccerAltitudeThrottle) et E-01b (pitch/roll/yaw, 8 signes corrects). REQ-CTRL-SIGN-001 satisfaite côté SIGNE logiciel. Confirmation du SENS PHYSIQUE en vol (E-01 matériel) = dernière étape avant émission réelle. MAJ §1, §3, FMEA #44, matrice barrières, §10ter, GSN, feuille de route.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SÉCURITÉ AU SOL E-06/E-07/E-08/E-09 (hélices retirées) : E-08 (arrêt d'urgence) et E-09 (perte liaison RC) coupent bien l'émission — VALIDÉS. E-06/E-07 (perte YOLO/vidéo) : DÉFAUT TROUVÉ — un flux vidéo GELÉ laissait actionFiable=true &gt;57 s (le système se croyait voyant). CORRIGÉ par une garde d'âge YOLO (actionFiable=false si dernière détection &gt;600 ms → bit AC=0 → throttle bloqué), revalidé au sol (coupure en ~0,6 s). AJOUT permanent : détection perte RC → arrêt d'urgence (en plus du failsafe DJI). MAJ FMEA #19, matrice barrières E-06/E-07/E-09, GSN G4.</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 tableau d'avancement pour dépôt (§ synthèse) suite aux essais au sol : ALARP 45→50 %, Preuves matérielles 10→20 % (essais SOL faits, EN VOL à mener), Procédures d'urgence 40→50 %, ÉTAT RÉEL POUR DÉPÔT 35→40 %. CONOPS, confinement et pièces administratives inchangés. Distinction sol/vol maintenue (dépôt exige le 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 calcul chiffré du buffer de contingence ajouté (§4.2bis) à partir des paramètres du code (vMax 4 m/s, âge cmd 0,6 s, RTK 2 s) : buffer ≈ 28,7 m à 4 m/s ; tableau de sensibilité à vMax ; recommandation de plafonner vMax à 1,5–2 m/s. Deux composantes (freinage, reprise E-12) restent PROVISOIRES à mesurer en vol. Confinement 20→60 %, état dépôt 40→45 %.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 site RÉEL renseigné (§4.0ter/4.0quater) : terrain de soccer du parc La Fontaine, 3819 av. Calixa-Lavallée, Montréal ; point de vol 45,50189/-73,56739 ; rail 2 m/s ; contact pilote. POINT CRITIQUE documenté : espace aérien CONTRÔLÉ (YUL/CYHU, héliports) → autorisation NAV Canada OBLIGATOIRE avant chaque vol, à confirmer via NAV Drone et à joindre. CONOPS 20→45 %, état dépôt 45→50 %.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 ajout de 5 procédures numérotées (§9.3.6 arrêt d'urgence, §9.3.7 perte vidéo/YOLO, §9.3.8 batterie faible, §9.3.9 perte GPS/RTK, §9.3.10 perte VLOS), cohérentes avec les barrières validées (E-06/E-07, E-08, E-09) et les seuils du code (600 ms, 2 s, 40 %). Contact pilote renseigné (§9.3.5). Procédures d'urgence 50→85 %, état dépôt 50→52 %. Reste : nommer responsables + exercice d'intrusion documenté.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 fiches formelles des 4 dangers ÉLEVÉS ajoutées (§6ter : HAZ-44 signe, HAZ-19 perte RC, HAZ-39 intrusion spectateur, HAZ-40 enfant/animal). Crédit appliqué selon règle S.5 : essais au sol = crédit LOGIQUE seulement (pas de réduction définitive à faible avant le vol). Synthèse : clôture ALARP conditionnée aux démonstrations en vol + exercice intrusion + confinement verrouillé. ALARP 50→70 %, état dépôt 52→55 %.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 PIÈCES ADMIN. Plan de confinement à l'échelle ajouté (§4.2ter : terrain, buffer 15 m, volume opérationnel, pilote/observateur, zones). Check-list administrative remplie avec statuts réels (drone DJI Mini 4 Pro &lt;250 g, site parc La Fontaine, contact pilote) ; jalons À OBTENIR identifiés (certificat pilote avancé, immatriculation, autorisation NAV Canada bloquante, permissions). CONOPS 45→70 %, pièces admin 10→40 %, état dépôt 55→60 %.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LIVRABLES PRÉPARÉS : fiche d'exercice d'intrusion (HAZ-39/40) + 2 lettres de permission pré-remplies (organisateur, arrondissement Plateau-Mont-Royal), documents séparés au nom de CineFlight. Outils prêts mais NON encore exécutés (exercice à faire, lettres à envoyer/signer). Procédures 85→88 %, pièces admin 40→50 %, état dépôt 60→62 %.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RENFORCEMENT SANS VOL : (1) annexe COUVERTURE DES TESTS (620 cas décrits un par un, document séparé) ; (2) mini-fiches ALARP des dangers MOYENS (§6quater : HAZ-17, 21, 33, 37, 47) ; (3) argument architecture relié aux preuves ; (4) responsables nommés (§9.3.5 : pilote pour suspension/911, organisateur pour le match). Architecture 80→90 %, Preuves logicielles 80→90 %, ALARP 70→80 %, Procédures 88→90 %, état dépôt 62→66 %.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RENFORCÉ (§4.2quater) : buffer ROBUSTE à vMax verrouillé 2 m/s ≈16,2 m, ancré sur specs officielles DJI Mini 4 Pro (v max 12 m/s ; vol soccer = 17% du max) et freinage PIRE CAS (a=1 m/s²). Majorant défendable : la mesure en vol ne fera que réduire le buffer. Confinement 60→75 %, état dépôt 66→68 %.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GÉOMÉTRIQUE DU SITE (§4.2quinquies) : règle de décision chiffrée — confinement satisfait dès qu'un côté offre ≥16,2 m d'espace dégagé jusqu'au non-impliqué ; table de marges (16→INSUFFISANT, 18-30→OK) ; distance dégagée réelle du parc La Fontaine à relever sur site (sans vol). Confinement 75→80 %, état dépôt 68→69 %.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CONFIGURATIONS RENSEIGNÉES (§0) : config logicielle réelle (app ca.cineflight.solo v4.2.0/code 42, commit dfd8ce0, SDK 34/33/24) et config matérielle réelle (drone DJI Mini 4 Pro ; station Samsung Galaxy A54 5G / SM-A546W). Traçabilité de configuration établie. État dépôt inchangé (69 %) — champs de traçabilité complétés.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 renseigné (§0 : CineFlight — pilote responsable). Réviseur indépendant, approbateur et statut MAINTENUS 'à désigner / ébauche' — ce sont des rôles/états réglementaires obligatoires que seul l'exploitant peut désigner, et le statut 'non déposable' reste exact tant que vol + NAV Canada manquent. Traçabilité §0 complétée.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GSN (§1.2) MIS À JOUR : statuts des stratégies S3, S5, S6, S7, S8 actualisés avec les preuves réelles du 2026-07-20. S6 (confinement) et S7 (séparation géométrique) passent d'EXIGENCE à CALCULÉ ; S3/S5 intègrent les barrières validées au sol (E-08, E-06/07, E-09) ; S8 (ALARP) avancé. Le GSN reflète désormais l'état réel des preuves (crédit logique/sol à convertir en crédit vol). Renforce l'argument de sécurité.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PARAMÈTRES TEMPS RÉEL RENSEIGNÉS (note À VÉRIFIER complétée) : fréquence boucle contrôle 10 Hz (pilote), 15 Hz (test axes), 5 Hz (RTK) ; seuils d'âge YOLO 600 ms / RTK 2 s ; WATCHDOG logiciel explicite (CommandeWatchdog, timeout 500 ms, horloge monotone, fail-closed, 13 cas de test). Reste à confirmer en vol : fréquence effective sous charge + latence bout-en-bout.</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Baseline certifié demandé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le périmètre certifié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relié aux preuves (essais E-01/E-06-09 + 620 cas de test, annexe couverture) ; reste : relier aux preuves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620 cas de test automatisés décrits (annexe Couverture des tests) ; reste : joindre rapports d'exécution CI</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dangers ÉLEVÉS (§6ter) ET MOYENS (§6quater) rédigées avec crédit honnête ; RESTE : clôture après démonstrations en vol + exercice intrusion + mesure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(§4.2ter : zones, buffer, pilote/observateur) ; RESTE : autorisation NAV Canada (espace contrôlé)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ROBUSTE à 2 m/s ≈16 m (§4.2quater, majorant défendable ancré sur specs Mini 4 Pro, freinage pire cas) + plan à l'échelle (§4.2ter) ; + analyse géométrique du site (§4.2quinquies : règle ≥16,2 m d'un côté) ; RESTE : relever la distance dégagée réelle (sans vol) + VERROUILLER le buffer après mesures en vol</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 procédures numérotées (§9.3.1-9.3.10 : intrusion, perte RC, anomalie logiciel, météo, arrêt d'urgence, perte vidéo, batterie, perte GPS, perte VLOS) ; 10 procédures + fiche exercice préparée + responsables nommés (§9.3.5 : pilote pour suspension/911) ; RESTE : réaliser l'exercice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À OBTENIR : certificat pilote avancé, immatriculation, autorisation NAV Canada, retours de permissions signés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69 %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arrêt d'urgence VALIDÉ au sol (E-08, 2026-07-20) ; délai physique de reprise à mesurer en vol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perte vidéo/YOLO et perte RC VALIDÉES au sol (E-06/E-07 défaut corrigé, E-09, 2026-07-20) ; comportement matériel complet à confirmer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CALCULÉ (§4.2bis/quater : buffer robuste ~16 m à 2 m/s, majorant défendable) ; verrouillage à finaliser par mesures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GÉOMÉTRIQUE établie (§4.2quinquies : règle ≥16,2 m d'un côté + plan à l'échelle §4.2ter) ; distance dégagée réelle du site à relever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AVANCÉ : fiches des 4 dangers ÉLEVÉS (§6ter) + dangers MOYENS (§6quater) rédigées avec crédit honnête ; clôture après démonstrations en vol</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AUCUN objectif comme acquis avant sa démonstration. MISE À JOUR 2026-07-20 : S3 et S5 ont progressé (barrières validées au sol : arrêt d'urgence, perte vidéo, perte RC) ; S6 (confinement) et S7 (séparation géométrique) sont désormais CALCULÉES et non plus de simples exigences ; S8 (ALARP) est bien avancée. Il reste à convertir les crédits 'logique/au sol' en crédit opérationnel PLEIN par les essais EN VOL.</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sz w:val="21"/>
          <w:szCs w:val="21"/>
        </w:rPr>
        <w:t xml:space="preserve">RENSEIGNÉ (2026-07-20, valeurs du code) : Fréquence de la boucle de contrôle = 10 Hz (boucle pilote Phase3, période 100 ms) ; écran de test d'axes = 15 Hz (66 ms) ; poller position RTK = 5 Hz (200 ms). Seuils d'âge maximal : détection YOLO fraîche = 600 ms (YOLO_FRAIS_MS ; au-delà, action jugée non fiable → throttle bloqué) ; position RTK = 2,0 s (RTK_AGE_MAX_S ; au-delà, HOVER immédiat). WATCHDOG LOGICIEL EXPLICITE IMPLÉMENTÉ : CommandeWatchdog — la boucle « bat » (heartbeat) à chaque cycle sain ; au point d'émission, si le dernier battement date de plus de 500 ms (DEFAUT_TIMEOUT_MS), le throttle est forcé à ZÉRO. Fondé sur une horloge monotone (System.nanoTime), fail-closed. Testé (CommandeWatchdogTest, 13 cas). À CONFIRMER par mesure en vol : la fréquence effective réelle sous charge et la latence bout-en-bout.</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la politique de gestion des clés/API, la source d'installation autorisée de l'application, et la durée/lieu de conservation des journaux.</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Vérifier dans le code que le SafetySnapshot alimenté en mode 2D correspond exactement au chemin réellement emprunté (Emission2DGuard → arbitre), et renommer/clarifier les champs « rail » en 2D pour lever toute ambiguïté. Confirmer que la preuve 512 couvre bien le chemin 2D demandé.</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Ponctuel (un seul événement) — ‹ou récurrent : préciser la liste des dates/sites›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(ponctuel). Si récurrent : joindre le calendrier et l'analyse par site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le caractère ponctuel ou récurrent du SFOC. Si récurrent, chaque site/date doit avoir sa propre analyse (site, espace aérien, confinement).</w:t>
      </w:r>
    </w:p>
    <w:p>
      <w:r>
        <w:br w:type="page"/>
      </w:r>
    </w:p>
    <w:p>
      <w:pPr>
        <w:pStyle w:val="Heading2"/>
        <w:spacing w:after="100" w:before="200"/>
      </w:pPr>
      <w:r>
        <w:rPr>
          <w:rFonts w:ascii="Calibri" w:cs="Calibri" w:eastAsia="Calibri" w:hAnsi="Calibri"/>
          <w:b/>
          <w:bCs/>
          <w:color w:val="1F3864"/>
        </w:rPr>
        <w:t xml:space="preserve">4.0bis Paramètres détaillés de l'opération</w:t>
      </w:r>
    </w:p>
    <w:p>
      <w:pPr>
        <w:pStyle w:val="Heading2"/>
        <w:spacing w:after="100" w:before="200"/>
      </w:pPr>
      <w:r>
        <w:rPr>
          <w:rFonts w:ascii="Calibri" w:cs="Calibri" w:eastAsia="Calibri" w:hAnsi="Calibri"/>
          <w:b/>
          <w:bCs/>
          <w:color w:val="1F3864"/>
        </w:rPr>
        <w:t xml:space="preserve">4.0ter Site réel de l'opération (renseigné 2026-07-20)</w:t>
      </w:r>
    </w:p>
    <w:p>
      <w:pPr>
        <w:spacing w:after="100" w:line="276"/>
      </w:pPr>
      <w:r>
        <w:rPr>
          <w:rFonts w:ascii="Calibri" w:cs="Calibri" w:eastAsia="Calibri" w:hAnsi="Calibri"/>
          <w:sz w:val="21"/>
          <w:szCs w:val="21"/>
        </w:rPr>
        <w:t xml:space="preserve">Site retenu (données réelles, remplacent les [EXEMPLE] du §4.0 et §4.0bis)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Rail de vol configuré : orientation gauche→droite le long du terrain ; altitude 25 m (profil enregistré 48 m) ; vitesse max 2,0 m/s ; position sûre 0,5.</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4.0quater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situé en ESPACE AÉRIEN CONTRÔLÉ (proximité de l'aéroport Montréal–Trudeau / CYUL et de l'aéroport métropolitain / CYHU, densité urbaine, héliports hospitaliers dont le CHUM). En espace contrôlé, une AUTORISATION NAV CANADA (application NAV Drone / RPAS) est OBLIGATOIRE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Vérifier la distance aux héliports hospitaliers proches (CHUM notamment) et respecter les minimums (≥ 1,9 km d'un héliport, sauf autorisation).</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l'autorisation NAV Canada n'est pas obtenue et jointe, l'opération N'EST PAS déposable ni exécutable, quel que soit l'état des autres barrières.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4.2bis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pire cas de dépassement avant arrêt. Il se calcule comme la somme des distances parcourues durant chaque latence, plus le freinage et une marge. Les paramètres proviennent du code réel (Phase3Activity.kt) ; deux composantes restent PROVISOIRES tant qu'elles ne sont pas mesurées en vol.</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avant HOVER = 2,0 s (RTK_AGE_MAX_S).</w:t>
      </w:r>
    </w:p>
    <w:p>
      <w:pPr>
        <w:spacing w:after="100" w:line="276"/>
      </w:pPr>
      <w:r>
        <w:rPr>
          <w:rFonts w:ascii="Calibri" w:cs="Calibri" w:eastAsia="Calibri" w:hAnsi="Calibri"/>
          <w:sz w:val="21"/>
          <w:szCs w:val="21"/>
        </w:rPr>
        <w:t xml:space="preserve">Chaîne de distance (pire cas horizontal,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de sécurité additionnelle (dérive GNSS, vent, incertitude) = 5,00 m</w:t>
      </w:r>
    </w:p>
    <w:p>
      <w:pPr>
        <w:spacing w:after="100" w:line="276"/>
      </w:pPr>
      <w:r>
        <w:rPr>
          <w:rFonts w:ascii="Calibri" w:cs="Calibri" w:eastAsia="Calibri" w:hAnsi="Calibri"/>
          <w:b/>
          <w:bCs/>
          <w:sz w:val="21"/>
          <w:szCs w:val="21"/>
        </w:rPr>
        <w:t xml:space="preserve">BUFFER TOTAL (somme, pire cas) ≈ 28,7 m à 4 m/s. Conséquence : pour garantir ≥ 30 m réels au non-impliqué le plus proche au pire cas, la distance nominale de vol devrait être ≥ ~59 m — irréaliste sur un terrain. Le facteur DOMINANT est la vitesse (le freinage varie en v²).</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RECOMMANDATION DE CONCEPTION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majorants conservateurs, non des valeurs démontrées.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4.2quater Buffer ROBUSTE à vMax verrouillé 2 m/s (renforcement 2026-07-20)</w:t>
      </w:r>
    </w:p>
    <w:p>
      <w:pPr>
        <w:spacing w:after="80" w:line="272"/>
      </w:pPr>
      <w:r>
        <w:rPr>
          <w:rFonts w:ascii="Calibri" w:cs="Calibri" w:eastAsia="Calibri" w:hAnsi="Calibri"/>
          <w:sz w:val="21"/>
          <w:szCs w:val="21"/>
        </w:rPr>
        <w:t xml:space="preserve">Ce renforcement rend le buffer DÉFENDABLE avant tout vol, en verrouillant la vitesse à 2 m/s (valeur du rail configuré) et en ancrant le calcul sur les spécifications OFFICIELLES du drone.</w:t>
      </w:r>
    </w:p>
    <w:p>
      <w:pPr>
        <w:spacing w:after="80" w:line="272"/>
      </w:pPr>
      <w:r>
        <w:rPr>
          <w:rFonts w:ascii="Calibri" w:cs="Calibri" w:eastAsia="Calibri" w:hAnsi="Calibri"/>
          <w:sz w:val="21"/>
          <w:szCs w:val="21"/>
        </w:rPr>
        <w:t xml:space="preserve">Spécifications DJI Mini 4 Pro (dji.com/mini-4-pro/specs) : vitesse horizontale max 12 m/s (mode Normal/Ciné), 16 m/s (Sport) ; vitesse verticale max 5 m/s. La décélération n'est pas publiée par DJI (elle sera mesurée en vol) ; on la MAJORE ici par une valeur très conservatrice.</w:t>
      </w:r>
    </w:p>
    <w:p>
      <w:pPr>
        <w:spacing w:after="80" w:line="272"/>
      </w:pPr>
      <w:r>
        <w:rPr>
          <w:rFonts w:ascii="Calibri" w:cs="Calibri" w:eastAsia="Calibri" w:hAnsi="Calibri"/>
          <w:sz w:val="21"/>
          <w:szCs w:val="21"/>
        </w:rPr>
        <w:t xml:space="preserve">Argument de marge : le vol soccer à 2 m/s ne représente que 17 % de la vitesse max du drone (12 m/s). Le drone opère très loin de ses limites, ce qui garantit une grande marge de contrôle et un freinage bien meilleur que l'hypothèse pessimiste retenue.</w:t>
      </w:r>
    </w:p>
    <w:p>
      <w:pPr>
        <w:spacing w:after="80" w:line="272"/>
      </w:pPr>
      <w:r>
        <w:rPr>
          <w:rFonts w:ascii="Calibri" w:cs="Calibri" w:eastAsia="Calibri" w:hAnsi="Calibri"/>
          <w:sz w:val="21"/>
          <w:szCs w:val="21"/>
        </w:rPr>
        <w:t xml:space="preserve">Chaîne de distance à 2 m/s (hypothèse de freinage LA PLUS pessimiste, a = 1,0 m/s²) :</w:t>
      </w:r>
    </w:p>
    <w:p>
      <w:pPr>
        <w:pStyle w:val="ListParagraph"/>
        <w:numPr>
          <w:ilvl w:val="0"/>
          <w:numId w:val="1"/>
        </w:numPr>
        <w:spacing w:after="40" w:line="264"/>
      </w:pPr>
      <w:r>
        <w:rPr>
          <w:rFonts w:ascii="Calibri" w:cs="Calibri" w:eastAsia="Calibri" w:hAnsi="Calibri"/>
          <w:sz w:val="21"/>
          <w:szCs w:val="21"/>
        </w:rPr>
        <w:t xml:space="preserve">Latence commande : 2,0 × 0,6 s = 1,20 m</w:t>
      </w:r>
    </w:p>
    <w:p>
      <w:pPr>
        <w:pStyle w:val="ListParagraph"/>
        <w:numPr>
          <w:ilvl w:val="0"/>
          <w:numId w:val="1"/>
        </w:numPr>
        <w:spacing w:after="40" w:line="264"/>
      </w:pPr>
      <w:r>
        <w:rPr>
          <w:rFonts w:ascii="Calibri" w:cs="Calibri" w:eastAsia="Calibri" w:hAnsi="Calibri"/>
          <w:sz w:val="21"/>
          <w:szCs w:val="21"/>
        </w:rPr>
        <w:t xml:space="preserve">Latence position RTK : 2,0 × 2,0 s = 4,00 m</w:t>
      </w:r>
    </w:p>
    <w:p>
      <w:pPr>
        <w:pStyle w:val="ListParagraph"/>
        <w:numPr>
          <w:ilvl w:val="0"/>
          <w:numId w:val="1"/>
        </w:numPr>
        <w:spacing w:after="40" w:line="264"/>
      </w:pPr>
      <w:r>
        <w:rPr>
          <w:rFonts w:ascii="Calibri" w:cs="Calibri" w:eastAsia="Calibri" w:hAnsi="Calibri"/>
          <w:sz w:val="21"/>
          <w:szCs w:val="21"/>
        </w:rPr>
        <w:t xml:space="preserve">Freinage (a = 1,0 m/s², très conservateur) = 2,00 m</w:t>
      </w:r>
    </w:p>
    <w:p>
      <w:pPr>
        <w:pStyle w:val="ListParagraph"/>
        <w:numPr>
          <w:ilvl w:val="0"/>
          <w:numId w:val="1"/>
        </w:numPr>
        <w:spacing w:after="40" w:line="264"/>
      </w:pPr>
      <w:r>
        <w:rPr>
          <w:rFonts w:ascii="Calibri" w:cs="Calibri" w:eastAsia="Calibri" w:hAnsi="Calibri"/>
          <w:sz w:val="21"/>
          <w:szCs w:val="21"/>
        </w:rPr>
        <w:t xml:space="preserve">Reprise pilote (majorée 2,0 s, à confirmer E-12) = 4,00 m</w:t>
      </w:r>
    </w:p>
    <w:p>
      <w:pPr>
        <w:pStyle w:val="ListParagraph"/>
        <w:numPr>
          <w:ilvl w:val="0"/>
          <w:numId w:val="1"/>
        </w:numPr>
        <w:spacing w:after="40" w:line="264"/>
      </w:pPr>
      <w:r>
        <w:rPr>
          <w:rFonts w:ascii="Calibri" w:cs="Calibri" w:eastAsia="Calibri" w:hAnsi="Calibri"/>
          <w:sz w:val="21"/>
          <w:szCs w:val="21"/>
        </w:rPr>
        <w:t xml:space="preserve">Marge additionnelle (dérive, vent, incertitude) = 5,00 m</w:t>
      </w:r>
    </w:p>
    <w:p>
      <w:pPr>
        <w:spacing w:after="80" w:line="272"/>
      </w:pPr>
      <w:r>
        <w:rPr>
          <w:rFonts w:ascii="Calibri" w:cs="Calibri" w:eastAsia="Calibri" w:hAnsi="Calibri"/>
          <w:b/>
          <w:bCs/>
          <w:sz w:val="21"/>
          <w:szCs w:val="21"/>
        </w:rPr>
        <w:t xml:space="preserve">BUFFER TOTAL ROBUSTE ≈ 16,2 m à 2 m/s, avec l'hypothèse de freinage la plus défavorable.</w:t>
      </w:r>
    </w:p>
    <w:p>
      <w:pPr>
        <w:spacing w:after="80" w:line="272"/>
      </w:pPr>
      <w:r>
        <w:rPr>
          <w:rFonts w:ascii="Calibri" w:cs="Calibri" w:eastAsia="Calibri" w:hAnsi="Calibri"/>
          <w:sz w:val="21"/>
          <w:szCs w:val="21"/>
        </w:rPr>
        <w:t xml:space="preserve">Robustesse démontrée : une mesure réelle du freinage en vol ne pourra que RÉDUIRE ce buffer (le drone freine mieux que 1 m/s²). Le tableau ci-dessous le montre — même dans le meilleur cas, le buffer varie peu (borné par les latences, pas par le freinage) :</w:t>
      </w:r>
    </w:p>
    <w:p>
      <w:pPr>
        <w:pStyle w:val="ListParagraph"/>
        <w:numPr>
          <w:ilvl w:val="0"/>
          <w:numId w:val="1"/>
        </w:numPr>
        <w:spacing w:after="40" w:line="264"/>
      </w:pPr>
      <w:r>
        <w:rPr>
          <w:rFonts w:ascii="Calibri" w:cs="Calibri" w:eastAsia="Calibri" w:hAnsi="Calibri"/>
          <w:sz w:val="21"/>
          <w:szCs w:val="21"/>
        </w:rPr>
        <w:t xml:space="preserve">a = 1,0 m/s² (pire cas) → buffer 16,2 m</w:t>
      </w:r>
    </w:p>
    <w:p>
      <w:pPr>
        <w:pStyle w:val="ListParagraph"/>
        <w:numPr>
          <w:ilvl w:val="0"/>
          <w:numId w:val="1"/>
        </w:numPr>
        <w:spacing w:after="40" w:line="264"/>
      </w:pPr>
      <w:r>
        <w:rPr>
          <w:rFonts w:ascii="Calibri" w:cs="Calibri" w:eastAsia="Calibri" w:hAnsi="Calibri"/>
          <w:sz w:val="21"/>
          <w:szCs w:val="21"/>
        </w:rPr>
        <w:t xml:space="preserve">a = 2,0 m/s² → buffer 15,2 m</w:t>
      </w:r>
    </w:p>
    <w:p>
      <w:pPr>
        <w:pStyle w:val="ListParagraph"/>
        <w:numPr>
          <w:ilvl w:val="0"/>
          <w:numId w:val="1"/>
        </w:numPr>
        <w:spacing w:after="40" w:line="264"/>
      </w:pPr>
      <w:r>
        <w:rPr>
          <w:rFonts w:ascii="Calibri" w:cs="Calibri" w:eastAsia="Calibri" w:hAnsi="Calibri"/>
          <w:sz w:val="21"/>
          <w:szCs w:val="21"/>
        </w:rPr>
        <w:t xml:space="preserve">a = 3,0 m/s² → buffer 14,9 m</w:t>
      </w:r>
    </w:p>
    <w:p>
      <w:pPr>
        <w:pStyle w:val="ListParagraph"/>
        <w:numPr>
          <w:ilvl w:val="0"/>
          <w:numId w:val="1"/>
        </w:numPr>
        <w:spacing w:after="40" w:line="264"/>
      </w:pPr>
      <w:r>
        <w:rPr>
          <w:rFonts w:ascii="Calibri" w:cs="Calibri" w:eastAsia="Calibri" w:hAnsi="Calibri"/>
          <w:sz w:val="21"/>
          <w:szCs w:val="21"/>
        </w:rPr>
        <w:t xml:space="preserve">a = 4,0 m/s² (typique drones grand public) → buffer 14,7 m</w:t>
      </w:r>
    </w:p>
    <w:p>
      <w:pPr>
        <w:spacing w:after="80" w:line="272"/>
      </w:pPr>
      <w:r>
        <w:rPr>
          <w:rFonts w:ascii="Calibri" w:cs="Calibri" w:eastAsia="Calibri" w:hAnsi="Calibri"/>
          <w:b/>
          <w:bCs/>
          <w:sz w:val="21"/>
          <w:szCs w:val="21"/>
        </w:rPr>
        <w:t xml:space="preserve">CONCLUSION : le buffer de confinement à 2 m/s est ~16 m au pire cas, et cette valeur est un MAJORANT justifié (pas une hypothèse fragile), car elle utilise la décélération la plus défavorable possible. Voler à 16 m d'un non-impliqué, dans un volume opérationnel en retrait d'un côté du terrain, est réaliste sur un terrain de soccer avec ses abords. Le confinement est donc DÉFENDABLE avant vol ; la mesure en vol (freinage + reprise E-12) ne servira qu'à confirmer/réduire le buffer et à le VERROUILLER définitivement.</w:t>
      </w:r>
    </w:p>
    <w:p>
      <w:pPr>
        <w:pStyle w:val="Heading2"/>
        <w:spacing w:after="100" w:before="200"/>
      </w:pPr>
      <w:r>
        <w:rPr>
          <w:rFonts w:ascii="Calibri" w:cs="Calibri" w:eastAsia="Calibri" w:hAnsi="Calibri"/>
          <w:b/>
          <w:bCs/>
          <w:color w:val="1F3864"/>
        </w:rPr>
        <w:t xml:space="preserve">4.2ter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calculé au §4.2bis (~15 m à vMax 2 m/s).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(15 m)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Les distances de buffer seront VERROUILLÉES après mesure du freinage réel et du délai de reprise en vol (§4.2bis).</w:t>
      </w:r>
    </w:p>
    <w:p>
      <w:pPr>
        <w:pStyle w:val="Heading2"/>
        <w:spacing w:after="100" w:before="200"/>
      </w:pPr>
      <w:r>
        <w:rPr>
          <w:rFonts w:ascii="Calibri" w:cs="Calibri" w:eastAsia="Calibri" w:hAnsi="Calibri"/>
          <w:b/>
          <w:bCs/>
          <w:color w:val="1F3864"/>
        </w:rPr>
        <w:t xml:space="preserve">4.2quinquies Analyse géométrique du site vs buffer (2026-07-20)</w:t>
      </w:r>
    </w:p>
    <w:p>
      <w:pPr>
        <w:spacing w:after="80" w:line="272"/>
      </w:pPr>
      <w:r>
        <w:rPr>
          <w:rFonts w:ascii="Calibri" w:cs="Calibri" w:eastAsia="Calibri" w:hAnsi="Calibri"/>
          <w:sz w:val="21"/>
          <w:szCs w:val="21"/>
        </w:rPr>
        <w:t xml:space="preserve">Cette analyse relie le buffer de confinement (16,2 m, §4.2quater) à la géométrie réelle du site. Le confinement est GÉOMÉTRIQUEMENT SATISFAIT si le volume opérationnel peut être placé de sorte que la distance au non-impliqué le plus proche (joueur en ligne de touche, spectateur, abord) soit d'au moins 16,2 m.</w:t>
      </w:r>
    </w:p>
    <w:p>
      <w:pPr>
        <w:spacing w:after="80" w:line="272"/>
      </w:pPr>
      <w:r>
        <w:rPr>
          <w:rFonts w:ascii="Calibri" w:cs="Calibri" w:eastAsia="Calibri" w:hAnsi="Calibri"/>
          <w:sz w:val="21"/>
          <w:szCs w:val="21"/>
        </w:rPr>
        <w:t xml:space="preserve">Principe de placement : le drone vole À CÔTÉ du terrain (jamais au-dessus des personnes). Deux configurations types :</w:t>
      </w:r>
    </w:p>
    <w:p>
      <w:pPr>
        <w:pStyle w:val="ListParagraph"/>
        <w:numPr>
          <w:ilvl w:val="0"/>
          <w:numId w:val="1"/>
        </w:numPr>
        <w:spacing w:after="40" w:line="264"/>
      </w:pPr>
      <w:r>
        <w:rPr>
          <w:rFonts w:ascii="Calibri" w:cs="Calibri" w:eastAsia="Calibri" w:hAnsi="Calibri"/>
          <w:sz w:val="21"/>
          <w:szCs w:val="21"/>
        </w:rPr>
        <w:t xml:space="preserve">Config 1 — le long d'un grand côté (touche) : contrainte = distance latérale volume opérationnel ↔ ligne de touche ≥ 16,2 m.</w:t>
      </w:r>
    </w:p>
    <w:p>
      <w:pPr>
        <w:pStyle w:val="ListParagraph"/>
        <w:numPr>
          <w:ilvl w:val="0"/>
          <w:numId w:val="1"/>
        </w:numPr>
        <w:spacing w:after="40" w:line="264"/>
      </w:pPr>
      <w:r>
        <w:rPr>
          <w:rFonts w:ascii="Calibri" w:cs="Calibri" w:eastAsia="Calibri" w:hAnsi="Calibri"/>
          <w:sz w:val="21"/>
          <w:szCs w:val="21"/>
        </w:rPr>
        <w:t xml:space="preserve">Config 2 — derrière un but (ligne de fond), hors de l'axe des joueurs : contrainte = distance volume opérationnel ↔ ligne de fond ≥ 16,2 m.</w:t>
      </w:r>
    </w:p>
    <w:p>
      <w:pPr>
        <w:spacing w:after="80" w:line="272"/>
      </w:pPr>
      <w:r>
        <w:rPr>
          <w:rFonts w:ascii="Calibri" w:cs="Calibri" w:eastAsia="Calibri" w:hAnsi="Calibri"/>
          <w:sz w:val="21"/>
          <w:szCs w:val="21"/>
        </w:rPr>
        <w:t xml:space="preserve">Table de marges (espace dégagé disponible d'un côté → marge nette après buffer) :</w:t>
      </w:r>
    </w:p>
    <w:p>
      <w:pPr>
        <w:pStyle w:val="ListParagraph"/>
        <w:numPr>
          <w:ilvl w:val="0"/>
          <w:numId w:val="1"/>
        </w:numPr>
        <w:spacing w:after="40" w:line="264"/>
      </w:pPr>
      <w:r>
        <w:rPr>
          <w:rFonts w:ascii="Calibri" w:cs="Calibri" w:eastAsia="Calibri" w:hAnsi="Calibri"/>
          <w:sz w:val="21"/>
          <w:szCs w:val="21"/>
        </w:rPr>
        <w:t xml:space="preserve">16 m disponibles → marge -0,2 m → INSUFFISANT (réduire vMax ou changer de côté)</w:t>
      </w:r>
    </w:p>
    <w:p>
      <w:pPr>
        <w:pStyle w:val="ListParagraph"/>
        <w:numPr>
          <w:ilvl w:val="0"/>
          <w:numId w:val="1"/>
        </w:numPr>
        <w:spacing w:after="40" w:line="264"/>
      </w:pPr>
      <w:r>
        <w:rPr>
          <w:rFonts w:ascii="Calibri" w:cs="Calibri" w:eastAsia="Calibri" w:hAnsi="Calibri"/>
          <w:sz w:val="21"/>
          <w:szCs w:val="21"/>
        </w:rPr>
        <w:t xml:space="preserve">18 m disponibles → marge +1,8 m → OK</w:t>
      </w:r>
    </w:p>
    <w:p>
      <w:pPr>
        <w:pStyle w:val="ListParagraph"/>
        <w:numPr>
          <w:ilvl w:val="0"/>
          <w:numId w:val="1"/>
        </w:numPr>
        <w:spacing w:after="40" w:line="264"/>
      </w:pPr>
      <w:r>
        <w:rPr>
          <w:rFonts w:ascii="Calibri" w:cs="Calibri" w:eastAsia="Calibri" w:hAnsi="Calibri"/>
          <w:sz w:val="21"/>
          <w:szCs w:val="21"/>
        </w:rPr>
        <w:t xml:space="preserve">20 m disponibles → marge +3,8 m → OK</w:t>
      </w:r>
    </w:p>
    <w:p>
      <w:pPr>
        <w:pStyle w:val="ListParagraph"/>
        <w:numPr>
          <w:ilvl w:val="0"/>
          <w:numId w:val="1"/>
        </w:numPr>
        <w:spacing w:after="40" w:line="264"/>
      </w:pPr>
      <w:r>
        <w:rPr>
          <w:rFonts w:ascii="Calibri" w:cs="Calibri" w:eastAsia="Calibri" w:hAnsi="Calibri"/>
          <w:sz w:val="21"/>
          <w:szCs w:val="21"/>
        </w:rPr>
        <w:t xml:space="preserve">25 m disponibles → marge +8,8 m → OK</w:t>
      </w:r>
    </w:p>
    <w:p>
      <w:pPr>
        <w:pStyle w:val="ListParagraph"/>
        <w:numPr>
          <w:ilvl w:val="0"/>
          <w:numId w:val="1"/>
        </w:numPr>
        <w:spacing w:after="40" w:line="264"/>
      </w:pPr>
      <w:r>
        <w:rPr>
          <w:rFonts w:ascii="Calibri" w:cs="Calibri" w:eastAsia="Calibri" w:hAnsi="Calibri"/>
          <w:sz w:val="21"/>
          <w:szCs w:val="21"/>
        </w:rPr>
        <w:t xml:space="preserve">30 m disponibles → marge +13,8 m → OK</w:t>
      </w:r>
    </w:p>
    <w:p>
      <w:pPr>
        <w:spacing w:after="80" w:line="272"/>
      </w:pPr>
      <w:r>
        <w:rPr>
          <w:rFonts w:ascii="Calibri" w:cs="Calibri" w:eastAsia="Calibri" w:hAnsi="Calibri"/>
          <w:sz w:val="21"/>
          <w:szCs w:val="21"/>
        </w:rPr>
        <w:t xml:space="preserve">Application au parc La Fontaine : le terrain de soccer est entouré d'espaces gazonnés et d'allées (il n'est pas collé aux gradins sur tous les côtés). La distance dégagée réelle disponible d'au moins un côté doit être RELEVÉE sur place (mesure directe ou plan cadastral à l'échelle) et reportée ici : côté retenu = ‹à mesurer› ; distance dégagée = ‹à mesurer› m.</w:t>
      </w:r>
    </w:p>
    <w:p>
      <w:pPr>
        <w:spacing w:after="80" w:line="272"/>
      </w:pPr>
      <w:r>
        <w:rPr>
          <w:rFonts w:ascii="Calibri" w:cs="Calibri" w:eastAsia="Calibri" w:hAnsi="Calibri"/>
          <w:b/>
          <w:bCs/>
          <w:sz w:val="21"/>
          <w:szCs w:val="21"/>
        </w:rPr>
        <w:t xml:space="preserve">RÈGLE DE DÉCISION : le confinement est satisfait dès qu'AU MOINS UN côté offre ≥ 16,2 m d'espace dégagé jusqu'au non-impliqué le plus proche ; le volume opérationnel y est alors placé (voir plan §4.2ter). Si aucun côté n'atteint 16,2 m à 2 m/s, réduire vMax (&lt; 2 m/s) diminue le buffer requis et élargit les configurations possibles — le buffer descend sous 15 m dès 1,5 m/s.</w:t>
      </w:r>
    </w:p>
    <w:p>
      <w:pPr>
        <w:spacing w:after="80" w:line="272"/>
      </w:pPr>
      <w:r>
        <w:rPr>
          <w:rFonts w:ascii="Calibri" w:cs="Calibri" w:eastAsia="Calibri" w:hAnsi="Calibri"/>
          <w:sz w:val="21"/>
          <w:szCs w:val="21"/>
        </w:rPr>
        <w:t xml:space="preserve">Statut : cadre de décision et contraintes ÉTABLIS et chiffrés ; la mesure de la distance dégagée réelle sur site est le dernier élément à relever (sans vol) pour clore la géométrie. Le verrouillage final du buffer reste conditionné aux mesures en vol (§4.2quater).</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et documenter les seuils go/no-go (vent max, visibilité min, batteries min), et préciser quelles vérifications sont automatiques vs confirmées par le pilote dans votre configuration.</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 quelle position pilote réellement le confinement du DRONE, fixer les seuils chiffrés par donnée, et démontrer que le géorepérage repose sur une position de précision suffisante.</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chaque titulaire et suppléant, et faire signer une prise de connaissance des rôles avant l'opération.</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Obtenir chaque autorisation par écrit AVANT l'opération, et conserver les originaux avec le dossier.</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l'attestation d'assurance couvrant la date et le type d'opération.</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Valider chaque P et G selon votre échelle, ajouter les dangers propres au site, et rédiger la justification ALARP du risque résiduel global.</w:t>
      </w:r>
    </w:p>
    <w:p>
      <w:r>
        <w:br w:type="page"/>
      </w:r>
    </w:p>
    <w:p>
      <w:pPr>
        <w:pStyle w:val="Heading2"/>
        <w:spacing w:after="100" w:before="200"/>
      </w:pPr>
      <w:r>
        <w:rPr>
          <w:rFonts w:ascii="Calibri" w:cs="Calibri" w:eastAsia="Calibri" w:hAnsi="Calibri"/>
          <w:b/>
          <w:bCs/>
          <w:color w:val="1F3864"/>
        </w:rPr>
        <w:t xml:space="preserve">6ter.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(§9.3.6).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§4.2bis (buffer). État : buffer CALCULÉ (~15 m à 2 m/s)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(pire cas).</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2"/>
        <w:spacing w:after="100" w:before="200"/>
      </w:pPr>
      <w:r>
        <w:rPr>
          <w:rFonts w:ascii="Calibri" w:cs="Calibri" w:eastAsia="Calibri" w:hAnsi="Calibri"/>
          <w:b/>
          <w:bCs/>
          <w:color w:val="1F3864"/>
        </w:rPr>
        <w:t xml:space="preserve">6quater. Mini-fiches ALARP des dangers MOYENS (5-9)</w:t>
      </w:r>
    </w:p>
    <w:p>
      <w:pPr>
        <w:spacing w:after="80" w:line="272"/>
      </w:pPr>
      <w:r>
        <w:rPr>
          <w:rFonts w:ascii="Calibri" w:cs="Calibri" w:eastAsia="Calibri" w:hAnsi="Calibri"/>
          <w:sz w:val="21"/>
          <w:szCs w:val="21"/>
        </w:rPr>
        <w:t xml:space="preserve">Traitement ALARP synthétique des dangers de score moyen. Pour chacun : barrières en place et décision. Rappel : Moyen 5-9 = acceptable SI ALARP démontré + atténuations en place.</w:t>
      </w:r>
    </w:p>
    <w:p>
      <w:pPr>
        <w:spacing w:after="80" w:line="272"/>
      </w:pPr>
      <w:r>
        <w:rPr>
          <w:rFonts w:ascii="Calibri" w:cs="Calibri" w:eastAsia="Calibri" w:hAnsi="Calibri"/>
          <w:sz w:val="21"/>
          <w:szCs w:val="21"/>
        </w:rPr>
        <w:t xml:space="preserve">HAZ-17 — Chute de tension soudaine (1×5). Barrières : failsafe DJI (coupure/atterrissage géré aéronef) + maintenance/rotation des batteries + check-list pré-vol. Décision : acceptable — probabilité faible avec batteries entretenues ; le failsafe DJI gère la perte de puissance. Reste : preuve de maintenance à joindre.</w:t>
      </w:r>
    </w:p>
    <w:p>
      <w:pPr>
        <w:spacing w:after="80" w:line="272"/>
      </w:pPr>
      <w:r>
        <w:rPr>
          <w:rFonts w:ascii="Calibri" w:cs="Calibri" w:eastAsia="Calibri" w:hAnsi="Calibri"/>
          <w:sz w:val="21"/>
          <w:szCs w:val="21"/>
        </w:rPr>
        <w:t xml:space="preserve">HAZ-21 — Brouillage RF (2×4). Barrières : failsafe DJI sur perte de liaison + détection RC applicative (→ arrêt d'urgence, validée E-09) + évaluation du site (sources d'interférence) + VLOS. Décision : acceptable si site évalué sans source de brouillage connue ; sinon annulation.</w:t>
      </w:r>
    </w:p>
    <w:p>
      <w:pPr>
        <w:spacing w:after="80" w:line="272"/>
      </w:pPr>
      <w:r>
        <w:rPr>
          <w:rFonts w:ascii="Calibri" w:cs="Calibri" w:eastAsia="Calibri" w:hAnsi="Calibri"/>
          <w:sz w:val="21"/>
          <w:szCs w:val="21"/>
        </w:rPr>
        <w:t xml:space="preserve">HAZ-33 — Vent soutenu au-delà de la limite (2×4). Barrières : critère météo écrit d'annulation (go/no-go) + marges de commande + reprise pilote. Décision : acceptable — le critère d'annulation empêche le vol hors enveloppe ; à appliquer strictement.</w:t>
      </w:r>
    </w:p>
    <w:p>
      <w:pPr>
        <w:spacing w:after="80" w:line="272"/>
      </w:pPr>
      <w:r>
        <w:rPr>
          <w:rFonts w:ascii="Calibri" w:cs="Calibri" w:eastAsia="Calibri" w:hAnsi="Calibri"/>
          <w:sz w:val="21"/>
          <w:szCs w:val="21"/>
        </w:rPr>
        <w:t xml:space="preserve">HAZ-47 — Reprise manuelle tardive (2×4). Barrières : entraînement du pilote, doigt en permanence sur la reprise/arrêt, priorité pilote de l'arbitre. Décision : acceptable après entraînement ; le délai réel de reprise sera MESURÉ (E-12) et intégré au buffer de confinement. Reste : mesure E-12 en vol.</w:t>
      </w:r>
    </w:p>
    <w:p>
      <w:pPr>
        <w:spacing w:after="80" w:line="272"/>
      </w:pPr>
      <w:r>
        <w:rPr>
          <w:rFonts w:ascii="Calibri" w:cs="Calibri" w:eastAsia="Calibri" w:hAnsi="Calibri"/>
          <w:sz w:val="21"/>
          <w:szCs w:val="21"/>
        </w:rPr>
        <w:t xml:space="preserve">HAZ-37 — Oiseaux / faune (1×4). Barrières : observation continue, interruption possible, VLOS. Décision : acceptable — probabilité faible, gravité limitée à basse altitude et vitesse réduite.</w:t>
      </w:r>
    </w:p>
    <w:p>
      <w:pPr>
        <w:spacing w:after="80" w:line="272"/>
      </w:pPr>
      <w:r>
        <w:rPr>
          <w:rFonts w:ascii="Calibri" w:cs="Calibri" w:eastAsia="Calibri" w:hAnsi="Calibri"/>
          <w:b/>
          <w:bCs/>
          <w:sz w:val="21"/>
          <w:szCs w:val="21"/>
        </w:rPr>
        <w:t xml:space="preserve">Synthèse dangers moyens : tous sont couverts par des barrières en place (failsafe DJI, critères météo écrits, entraînement, évaluation de site). Deux réserves subsistent : la MESURE du délai de reprise (HAZ-47, E-12 en vol) et les preuves de maintenance (HAZ-17). Aucun danger moyen n'est bloquant en soi, sous réserve d'application stricte des critères d'annulation.</w:t>
      </w:r>
    </w:p>
    <w:p>
      <w:pPr>
        <w:spacing w:after="80" w:line="272"/>
      </w:pPr>
      <w:r>
        <w:rPr>
          <w:rFonts w:ascii="Calibri" w:cs="Calibri" w:eastAsia="Calibri" w:hAnsi="Calibri"/>
          <w:b/>
          <w:bCs/>
          <w:sz w:val="21"/>
          <w:szCs w:val="21"/>
        </w:rPr>
        <w:t xml:space="preserve">RENVOI PREUVES LOGICIELLES : l'ensemble des barrières logicielles est couvert par 620 cas de test automatisés (JVM), décrits un par un dans l'annexe « Couverture des tests logiciels » (document séparé, 2026-07-20). Les composants de sécurité critiques y figurent : Emission2DGuard (25 cas), FlightCommandArbiter (23), CommandeWatchdog (13), MappingSdkVirtualStick (10), SoccerAltitudeThrottle (10), AssainisseurVitesse (9), plus les tests de torture (NaN/∞, robustesse, soak, stress).</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(13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créer +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démontrer (E-09)</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et Watchdog (60 → 30, watchdog de cycle).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Compléter l'état de chaque ligne après les essais, et ajouter les références précises (n° de test, n° de fiche d'essai, section de procédure).</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Lancer jacocoSoccerReport, reporter ici les pourcentages réels, et joindre le rapport HTML en annexe.</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 politique de gestion des clés/API, canal d'installation autorisé de l'APK, empreinte de version, et conservation des journaux. Placer l'historique de l'incident de secret exposé (déjà révoqué et purgé de l'historique) dans une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9.3.6 Arrêt d'urgence général (geste unique)</w:t>
      </w:r>
    </w:p>
    <w:p>
      <w:pPr>
        <w:spacing w:after="80" w:line="276"/>
      </w:pPr>
      <w:r>
        <w:rPr>
          <w:rFonts w:ascii="Calibri" w:cs="Calibri" w:eastAsia="Calibri" w:hAnsi="Calibri"/>
          <w:sz w:val="21"/>
          <w:szCs w:val="21"/>
        </w:rPr>
        <w:t xml:space="preserve">Barrière validée au sol le 2026-07-20 (essai E-08) : coupe l'émission automatique et rend la main au pilote.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Virtual Stick coupé).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9.3.7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stable (hover) et non commandé.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9.3.8 Batterie faible</w:t>
      </w:r>
    </w:p>
    <w:p>
      <w:pPr>
        <w:spacing w:after="80" w:line="276"/>
      </w:pPr>
      <w:r>
        <w:rPr>
          <w:rFonts w:ascii="Calibri" w:cs="Calibri" w:eastAsia="Calibri" w:hAnsi="Calibri"/>
          <w:sz w:val="21"/>
          <w:szCs w:val="21"/>
        </w:rPr>
        <w:t xml:space="preserve">Danger #16 du registre : seuil surveillé par l'arbitre (batterie mini opérationnelle 40 %) + failsafe DJI.</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9.3.9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le système passe en HOVER automatique.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drone passe de lui-même en HOVER dès que la position se périme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9.3.10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arrête le mouvement (hover), remonte si besoin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(§9.3.6)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organisateur de l'événement (responsable terrain). Autorité de suspendre l'opération drone et d'appeler les secours (911) : PILOTE RESPONSABLE, +1 438 367 6652.</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les personnes responsables, adapter les corridors et zones au site réel, et faire un exercice d'intrusion documenté.</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sur le site Transport Canada (vérifier le numéro de formulaire courant au moment du dépôt), remplir et signer — À FAIRE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OPÉRATIONS AVANCÉES requis (événement annoncé) — À OBTENIR / à joindre copie. Contact pilote : +1 438 367 6652</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(&lt; 250 g). Immatriculation TC tout de même requise pour opérations avancées / événement annoncé — À OBTENIR /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922.05/922.06 : à vérifier selon le scénario final ; l'objectif ≥ 30 m réels dépend du buffer verrouillé (§4.2bis) — À CONFIRMER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CONTRÔLÉ confirmé (secteur YUL/CYHU, héliports) : AUTORISATION NAV CANADA (NAV Drone/RPAS) OBLIGATOIRE + extrait carte — À OBTENIR et joindre (bloquant)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27.0, ébauche non déposable (barrières logicielles clés implémentées et testées ; essais au sol E-01/E-06-09 faits ; reste vol + admin)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watchdog sur thread STRICTEMENT indépendant = amélioration future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chaque contrat après vérification code + mesures ; ces contrats deviennent la source unique des seuils (SafetyLimits, ci-dessous).</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Créer une classe SafetyLimits unique (constantes) et prouver qu'elle alimente pré-vol ET arbitre.</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Auditer le décodage NV21, la thread-safety du moteur natif, la gestion mémoire et le modèle réellement chargé (yolo11n) en configuration certifiée.</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honnête (reste ouvert) : </w:t>
      </w:r>
      <w:r>
        <w:rPr>
          <w:rFonts w:ascii="Calibri" w:cs="Calibri" w:eastAsia="Calibri" w:hAnsi="Calibri"/>
          <w:sz w:val="21"/>
          <w:szCs w:val="21"/>
        </w:rPr>
        <w:t xml:space="preserve">le battement et la vérification vivent dans la MÊME boucle. Un gel TOTAL du thread (qui empêcherait même la vérification de s'exécuter) n'émettra alors plus rien (pas de commande émise du tout, ce qui est sûr), mais un watchdog sur un thread STRICTEMENT INDÉPENDANT — capable de forcer un désarmement + sortie Virtual Stick même thread d'émission mort — reste une amélioration recommandée (NC-T2-005). Statut : watchdog de cycle implémenté ; watchdog inter-thread indépendant = amélioration future.</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Ajouter un watchdog sur thread STRICTEMENT indépendant (désarmement + sortie Virtual Stick si le thread d'émission meurt) et mesurer la tenue en fréquence sur la durée (gestion thermique Android — NC-T2-023).</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Étendre la liste REQ et la relier dans la matrice de traçabilité (danger → REQ → module → test → preuve).</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§9.3.5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Décliner cette fiche pour chaque danger moyen/élevé du registre §6, et n'accepter aucun risque élevé avant démonstration des barrières.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Arrêt immédiat sur perte de cycle (watchdog de cycle) — FAIT (CommandeWatchdog) ; watchdog thread indépendant = amélioration future.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Prévoir 75 $ SOUS RÉSERVE que TC classe la demande « faible complexité ». Une chaîne logicielle capable d'émettre des commandes peut entraîner une classification supérieure — ne pas budgéter 75 $ comme certitude.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(§6ter).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créditée comme exemption. La page officielle exige un SFOC pour TOUT drone (microdrones inclus) à un événement annoncé, sans seuil de 30 m présenté comme exemption générale. Dépend de la définition exacte de « voler à l'événement » et de la limite cartographiée du site. À confirmer par écrit par TC pour le scénario précis, avec définition cartographique du périmètre.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(v32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