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PARTIELLEMENT RENSEIGNÉ (2026-07-20) : la couverture est instrumentée (JaCoCo configuré dans app/build.gradle, tâche jacocoSoccerReport). 620 cas de test automatisés couvrent les composants de sécurité (voir annexe « Couverture des tests logiciels » : Emission2DGuard 25, FlightCommandArbiter 23, watchdog 13, etc.). RESTE À FAIRE : exécuter jacocoSoccerReport et reporter ici les pourcentages de couverture chiffrés + joindre le rapport HTML.</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À FAIRE (développement) : regrouper les seuils de sécurité (YOLO_FRAIS_MS=600, RTK_AGE_MAX_S=2, batterie 40 %, vMax, plafond 35 m, watchdog 500 ms) dans une classe SafetyLimits unique de constantes, et prouver par test qu'elle alimente à la fois la porte pré-vol et les points d'émission. Actuellement ces seuils existent et sont testés, mais sont déclarés par module (non centralisés). Amélioration recommandée, non bloquante.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(v36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