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43.0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00"/>
      </w:pPr>
      <w:r>
        <w:rPr>
          <w:rFonts w:ascii="Calibri" w:cs="Calibri" w:eastAsia="Calibri" w:hAnsi="Calibri"/>
          <w:b/>
          <w:bCs/>
          <w:color w:val="1F3864"/>
        </w:rPr>
        <w:t xml:space="preserve">Résumé exécutif</w:t>
      </w:r>
    </w:p>
    <w:p>
      <w:pPr>
        <w:spacing w:after="80" w:line="272"/>
      </w:pPr>
      <w:r>
        <w:rPr>
          <w:rFonts w:ascii="Calibri" w:cs="Calibri" w:eastAsia="Calibri" w:hAnsi="Calibri"/>
          <w:sz w:val="21"/>
          <w:szCs w:val="21"/>
        </w:rPr>
        <w:t xml:space="preserve">Ce dossier appuie une demande de SFOC-RPAS pour une captation vidéo aérienne AUTOMATISÉE, sous supervision continue du pilote (VLOS), lors d'un match de soccer annoncé au parc La Fontaine (Montréal). Le drone vole À CÔTÉ du terrain, jamais au-dessus des personnes, à vitesse réduite (2 m/s). Le présent résumé donne l'état réel du dossier ; le détail figure dans les sections référencées.</w:t>
      </w:r>
    </w:p>
    <w:p>
      <w:pPr>
        <w:pStyle w:val="Heading2"/>
        <w:spacing w:after="90" w:before="150"/>
      </w:pPr>
      <w:r>
        <w:rPr>
          <w:rFonts w:ascii="Calibri" w:cs="Calibri" w:eastAsia="Calibri" w:hAnsi="Calibri"/>
          <w:b/>
          <w:bCs/>
          <w:color w:val="1F3864"/>
        </w:rPr>
        <w:t xml:space="preserve">Ce qui est DÉMONTRÉ (crédit logique / essais au sol)</w:t>
      </w:r>
    </w:p>
    <w:p>
      <w:pPr>
        <w:pStyle w:val="ListParagraph"/>
        <w:numPr>
          <w:ilvl w:val="0"/>
          <w:numId w:val="1"/>
        </w:numPr>
        <w:spacing w:after="40" w:line="264"/>
      </w:pPr>
      <w:r>
        <w:rPr>
          <w:rFonts w:ascii="Calibri" w:cs="Calibri" w:eastAsia="Calibri" w:hAnsi="Calibri"/>
          <w:sz w:val="21"/>
          <w:szCs w:val="21"/>
        </w:rPr>
        <w:t xml:space="preserve">Signe des commandes : throttle et axes pitch/roll/yaw validés au sol (E-01a/b + test unitaire) — la commande « monter » produit bien une montée logicielle (§6ter HAZ-44).</w:t>
      </w:r>
    </w:p>
    <w:p>
      <w:pPr>
        <w:pStyle w:val="ListParagraph"/>
        <w:numPr>
          <w:ilvl w:val="0"/>
          <w:numId w:val="1"/>
        </w:numPr>
        <w:spacing w:after="40" w:line="264"/>
      </w:pPr>
      <w:r>
        <w:rPr>
          <w:rFonts w:ascii="Calibri" w:cs="Calibri" w:eastAsia="Calibri" w:hAnsi="Calibri"/>
          <w:sz w:val="21"/>
          <w:szCs w:val="21"/>
        </w:rPr>
        <w:t xml:space="preserve">Barrières de sécurité logicielles validées au sol : perte vidéo/YOLO (défaut trouvé et corrigé, garde d'âge), arrêt d'urgence (E-08), perte de liaison RC (E-09, protection rendue permanente).</w:t>
      </w:r>
    </w:p>
    <w:p>
      <w:pPr>
        <w:pStyle w:val="ListParagraph"/>
        <w:numPr>
          <w:ilvl w:val="0"/>
          <w:numId w:val="1"/>
        </w:numPr>
        <w:spacing w:after="40" w:line="264"/>
      </w:pPr>
      <w:r>
        <w:rPr>
          <w:rFonts w:ascii="Calibri" w:cs="Calibri" w:eastAsia="Calibri" w:hAnsi="Calibri"/>
          <w:sz w:val="21"/>
          <w:szCs w:val="21"/>
        </w:rPr>
        <w:t xml:space="preserve">Architecture fail-closed : l'IA ne commande jamais directement ; un arbitre unique bloque le mouvement dès qu'une condition de sécurité manque. Watchdog de cycle (500 ms) implémenté et testé.</w:t>
      </w:r>
    </w:p>
    <w:p>
      <w:pPr>
        <w:pStyle w:val="ListParagraph"/>
        <w:numPr>
          <w:ilvl w:val="0"/>
          <w:numId w:val="1"/>
        </w:numPr>
        <w:spacing w:after="40" w:line="264"/>
      </w:pPr>
      <w:r>
        <w:rPr>
          <w:rFonts w:ascii="Calibri" w:cs="Calibri" w:eastAsia="Calibri" w:hAnsi="Calibri"/>
          <w:sz w:val="21"/>
          <w:szCs w:val="21"/>
        </w:rPr>
        <w:t xml:space="preserve">Preuve logicielle : 689 cas de test automatisés ; couverture du cœur sécurité 86 % (instructions), 71,6 % (branches). Classe SafetyLimits centralisant les seuils.</w:t>
      </w:r>
    </w:p>
    <w:p>
      <w:pPr>
        <w:pStyle w:val="ListParagraph"/>
        <w:numPr>
          <w:ilvl w:val="0"/>
          <w:numId w:val="1"/>
        </w:numPr>
        <w:spacing w:after="40" w:line="264"/>
      </w:pPr>
      <w:r>
        <w:rPr>
          <w:rFonts w:ascii="Calibri" w:cs="Calibri" w:eastAsia="Calibri" w:hAnsi="Calibri"/>
          <w:sz w:val="21"/>
          <w:szCs w:val="21"/>
        </w:rPr>
        <w:t xml:space="preserve">Confinement chiffré : buffer de contingence ~16 m à 2 m/s — VALEUR DE CONCEPTION PROVISOIRE (hypothèses conservatrices proposées mais non démontrées : décélération, latence, persistance de commande, reprise, dérive). Sera qualifié de majorant opérationnel seulement après démonstration en vol. Plan à l'échelle et analyse géométrique (§4.2bis à quinquies).</w:t>
      </w:r>
    </w:p>
    <w:p>
      <w:pPr>
        <w:pStyle w:val="ListParagraph"/>
        <w:numPr>
          <w:ilvl w:val="0"/>
          <w:numId w:val="1"/>
        </w:numPr>
        <w:spacing w:after="40" w:line="264"/>
      </w:pPr>
      <w:r>
        <w:rPr>
          <w:rFonts w:ascii="Calibri" w:cs="Calibri" w:eastAsia="Calibri" w:hAnsi="Calibri"/>
          <w:sz w:val="21"/>
          <w:szCs w:val="21"/>
        </w:rPr>
        <w:t xml:space="preserve">Procédures d'urgence : 10 procédures numérotées couvrant intrusion, perte RC/vidéo/GPS, batterie, VLOS, arrêt d'urgence (§9.3).</w:t>
      </w:r>
    </w:p>
    <w:p>
      <w:pPr>
        <w:pStyle w:val="Heading2"/>
        <w:spacing w:after="90" w:before="150"/>
      </w:pPr>
      <w:r>
        <w:rPr>
          <w:rFonts w:ascii="Calibri" w:cs="Calibri" w:eastAsia="Calibri" w:hAnsi="Calibri"/>
          <w:b/>
          <w:bCs/>
          <w:color w:val="1F3864"/>
        </w:rPr>
        <w:t xml:space="preserve">Ce qui RESTE à faire avant dépôt (crédit opérationnel / vol)</w:t>
      </w:r>
    </w:p>
    <w:p>
      <w:pPr>
        <w:pStyle w:val="ListParagraph"/>
        <w:numPr>
          <w:ilvl w:val="0"/>
          <w:numId w:val="1"/>
        </w:numPr>
        <w:spacing w:after="40" w:line="264"/>
      </w:pPr>
      <w:r>
        <w:rPr>
          <w:rFonts w:ascii="Calibri" w:cs="Calibri" w:eastAsia="Calibri" w:hAnsi="Calibri"/>
          <w:sz w:val="21"/>
          <w:szCs w:val="21"/>
        </w:rPr>
        <w:t xml:space="preserve">Essais EN VOL : confirmer le SENS PHYSIQUE (le drone monte réellement), mesurer le freinage réel et le délai de reprise pilote (E-12), puis VERROUILLER le buffer de confinement.</w:t>
      </w:r>
    </w:p>
    <w:p>
      <w:pPr>
        <w:pStyle w:val="ListParagraph"/>
        <w:numPr>
          <w:ilvl w:val="0"/>
          <w:numId w:val="1"/>
        </w:numPr>
        <w:spacing w:after="40" w:line="264"/>
      </w:pPr>
      <w:r>
        <w:rPr>
          <w:rFonts w:ascii="Calibri" w:cs="Calibri" w:eastAsia="Calibri" w:hAnsi="Calibri"/>
          <w:sz w:val="21"/>
          <w:szCs w:val="21"/>
        </w:rPr>
        <w:t xml:space="preserve">NAV Drone : l'opération réelle sera créée dans NAV Drone sous la catégorie SFOC (coordonnées, dates, altitude, polygone réels). Toute permission générée par le résultat de validation sera obtenue avant le vol, et le RPAS Operation Summary accepté joint au dossier. Aucun statut d'autorisation n'est présumé avant cette validation.</w:t>
      </w:r>
    </w:p>
    <w:p>
      <w:pPr>
        <w:pStyle w:val="ListParagraph"/>
        <w:numPr>
          <w:ilvl w:val="0"/>
          <w:numId w:val="1"/>
        </w:numPr>
        <w:spacing w:after="40" w:line="264"/>
      </w:pPr>
      <w:r>
        <w:rPr>
          <w:rFonts w:ascii="Calibri" w:cs="Calibri" w:eastAsia="Calibri" w:hAnsi="Calibri"/>
          <w:sz w:val="21"/>
          <w:szCs w:val="21"/>
        </w:rPr>
        <w:t xml:space="preserve">Pièces administratives : le SFOC-RPAS pour événement annoncé est OBLIGATOIRE. Certificat de pilote et immatriculation : SANS OBJET si la masse opérationnelle du drone reste &lt; 250 g (à confirmer par pesée) ; requis seulement si la masse atteint 250 g ou plus. Attestation d'assurance et autorisations écrites (organisateur, arrondissement) à joindre.</w:t>
      </w:r>
    </w:p>
    <w:p>
      <w:pPr>
        <w:pStyle w:val="ListParagraph"/>
        <w:numPr>
          <w:ilvl w:val="0"/>
          <w:numId w:val="1"/>
        </w:numPr>
        <w:spacing w:after="40" w:line="264"/>
      </w:pPr>
      <w:r>
        <w:rPr>
          <w:rFonts w:ascii="Calibri" w:cs="Calibri" w:eastAsia="Calibri" w:hAnsi="Calibri"/>
          <w:sz w:val="21"/>
          <w:szCs w:val="21"/>
        </w:rPr>
        <w:t xml:space="preserve">Exercice d'intrusion documenté (fiche prête), et clôture ALARP des dangers élevés après démonstration des barrières en vol.</w:t>
      </w:r>
    </w:p>
    <w:p>
      <w:pPr>
        <w:pStyle w:val="Heading2"/>
        <w:spacing w:after="90" w:before="150"/>
      </w:pPr>
      <w:r>
        <w:rPr>
          <w:rFonts w:ascii="Calibri" w:cs="Calibri" w:eastAsia="Calibri" w:hAnsi="Calibri"/>
          <w:b/>
          <w:bCs/>
          <w:color w:val="1F3864"/>
        </w:rPr>
        <w:t xml:space="preserve">Règle d'honnêteté appliquée</w:t>
      </w:r>
    </w:p>
    <w:p>
      <w:pPr>
        <w:spacing w:after="80" w:line="272"/>
      </w:pPr>
      <w:r>
        <w:rPr>
          <w:rFonts w:ascii="Calibri" w:cs="Calibri" w:eastAsia="Calibri" w:hAnsi="Calibri"/>
          <w:b/>
          <w:bCs/>
          <w:sz w:val="21"/>
          <w:szCs w:val="21"/>
        </w:rPr>
        <w:t xml:space="preserve">Conformément à la règle de crédit des barrières (§10quater S.5), aucun élément n'est présenté comme acquis avant sa démonstration. Les essais au sol donnent un crédit sur la LOGIQUE ; le crédit opérationnel PLEIN exige la démonstration en vol. Le statut du dossier est ÉBAUCHE — non déposable en l'état ; il le deviendra une fois les éléments « en vol » et administratifs complétés et un réviseur indépendant désigné.</w:t>
      </w:r>
    </w:p>
    <w:p>
      <w:pPr>
        <w:spacing w:after="80" w:line="272"/>
      </w:pPr>
      <w:r>
        <w:rPr>
          <w:rFonts w:ascii="Calibri" w:cs="Calibri" w:eastAsia="Calibri" w:hAnsi="Calibri"/>
          <w:sz w:val="21"/>
          <w:szCs w:val="21"/>
        </w:rPr>
        <w:t xml:space="preserve">État d'avancement synthétique pour dépôt : ~70 % (voir le tableau détaillé au §0). Les blocs logiciels, l'argument de sécurité, les procédures et le confinement sont avancés (80-90 %) ; les preuves EN VOL et les pièces administratives dépendent d'actions à mener sur le terrain.</w:t>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 Git dfd8ce0 (2026-07-20) ; compileSdk 34 / targetSdk 33 / minSdk 24 ; APK debug signé — empreinte de release à consigner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(§4.2bis)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(§4.0ter/4.0quater)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(§9.3.6 arrêt d'urgence, §9.3.7 perte vidéo/YOLO, §9.3.8 batterie faible, §9.3.9 perte GPS/RTK, §9.3.10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 fiches formelles des 4 dangers ÉLEVÉS ajoutées (§6ter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 PIÈCES ADMIN. Plan de confinement à l'échelle ajouté (§4.2ter : terrain, buffer 15 m, volume opérationnel, pilote/observateur, zones). Check-list administrative remplie avec statuts réels (drone DJI Mini 4 Pro &lt;250 g, site parc La Fontaine, contact pilote) ; jalons À OBTENIR identifiés (certificat pilote avancé, immatriculation, autorisation NAV Canada bloquante, permissions). CONOPS 45→70 %, pièces admin 10→40 %, état dépôt 55→60 %.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LIVRABLES PRÉPARÉS : fiche d'exercice d'intrusion (HAZ-39/40) + 2 lettres de permission pré-remplies (organisateur, arrondissement Plateau-Mont-Royal), documents séparés au nom de CineFlight. Outils prêts mais NON encore exécutés (exercice à faire, lettres à envoyer/signer). Procédures 85→88 %, pièces admin 40→50 %, état dépôt 60→62 %.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RENFORCEMENT SANS VOL : (1) annexe COUVERTURE DES TESTS (620 cas décrits un par un, document séparé) ; (2) mini-fiches ALARP des dangers MOYENS (§6quater : HAZ-17, 21, 33, 37, 47) ; (3) argument architecture relié aux preuves ; (4) responsables nommés (§9.3.5 : pilote pour suspension/911, organisateur pour le match). Architecture 80→90 %, Preuves logicielles 80→90 %, ALARP 70→80 %, Procédures 88→90 %, état dépôt 62→66 %.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RENFORCÉ (§4.2quater) : buffer ROBUSTE à vMax verrouillé 2 m/s ≈16,2 m, ancré sur specs officielles DJI Mini 4 Pro (v max 12 m/s ; vol soccer = 17% du max) et freinage PIRE CAS (a=1 m/s²). Majorant défendable : la mesure en vol ne fera que réduire le buffer. Confinement 60→75 %, état dépôt 66→68 %.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GÉOMÉTRIQUE DU SITE (§4.2quinquies) : règle de décision chiffrée — confinement satisfait dès qu'un côté offre ≥16,2 m d'espace dégagé jusqu'au non-impliqué ; table de marges (16→INSUFFISANT, 18-30→OK) ; distance dégagée réelle du parc La Fontaine à relever sur site (sans vol). Confinement 75→80 %, état dépôt 68→69 %.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CONFIGURATIONS RENSEIGNÉES (§0) : config logicielle réelle (app ca.cineflight.solo v4.2.0/code 42, commit dfd8ce0, SDK 34/33/24) et config matérielle réelle (drone DJI Mini 4 Pro ; station Samsung Galaxy A54 5G / SM-A546W). Traçabilité de configuration établie. État dépôt inchangé (69 %) — champs de traçabilité complétés.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 renseigné (§0 : CineFlight — pilote responsable). Réviseur indépendant, approbateur et statut MAINTENUS 'à désigner / ébauche' — ce sont des rôles/états réglementaires obligatoires que seul l'exploitant peut désigner, et le statut 'non déposable' reste exact tant que vol + NAV Canada manquent. Traçabilité §0 complétée.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GSN (§1.2) MIS À JOUR : statuts des stratégies S3, S5, S6, S7, S8 actualisés avec les preuves réelles du 2026-07-20. S6 (confinement) et S7 (séparation géométrique) passent d'EXIGENCE à CALCULÉ ; S3/S5 intègrent les barrières validées au sol (E-08, E-06/07, E-09) ; S8 (ALARP) avancé. Le GSN reflète désormais l'état réel des preuves (crédit logique/sol à convertir en crédit vol). Renforce l'argument de sécurité.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PARAMÈTRES TEMPS RÉEL RENSEIGNÉS (note À VÉRIFIER complétée) : fréquence boucle contrôle 10 Hz (pilote), 15 Hz (test axes), 5 Hz (RTK) ; seuils d'âge YOLO 600 ms / RTK 2 s ; WATCHDOG logiciel explicite (CommandeWatchdog, timeout 500 ms, horloge monotone, fail-closed, 13 cas de test). Reste à confirmer en vol : fréquence effective sous charge + latence bout-en-bout.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POLITIQUE SÉCURITÉ NUMÉRIQUE RENSEIGNÉE (note À VÉRIFIER §7.5 complétée) : gestion clés/API (aucun secret versionné, jeton en stockage privé), source d'installation (sideload signé par l'exploitant, empreinte consignée), conservation des journaux (24 mois, cloud privé CineFlight). Traçabilité de sécurité numérique établie.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VAGUE DE NOTES 'À VÉRIFIER' TRAITÉES (8) : seuils météo go/no-go (vent 25 km/h, VLOS, batt 40%), type SFOC (RÉCURRENT, analyse par site/date), rôles nommés (pilote = CineFlight, observateur à nommer), autorisations (lettres prêtes, à obtenir), assurance (souscrite, attestation à joindre), position pilote (point fixe côté buffer), couverture JaCoCo (instrumentée, rapport à générer), SafetyLimits (à centraliser, non bloquant). Décisions d'exploitant intégrées.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 2 DE NOTES TRAITÉES (5) : SafetySnapshot 2D vérifié (E-06/07), politique clés/API (renvoi §2.6), état des essais avec références, watchdog de cycle (statut + amélioration future NC-T2-023 non bloquante), responsables+corridors+exercice (pilote nommé, fiche prête). Notes À VÉRIFIER passées de 26 à ~12.</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LOTS 2-3 DE NOTES TRAITÉES : SafetySnapshot 2D, clés/API, état essais, watchdog thread, responsables, validation P/G, fiches ALARP par danger, audit NV21, contrats, liste REQ. Notes À VÉRIFIER passées de 26 à 7 — les 7 restantes exigent des fichiers externes (capture app Web, carte NAV Drone, rapports JaCoCo/JUnit) ou des mesures EN VOL (chiffrage confinement, calibrage FMEA, colonnes mesuré, fault trees). Toutes les notes traitables au bureau sont faites.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CRÉÉE (code) : classe de constantes unique regroupant tous les seuils de sécurité + test SafetyLimitsTest (10 cas). La note NC-T3 'créer une classe SafetyLimits' passe de 'à faire' à FAIT. Reste (refactor) : brancher tous les modules dessus. Preuves logicielles renforcées (621 → 631 cas de test).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COUVERTURE JaCoCo MESURÉE : rapport généré (bug glob .ec/.exec corrigé dans build.gradle). Package soccer — instructions 85,3 %, lignes 86,5 %, branches 69,1 %, méthodes 81,8 %, classes 86,0 %. Chiffres réels intégrés ; rapport HTML à joindre. La note 'lancer jacocoSoccerReport et reporter les %' passe de 'à générer' à FAIT.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COUVERTURE AUGMENTÉE : 51 nouveaux tests ajoutés (SafetyLimitsTest, SoccerPlanWidthTest, SoccerCameraAimTest, Soccer2DMotionControllerTest, SoccerAltitudePlannerTest — classes pures de sécurité). Métriques : instructions 85,3→86,0 %, BRANCHES 69,1→71,6 % (+2,5 pt), lignes 86,5→87,0 %, méthodes 81,8→82,9 %. Total 672 cas de test. Le plafond restant tient aux ~700 instructions du parser testées via Robolectric (non comptées par JaCoCo).</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EXPLICATION DES TESTS DE SÉCURITÉ (§10ter.4bis) : nouvelle section en langage clair décrivant CE QUE garantit chaque groupe de tests (arrêt sûr du mouvement, choix d'altitude borné, orientation caméra, largeur de cadrage stable, seuils gravés) et son lien avec les barrières de sécurité. Rend la preuve logicielle lisible par un examinateur non-développeur.</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1-2 : (réglementaire) erreur microdrone corrigée (certificat/immatriculation SANS OBJET &lt;250g), NAV Canada reformulé (créer opération→RPAS Summary), 922.05/06 (déclarations du modèle, sans objet &lt;250g), SFOC multi-opérations, frais confirmés au dépôt. (sécurité) watchdog reclassé BLOQUANT (REQ-WDG-001), hover/RTH 'à démontrer' (E-03), buffer 16,2m requalifié VALEUR PROVISOIRE, buffer vs 30m distingués, fail-open→FAIL-CLOSED JNI, incohérence 15/16,2m levée.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RELECTURE QUALITÉ + 17 tests de plus : cohérence des chiffres corrigée (tableau d'avancement et corps : 620→672 cas de test). Ajout SoccerPhaseTest (10) et SoccerPlayDirectionTest (7). Total 689 cas de test. Vérifié : version homogène, sections §4.2bis-quinquies sans doublon, chiffres de couverture cohérents.</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+ 672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672 cas de test automatisés (couverture 86% instr / 71,6% branches ;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(§6ter) ET MOYENS (§6quater)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(§4.2ter : zones, buffer, pilote/observateur) ; RESTE : autorisation NAV Canada (espace contrôlé)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≈16 m à 2 m/s — VALEUR DE CONCEPTION PROVISOIRE (§4.2quater ; hypothèses non démontrées : décélération, latence, persistance, reprise, dérive) + plan à l'échelle (§4.2ter) ; + analyse géométrique du site (§4.2quinquies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 procédures numérotées (§9.3.1-9.3.10 : intrusion, perte RC, anomalie logiciel, météo, arrêt d'urgence, perte vidéo, batterie, perte GPS, perte VLOS) ; 10 procédures + fiche exercice préparée + responsables nommés (§9.3.5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À OBTENIR : certificat pilote avancé, immatriculation, autorisation NAV Canada, retours de permissions signés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69 %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(§4.2bis/quater : buffer ~16 m à 2 m/s, VALEUR PROVISOIRE non démontrée) ; qualification de majorant + verrouillage conditionnés aux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GÉOMÉTRIQUE établie (§4.2quinquies : règle ≥16,2 m d'un côté + plan à l'échelle §4.2ter)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(§6ter) + dangers MOYENS (§6quater)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HOVER immédiat).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sz w:val="21"/>
          <w:szCs w:val="21"/>
        </w:rPr>
        <w:t xml:space="preserve">RENSEIGNÉ (2026-07-20). Politique de gestion des clés/API : aucun jeton ni clé n'est versionné dans le dépôt (le .gitignore exclut local.properties et les secrets). Le jeton d'authentification (jwt_token) est stocké localement dans le stockage privé de l'application (SharedPreferences), effacé à la déconnexion ; il ne transite jamais par le dépôt de code. Source d'installation autorisée : l'APK est compilé par l'exploitant et installé par SIDELOAD signé (ADB / Android Studio) sur le téléphone d'opération — aucun magasin public ; l'empreinte (hash) et la version de l'APK déployé sont consignées au dépôt (voir §0, configuration logicielle : v4.2.0, commit dfd8ce0). Conservation des journaux : les journaux de décision et de vol (écrits dans le stockage privé Android/data/ca.cineflight.solo/files/rtk_sessions) sont conservés 24 MOIS après chaque opération, à des fins d'audit et de rapport de conformité, puis supprimés. Lieu de conservation : après chaque vol, les journaux sont téléversés vers un stockage CLOUD PRIVÉ de CineFlight (accès restreint à l'exploitant). Le téléphone n'est pas le lieu de conservation à long terme.</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sz w:val="21"/>
          <w:szCs w:val="21"/>
        </w:rPr>
        <w:t xml:space="preserve">RENSEIGNÉ (2026-07-20) : vérifié dans le code et confirmé par l'essai E-06/E-07 au sol. Le SafetySnapshot du mode 2D est bien celui emprunté par le chemin réel (emettre2DSoccer → capturerSnapshotSecurite → Emission2DGuard.decider → FlightCommandArbiter). Le champ AC (actionFreshAndConfident) du snapshot pilote effectivement le blocage : quand la détection se périme (&gt;600 ms), AC=0 et throttle_emis=0 — démontré au sol. Le libellé « rail » du log partagé (SoccerRailMirrorLog) reste à renommer pour lever l'ambiguïté 2D (amélioration documentaire, non bloquante).</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Demande couvrant PLUSIEURS OPÉRATIONS planifiées (AC 903-002), aux dates et sites énumérés dans les annexes opérationnelles. Une annexe complète par site (géométrie, espace aérien, personnes, risques, permissions, procédures adaptées).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Multi-opérations : joindre le calendrier des dates et une annexe d'analyse par site. Le regroupement AC 903-002 ne garantit ni autorisation permanente ni nationale ; chaque site/période/opération doit être suffisamment décrit.</w:t>
            </w:r>
          </w:p>
        </w:tc>
      </w:tr>
    </w:tbl>
    <w:p>
      <w:pPr>
        <w:spacing w:after="100" w:line="276"/>
      </w:pPr>
      <w:r>
        <w:rPr>
          <w:rFonts w:ascii="Calibri" w:cs="Calibri" w:eastAsia="Calibri" w:hAnsi="Calibri"/>
          <w:b/>
          <w:bCs/>
          <w:sz w:val="21"/>
          <w:szCs w:val="21"/>
        </w:rPr>
        <w:t xml:space="preserve">RENSEIGNÉ (2026-07-20) : SFOC RÉCURRENT demandé (plusieurs dates de la saison de soccer). CONSÉQUENCE : chaque site/date fera l'objet de sa propre analyse (site, espace aérien, confinement) et de sa propre autorisation NAV Canada. Le présent dossier documente le site de référence (parc La Fontaine) ; les sites/dates additionnels seront joints en annexes par site avant chaque opération.</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pStyle w:val="Heading2"/>
        <w:spacing w:after="100" w:before="200"/>
      </w:pPr>
      <w:r>
        <w:rPr>
          <w:rFonts w:ascii="Calibri" w:cs="Calibri" w:eastAsia="Calibri" w:hAnsi="Calibri"/>
          <w:b/>
          <w:bCs/>
          <w:color w:val="1F3864"/>
        </w:rPr>
        <w:t xml:space="preserve">4.0ter Site réel de l'opération (renseigné 2026-07-20)</w:t>
      </w:r>
    </w:p>
    <w:p>
      <w:pPr>
        <w:spacing w:after="100" w:line="276"/>
      </w:pPr>
      <w:r>
        <w:rPr>
          <w:rFonts w:ascii="Calibri" w:cs="Calibri" w:eastAsia="Calibri" w:hAnsi="Calibri"/>
          <w:sz w:val="21"/>
          <w:szCs w:val="21"/>
        </w:rPr>
        <w:t xml:space="preserve">Site retenu (données réelles, remplacent les [EXEMPLE] du §4.0 et §4.0bis)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4.0quater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Le site est vraisemblablement en espace contrôlé (à confirmer par NAV Drone, seule référence légale). L'opération sera créée dans NAV Drone sous catégorie SFOC ; toute permission générée par la validation sera obtenue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4.2bis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4.2quater Buffer ROBUSTE à vMax verrouillé 2 m/s (renforcement 2026-07-20)</w:t>
      </w:r>
    </w:p>
    <w:p>
      <w:pPr>
        <w:spacing w:after="80" w:line="272"/>
      </w:pPr>
      <w:r>
        <w:rPr>
          <w:rFonts w:ascii="Calibri" w:cs="Calibri" w:eastAsia="Calibri" w:hAnsi="Calibri"/>
          <w:sz w:val="21"/>
          <w:szCs w:val="21"/>
        </w:rPr>
        <w:t xml:space="preserve">Ce renforcement rend le buffer DÉFENDABLE avant tout vol,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Argument de marge : le vol soccer à 2 m/s ne représente que 17 % de la vitesse max du drone (12 m/s). Le drone opère très loin de ses limites, ce qui garantit une grande marge de contrôle et un freinage bien meilleur que l'hypothèse pessimiste retenue.</w:t>
      </w:r>
    </w:p>
    <w:p>
      <w:pPr>
        <w:spacing w:after="80" w:line="272"/>
      </w:pPr>
      <w:r>
        <w:rPr>
          <w:rFonts w:ascii="Calibri" w:cs="Calibri" w:eastAsia="Calibri" w:hAnsi="Calibri"/>
          <w:sz w:val="21"/>
          <w:szCs w:val="21"/>
        </w:rPr>
        <w:t xml:space="preserve">Chaîne de distance à 2 m/s (hypothèse de freinage LA PLUS pessimiste, a = 1,0 m/s²)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très conservateur)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(dérive, vent, incertitude) = 5,00 m</w:t>
      </w:r>
    </w:p>
    <w:p>
      <w:pPr>
        <w:spacing w:after="80" w:line="272"/>
      </w:pPr>
      <w:r>
        <w:rPr>
          <w:rFonts w:ascii="Calibri" w:cs="Calibri" w:eastAsia="Calibri" w:hAnsi="Calibri"/>
          <w:b/>
          <w:bCs/>
          <w:sz w:val="21"/>
          <w:szCs w:val="21"/>
        </w:rPr>
        <w:t xml:space="preserve">BUFFER TOTAL ROBUSTE ≈ 16,2 m à 2 m/s, avec l'hypothèse de freinage la plus défavorable.</w:t>
      </w:r>
    </w:p>
    <w:p>
      <w:pPr>
        <w:spacing w:after="80" w:line="272"/>
      </w:pPr>
      <w:r>
        <w:rPr>
          <w:rFonts w:ascii="Calibri" w:cs="Calibri" w:eastAsia="Calibri" w:hAnsi="Calibri"/>
          <w:sz w:val="21"/>
          <w:szCs w:val="21"/>
        </w:rPr>
        <w:t xml:space="preserve">Robustesse À DÉMONTRER (correction audit) : on POSTULE qu'un freinage réel réduirait le buffer, mais ce n'est PAS démontré — une décélération &lt; 1 m/s², une commande persistante, une perte de position, un vent défavorable ou un délai de reprise &gt; 2 s pourraient AUGMENTER la distance. La mesure réelle du freinage en vol ne pourra que RÉDUIRE ce buffer (le drone freine mieux que 1 m/s²).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(pire cas)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(typique drones grand public) → buffer 14,7 m</w:t>
      </w:r>
    </w:p>
    <w:p>
      <w:pPr>
        <w:spacing w:after="80" w:line="272"/>
      </w:pPr>
      <w:r>
        <w:rPr>
          <w:rFonts w:ascii="Calibri" w:cs="Calibri" w:eastAsia="Calibri" w:hAnsi="Calibri"/>
          <w:b/>
          <w:bCs/>
          <w:sz w:val="21"/>
          <w:szCs w:val="21"/>
        </w:rPr>
        <w:t xml:space="preserve">CONCLUSION : le buffer de confinement à 2 m/s est ~16 m au pire cas, et cette valeur est une VALEUR DE CONCEPTION PROVISOIRE (et non un majorant démontré) tant que les bornes ne sont pas mesurées, car elle utilise la décélération la plus défavorable possible. Voler à 16 m d'un non-impliqué, dans un volume opérationnel en retrait d'un côté du terrain, est envisageable — MAIS le buffer (excursion max après défaillance) NE DOIT PAS être confondu avec la distance minimale visée (30 m). Si l'objectif interne est de conserver 30 m APRÈS une excursion de 16,2 m, la trajectoire NOMINALE doit être planifiée à distance supérieure (≈ 46 m), pas à 16,2 m. Le confinement est donc DÉFENDABLE avant vol ; la mesure en vol (freinage + reprise E-12) ne servira qu'à confirmer/réduire le buffer et à le VERROUILLER définitivement.</w:t>
      </w:r>
    </w:p>
    <w:p>
      <w:pPr>
        <w:pStyle w:val="Heading2"/>
        <w:spacing w:after="100" w:before="200"/>
      </w:pPr>
      <w:r>
        <w:rPr>
          <w:rFonts w:ascii="Calibri" w:cs="Calibri" w:eastAsia="Calibri" w:hAnsi="Calibri"/>
          <w:b/>
          <w:bCs/>
          <w:color w:val="1F3864"/>
        </w:rPr>
        <w:t xml:space="preserve">4.2ter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de confinement (valeur retenue : 16,2 m à vMax 2 m/s, §4.2quater ; le schéma est indicatif et doit être ajusté au relevé réel).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(16,2 m — valeur retenue §4.2quater ; le schéma dessiné indique 15 m et est à corriger au relevé)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Les distances de buffer seront VERROUILLÉES après mesure du freinage réel et du délai de reprise en vol (§4.2bis).</w:t>
      </w:r>
    </w:p>
    <w:p>
      <w:pPr>
        <w:pStyle w:val="Heading2"/>
        <w:spacing w:after="100" w:before="200"/>
      </w:pPr>
      <w:r>
        <w:rPr>
          <w:rFonts w:ascii="Calibri" w:cs="Calibri" w:eastAsia="Calibri" w:hAnsi="Calibri"/>
          <w:b/>
          <w:bCs/>
          <w:color w:val="1F3864"/>
        </w:rPr>
        <w:t xml:space="preserve">4.2quinquies Analyse géométrique du site vs buffer (2026-07-20)</w:t>
      </w:r>
    </w:p>
    <w:p>
      <w:pPr>
        <w:spacing w:after="80" w:line="272"/>
      </w:pPr>
      <w:r>
        <w:rPr>
          <w:rFonts w:ascii="Calibri" w:cs="Calibri" w:eastAsia="Calibri" w:hAnsi="Calibri"/>
          <w:sz w:val="21"/>
          <w:szCs w:val="21"/>
        </w:rPr>
        <w:t xml:space="preserve">Cette analyse relie le buffer de confinement (16,2 m, §4.2quater) à la géométrie réelle du site. Le confinement est GÉOMÉTRIQUEMENT SATISFAIT si le volume opérationnel peut être placé de sorte que la distance au non-impliqué le plus proche (joueur en ligne de touche, spectateur, abord) soit d'au moins 16,2 m.</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OK</w:t>
      </w:r>
    </w:p>
    <w:p>
      <w:pPr>
        <w:pStyle w:val="ListParagraph"/>
        <w:numPr>
          <w:ilvl w:val="0"/>
          <w:numId w:val="1"/>
        </w:numPr>
        <w:spacing w:after="40" w:line="264"/>
      </w:pPr>
      <w:r>
        <w:rPr>
          <w:rFonts w:ascii="Calibri" w:cs="Calibri" w:eastAsia="Calibri" w:hAnsi="Calibri"/>
          <w:sz w:val="21"/>
          <w:szCs w:val="21"/>
        </w:rPr>
        <w:t xml:space="preserve">20 m disponibles → marge +3,8 m → OK</w:t>
      </w:r>
    </w:p>
    <w:p>
      <w:pPr>
        <w:pStyle w:val="ListParagraph"/>
        <w:numPr>
          <w:ilvl w:val="0"/>
          <w:numId w:val="1"/>
        </w:numPr>
        <w:spacing w:after="40" w:line="264"/>
      </w:pPr>
      <w:r>
        <w:rPr>
          <w:rFonts w:ascii="Calibri" w:cs="Calibri" w:eastAsia="Calibri" w:hAnsi="Calibri"/>
          <w:sz w:val="21"/>
          <w:szCs w:val="21"/>
        </w:rPr>
        <w:t xml:space="preserve">25 m disponibles → marge +8,8 m → OK</w:t>
      </w:r>
    </w:p>
    <w:p>
      <w:pPr>
        <w:pStyle w:val="ListParagraph"/>
        <w:numPr>
          <w:ilvl w:val="0"/>
          <w:numId w:val="1"/>
        </w:numPr>
        <w:spacing w:after="40" w:line="264"/>
      </w:pPr>
      <w:r>
        <w:rPr>
          <w:rFonts w:ascii="Calibri" w:cs="Calibri" w:eastAsia="Calibri" w:hAnsi="Calibri"/>
          <w:sz w:val="21"/>
          <w:szCs w:val="21"/>
        </w:rPr>
        <w:t xml:space="preserve">30 m disponibles → marge +13,8 m → OK</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DÉCISION : le confinement est satisfait dès qu'AU MOINS UN côté offre ≥ 16,2 m d'espace dégagé jusqu'au non-impliqué le plus proche ; le volume opérationnel y est alors placé (voir plan §4.2ter).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le dernier élément à relever (sans vol) pour clore la géométrie. Le verrouillage final du buffer reste conditionné aux mesures en vol (§4.2quater).</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sz w:val="21"/>
          <w:szCs w:val="21"/>
        </w:rPr>
        <w:t xml:space="preserve">RENSEIGNÉ (2026-07-20) : Seuils go/no-go d'annulation — VENT max 25 km/h (rafales incluses ; sous la limite du Mini 4 Pro, avec marge) ; VISIBILITÉ : ciel dégagé garantissant la VLOS en permanence (pas de brouillard/pluie) ; BATTERIE mini 40 % au décollage (seuil arbitre) ; PLUIE : annulation. Ces seuils sont vérifiés à la porte pré-vol go/no-go et sont contraignants (no-go = pas de vol).</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sz w:val="21"/>
          <w:szCs w:val="21"/>
        </w:rPr>
        <w:t xml:space="preserve">RENSEIGNÉ (2026-07-20) : POSITION PILOTE = point fixe DÉGAGÉ sur le côté du terrain qui offre le buffer requis (≥ 16,2 m d'espace jusqu'au non-impliqué le plus proche, §4.2quinquies), avec vue directe sur l'ensemble du volume opérationnel (§4.2ter). C'est cette position, combinée au géorepérage logiciel et au buffer, qui assure le confinement du drone. La position exacte est confirmée au repérage du site ; les seuils de confinement (buffer ≥ 16,2 m à vMax 2 m/s) sont fixés au §4.2quater.</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sz w:val="21"/>
          <w:szCs w:val="21"/>
        </w:rPr>
        <w:t xml:space="preserve">RENSEIGNÉ (2026-07-20) : PILOTE responsable = CineFlight (+1 438 367 6652) ; OBSERVATEUR visuel = ‹à nommer avant chaque opération›. Suppléants ‹à désigner selon disponibilité›. Chaque titulaire signe une prise de connaissance des rôles et des procédures d'urgence (§9.3) avant l'opération. La feuille de prise de connaissance est jointe au dossier de vol.</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sz w:val="21"/>
          <w:szCs w:val="21"/>
        </w:rPr>
        <w:t xml:space="preserve">RENSEIGNÉ (2026-07-20) : Autorisations EN COURS — lettres de demande pré-remplies (organisateur de l'événement + arrondissement du Plateau-Mont-Royal, gestionnaire du parc) prêtes à envoyer. Les réponses écrites signées seront obtenues AVANT l'opération et les originaux conservés au dossier. Statut : à envoyer / à recevoir avant tout vol (bloquant).</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sz w:val="21"/>
          <w:szCs w:val="21"/>
        </w:rPr>
        <w:t xml:space="preserve">RENSEIGNÉ (2026-07-20) : Assurance responsabilité civile drone SOUSCRITE (détenue par l'exploitant CineFlight). Attestation couvrant la date et le type d'opération À JOINDRE au dossier de dépôt (vérifier que la couverture inclut l'événement annoncé et le site).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PARTIELLEMENT RENSEIGNÉ (2026-07-20) : les cotations P et G du registre §6 suivent l'échelle définie en §6.0 (P×G : faible 1-4, moyen 5-9, élevé 10-25). Les 4 dangers ÉLEVÉS (score 10) sont traités en fiches ALARP (§6ter) et les dangers MOYENS en mini-fiches (§6quater). Justification ALARP globale : aucun danger élevé n'est réductible à faible avant démonstration en vol des barrières. RESTE : ajouter les dangers propres au site après repérage (obstacles fixes, gradins) et valider les P/G par les mesures en vol.</w:t>
      </w:r>
    </w:p>
    <w:p>
      <w:r>
        <w:br w:type="page"/>
      </w:r>
    </w:p>
    <w:p>
      <w:pPr>
        <w:pStyle w:val="Heading2"/>
        <w:spacing w:after="100" w:before="200"/>
      </w:pPr>
      <w:r>
        <w:rPr>
          <w:rFonts w:ascii="Calibri" w:cs="Calibri" w:eastAsia="Calibri" w:hAnsi="Calibri"/>
          <w:b/>
          <w:bCs/>
          <w:color w:val="1F3864"/>
        </w:rPr>
        <w:t xml:space="preserve">6ter.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(§9.3.6).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§4.2bis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(pire cas).</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6quater.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 failsafe DJI (coupure/atterrissage géré aéronef) + maintenance/rotation des batteries + check-list pré-vol. Décision : acceptable — probabilité faible avec batteries entretenues ; le failsafe DJI gère la perte de puissance. Reste : preuve de maintenance à joindre.</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672 cas de test automatisés (JVM), décrits un par un dans l'annexe « Couverture des tests logiciels » (document séparé, 2026-07-20). Les composants de sécurité critiques y figurent : Emission2DGuard (25 cas), FlightCommandArbiter (23), CommandeWatchdog (13),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sz w:val="21"/>
          <w:szCs w:val="21"/>
        </w:rPr>
        <w:t xml:space="preserve">PARTIELLEMENT RENSEIGNÉ (2026-07-20) : essais au sol faits avec références — E-01a/E-01b (signe, rapport d'essais) ; E-06/E-07 (perte vidéo, garde d'âge) ; E-08 (arrêt, §9.3.6) ; E-09 (perte RC, §9.3.2) ; tests logiciels (Emission2DGuardTest 25, FlightCommandArbiterTest 23, CommandeWatchdogTest 13). RESTE : compléter les lignes des essais EN VOL (E-01 vol, E-12, freinage) après exécution.</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sz w:val="21"/>
          <w:szCs w:val="21"/>
        </w:rPr>
        <w:t xml:space="preserve">RENSEIGNÉ (2026-07-20) : rapport JaCoCo GÉNÉRÉ (jacocoSoccerReport). COUVERTURE MESURÉE du package de sécurité ca.cineflight.stage.sport.soccer (après ajout de 51 tests le 2026-07-20) : instructions 86,0 %, lignes 87,0 %, branches 71,6 %, méthodes 82,9 %, classes 86,0 %. Total 672 cas de test automatisés. Note : les ~700 instructions du parser SoccerRailProfile sont testées via Robolectric mais non comptées par JaCoCo dans cette configuration (limite de l'outil, non un manque de tests). Rapport HTML : app/build/reports/jacoco/jacocoSoccerReport/html/index.html — À JOINDRE au dossier de dépôt. Note : un bug de configuration du glob (.ec vs .exec) empêchait la génération ; corrigé le 2026-07-20.</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sz w:val="21"/>
          <w:szCs w:val="21"/>
        </w:rPr>
        <w:t xml:space="preserve">RENSEIGNÉ (2026-07-20) : voir §2.6 (politique complète : aucun secret versionné, jeton en stockage privé, installation par sideload signé, empreinte v4.2.0/commit dfd8ce0 consignée, journaux conservés 24 mois en cloud privé). L'historique de l'incident de secret exposé (déjà révoqué et purgé de l'historique Git) est renvoyé en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s'exécuter le failsafe DJI selon la CONFIGURATION UNIQUE vérifiée et inscrite dans la baseline (RTH OU hover — à figer, pas les deux) ; le comportement physique réel doit être démontré par E-03/E-09 avant d'être qualifié (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9.3.6 Arrêt d'urgence général (geste unique)</w:t>
      </w:r>
    </w:p>
    <w:p>
      <w:pPr>
        <w:spacing w:after="80" w:line="276"/>
      </w:pPr>
      <w:r>
        <w:rPr>
          <w:rFonts w:ascii="Calibri" w:cs="Calibri" w:eastAsia="Calibri" w:hAnsi="Calibri"/>
          <w:sz w:val="21"/>
          <w:szCs w:val="21"/>
        </w:rPr>
        <w:t xml:space="preserve">Barrière validée au sol le 2026-07-20 (essai E-08) : coupe l'émission automatique et rend la main au pilote.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Virtual Stick coupé).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9.3.7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stable (hover) et non commandé.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9.3.8 Batterie faible</w:t>
      </w:r>
    </w:p>
    <w:p>
      <w:pPr>
        <w:spacing w:after="80" w:line="276"/>
      </w:pPr>
      <w:r>
        <w:rPr>
          <w:rFonts w:ascii="Calibri" w:cs="Calibri" w:eastAsia="Calibri" w:hAnsi="Calibri"/>
          <w:sz w:val="21"/>
          <w:szCs w:val="21"/>
        </w:rPr>
        <w:t xml:space="preserve">Danger #16 du registre : seuil surveillé par l'arbitre (batterie mini opérationnelle 40 %) + failsafe DJI.</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9.3.9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le système passe en HOVER automatique.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drone passe de lui-même en HOVER dès que la position se périme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9.3.10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arrête le mouvement (hover), remonte si besoin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(§9.3.6)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sz w:val="21"/>
          <w:szCs w:val="21"/>
        </w:rPr>
        <w:t xml:space="preserve">PARTIELLEMENT RENSEIGNÉ (2026-07-20) : pilote responsable = CineFlight (+1 438 367 6652) ; observateur à nommer avant chaque opération (§9.3.5). Corridors et zones décrits sur le plan à l'échelle (§4.2ter), à ajuster au relevé du site. Exercice d'intrusion : fiche PRÉPARÉE (protocole + mesures + verdict, document séparé) ; RESTE à RÉALISER sur site et joindre la fiche remplie.</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sur le site Transport Canada (vérifier le numéro de formulaire courant au moment du dépôt), remplir et signer — À FAIRE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 À CONFIRMER par pesée (batterie + protections + carte + accessoires). Si &lt; 250 g : certificat de pilote de drone SANS OBJET (la masse seule ne l'impose pas). Si ≥ 250 g : certificat approprié requis avant l'opération. Le SFOC événement annoncé reste obligatoire quelle que soit la masse. Contact pilote : +1 438 367 6652</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Si masse opérationnelle &lt; 250 g (à confirmer par pesée) : immatriculation TC SANS OBJET. Si ≥ 250 g : immatriculation requise. Joindre une fiche de pesée datée, signée et photographiée pour la configuration exacte.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de sécurité 922.05/922.06 : ce sont des déclarations du MODÈLE de RPAS (produites par le fabricant/concepteur pour l'usage à proximité ou au-dessus de personnes), non une déclaration remplie par le pilote d'un microdrone. SANS OBJET pour la configuration &lt; 250 g, sauf condition technique imposée par le SFOC. Si masse ≥ 250 g : vérifier l'admissibilité du modèle et les déclarations du fabricant selon la distance réelle aux personnes. La distance de 30 m est conservée comme OBJECTIF INTERNE prudent, non comme exigence 922 universelle.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CONTRÔLÉ confirmé (secteur YUL/CYHU, héliports) : AUTORISATION NAV CANADA (NAV Drone/RPAS) OBLIGATOIRE + extrait carte — À OBTENIR et joindre (bloquant)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27.0,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MAIS le battement et la vérification s'exécutent dans le MÊME fil : un gel de ce fil n'est pas couvert. Watchdog sur thread STRICTEMENT INDÉPENDANT = EXIGENCE BLOQUANTE (REQ-WDG-001), non une amélioration future. Contradiction à lever : l'absence de nouvelle émission ne prouve pas que le drone annule la dernière vitesse Virtual Stick (RPN 75, comportement inconnu — E-03 requis).</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sz w:val="21"/>
          <w:szCs w:val="21"/>
        </w:rPr>
        <w:t xml:space="preserve">PARTIELLEMENT RENSEIGNÉ (2026-07-20) : plusieurs contrats sont vérifiés dans le code et par test — signe du throttle (E-01), garde d'âge YOLO (E-06/07), coupure arrêt d'urgence (E-08), détection perte RC (E-09), watchdog de cycle (CommandeWatchdogTest). Ces contrats deviennent des exigences vérifiées. RESTE : renseigner les contrats dépendant de mesures en vol (freinage, délai de reprise, latence bout-en-bout).</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sz w:val="21"/>
          <w:szCs w:val="21"/>
        </w:rPr>
        <w:t xml:space="preserve">FAIT (2026-07-20) : classe SafetyLimits CRÉÉE (ca.cineflight.stage.control.SafetyLimits) — source unique de vérité des seuils de sécurité : fraîcheur YOLO 600 ms, âge RTK 2 s, watchdog 500 ms, confiance YOLO 0,35, batterie 40 %, vitesses (horiz 4 / vert 2 / soccer 2 m/s), altitudes (plafond 60 m, opérationnel 35 m), distances (décrochage 120 m, opérateur 200 m), buffer confinement 16,2 m, fréquences de boucles. Testée par SafetyLimitsTest (10 cas figeant les valeurs : toute modification casse un test → revue explicite + re-test E-01..E-12 + MAJ dossier). Pur, sans dépendance Android. RESTE (amélioration) : faire consommer ces constantes par TOUS les modules (actuellement déclarées en double dans Phase3Activity — refactor progressif).</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sz w:val="21"/>
          <w:szCs w:val="21"/>
        </w:rPr>
        <w:t xml:space="preserve">STATUT (2026-07-20) : le moteur YOLO natif (YOLO11 NCNN, modèle yolo11n) reçoit le flux via detectYUV (format NV21 de la caméra DJI) ; le décodage et l'appel natif sont encapsulés dans YoloSuivi (callbacks sur un thread dédié). Les entrées invalides sont neutralisées (fail-open : liste vide → onSujet(false) → BLOCAGE : c'est un comportement FAIL-CLOSED (et non fail-open), à vérifier jusqu'au point d'émission. AUDIT FORMEL BLOQUANT (le moteur natif, les conversions YUV, les tableaux retournés et la gestion mémoire font partie du chemin de données de sécurité) à mener pour le signe/les barrières déjà testés) : revue de la thread-safety du moteur natif, de la gestion mémoire JNI, et confirmation du modèle chargé (yolo11n) en configuration de dépôt. À planifier avant l'usage opérationnel réel.</w:t>
      </w:r>
    </w:p>
    <w:p>
      <w:pPr>
        <w:pStyle w:val="Heading2"/>
        <w:spacing w:after="100" w:before="200"/>
      </w:pPr>
      <w:r>
        <w:rPr>
          <w:rFonts w:ascii="Calibri" w:cs="Calibri" w:eastAsia="Calibri" w:hAnsi="Calibri"/>
          <w:b/>
          <w:bCs/>
          <w:color w:val="1F3864"/>
        </w:rPr>
        <w:t xml:space="preserve">10ter.4bis Ce que garantissent les tests de sécurité (explication)</w:t>
      </w:r>
    </w:p>
    <w:p>
      <w:pPr>
        <w:spacing w:after="80" w:line="272"/>
      </w:pPr>
      <w:r>
        <w:rPr>
          <w:rFonts w:ascii="Calibri" w:cs="Calibri" w:eastAsia="Calibri" w:hAnsi="Calibri"/>
          <w:sz w:val="21"/>
          <w:szCs w:val="21"/>
        </w:rPr>
        <w:t xml:space="preserve">Cette section explique, en langage clair, ce que les tests automatisés VÉRIFIENT réellement — pas seulement leur nombre. Chaque groupe de tests protège une partie de la logique de vol contre les défauts. Un test qui passe est une preuve automatique qu'un comportement de sécurité fonctionne comme prévu ; s'il cassait un jour, le défaut serait détecté avant tout vol.</w:t>
      </w:r>
    </w:p>
    <w:p>
      <w:pPr>
        <w:pStyle w:val="Heading3"/>
        <w:spacing w:after="70" w:before="130"/>
      </w:pPr>
      <w:r>
        <w:rPr>
          <w:rFonts w:ascii="Calibri" w:cs="Calibri" w:eastAsia="Calibri" w:hAnsi="Calibri"/>
          <w:b/>
          <w:bCs/>
          <w:color w:val="1F3864"/>
        </w:rPr>
        <w:t xml:space="preserve">Arrêt sûr du mouvement (Soccer2DMotionControllerTest — 10 tests)</w:t>
      </w:r>
    </w:p>
    <w:p>
      <w:pPr>
        <w:spacing w:after="80" w:line="272"/>
      </w:pPr>
      <w:r>
        <w:rPr>
          <w:rFonts w:ascii="Calibri" w:cs="Calibri" w:eastAsia="Calibri" w:hAnsi="Calibri"/>
          <w:sz w:val="21"/>
          <w:szCs w:val="21"/>
        </w:rPr>
        <w:t xml:space="preserve">Le groupe le plus important pour la sécurité. Il prouve que le drone S'ARRÊTE proprement dans tous les cas dangereux :</w:t>
      </w:r>
    </w:p>
    <w:p>
      <w:pPr>
        <w:pStyle w:val="ListParagraph"/>
        <w:numPr>
          <w:ilvl w:val="0"/>
          <w:numId w:val="1"/>
        </w:numPr>
        <w:spacing w:after="40" w:line="264"/>
      </w:pPr>
      <w:r>
        <w:rPr>
          <w:rFonts w:ascii="Calibri" w:cs="Calibri" w:eastAsia="Calibri" w:hAnsi="Calibri"/>
          <w:sz w:val="21"/>
          <w:szCs w:val="21"/>
        </w:rPr>
        <w:t xml:space="preserve">Détection périmée (données trop vieilles) → arrêt (ACTION_STALE).</w:t>
      </w:r>
    </w:p>
    <w:p>
      <w:pPr>
        <w:pStyle w:val="ListParagraph"/>
        <w:numPr>
          <w:ilvl w:val="0"/>
          <w:numId w:val="1"/>
        </w:numPr>
        <w:spacing w:after="40" w:line="264"/>
      </w:pPr>
      <w:r>
        <w:rPr>
          <w:rFonts w:ascii="Calibri" w:cs="Calibri" w:eastAsia="Calibri" w:hAnsi="Calibri"/>
          <w:sz w:val="21"/>
          <w:szCs w:val="21"/>
        </w:rPr>
        <w:t xml:space="preserve">Confiance de détection trop faible → arrêt (LOW_CONFIDENCE).</w:t>
      </w:r>
    </w:p>
    <w:p>
      <w:pPr>
        <w:pStyle w:val="ListParagraph"/>
        <w:numPr>
          <w:ilvl w:val="0"/>
          <w:numId w:val="1"/>
        </w:numPr>
        <w:spacing w:after="40" w:line="264"/>
      </w:pPr>
      <w:r>
        <w:rPr>
          <w:rFonts w:ascii="Calibri" w:cs="Calibri" w:eastAsia="Calibri" w:hAnsi="Calibri"/>
          <w:sz w:val="21"/>
          <w:szCs w:val="21"/>
        </w:rPr>
        <w:t xml:space="preserve">Cible atteinte → maintien sans micro-tremblements (HOLD_DEADBAND).</w:t>
      </w:r>
    </w:p>
    <w:p>
      <w:pPr>
        <w:pStyle w:val="ListParagraph"/>
        <w:numPr>
          <w:ilvl w:val="0"/>
          <w:numId w:val="1"/>
        </w:numPr>
        <w:spacing w:after="40" w:line="264"/>
      </w:pPr>
      <w:r>
        <w:rPr>
          <w:rFonts w:ascii="Calibri" w:cs="Calibri" w:eastAsia="Calibri" w:hAnsi="Calibri"/>
          <w:sz w:val="21"/>
          <w:szCs w:val="21"/>
        </w:rPr>
        <w:t xml:space="preserve">Valeur numérique corrompue (NaN/∞) → arrêt (fail-safe).</w:t>
      </w:r>
    </w:p>
    <w:p>
      <w:pPr>
        <w:pStyle w:val="ListParagraph"/>
        <w:numPr>
          <w:ilvl w:val="0"/>
          <w:numId w:val="1"/>
        </w:numPr>
        <w:spacing w:after="40" w:line="264"/>
      </w:pPr>
      <w:r>
        <w:rPr>
          <w:rFonts w:ascii="Calibri" w:cs="Calibri" w:eastAsia="Calibri" w:hAnsi="Calibri"/>
          <w:sz w:val="21"/>
          <w:szCs w:val="21"/>
        </w:rPr>
        <w:t xml:space="preserve">La vitesse reste bornée au maximum autorisé, et l'accélération est limitée (aucun à-coup brutal).</w:t>
      </w:r>
    </w:p>
    <w:p>
      <w:pPr>
        <w:spacing w:after="80" w:line="272"/>
      </w:pPr>
      <w:r>
        <w:rPr>
          <w:rFonts w:ascii="Calibri" w:cs="Calibri" w:eastAsia="Calibri" w:hAnsi="Calibri"/>
          <w:sz w:val="21"/>
          <w:szCs w:val="21"/>
        </w:rPr>
        <w:t xml:space="preserve">Lien sécurité : ces tests correspondent aux barrières validées au sol E-06/E-07 (perte vidéo → arrêt). Ils démontrent en logiciel que la commande ne peut pas emballer le drone sur une donnée absente ou fausse.</w:t>
      </w:r>
    </w:p>
    <w:p>
      <w:pPr>
        <w:pStyle w:val="Heading3"/>
        <w:spacing w:after="70" w:before="130"/>
      </w:pPr>
      <w:r>
        <w:rPr>
          <w:rFonts w:ascii="Calibri" w:cs="Calibri" w:eastAsia="Calibri" w:hAnsi="Calibri"/>
          <w:b/>
          <w:bCs/>
          <w:color w:val="1F3864"/>
        </w:rPr>
        <w:t xml:space="preserve">Choix de l'altitude (SoccerAltitudePlannerTest — 12 tests)</w:t>
      </w:r>
    </w:p>
    <w:p>
      <w:pPr>
        <w:spacing w:after="80" w:line="272"/>
      </w:pPr>
      <w:r>
        <w:rPr>
          <w:rFonts w:ascii="Calibri" w:cs="Calibri" w:eastAsia="Calibri" w:hAnsi="Calibri"/>
          <w:sz w:val="21"/>
          <w:szCs w:val="21"/>
        </w:rPr>
        <w:t xml:space="preserve">Prouve que l'altitude visée reste TOUJOURS maîtrisée :</w:t>
      </w:r>
    </w:p>
    <w:p>
      <w:pPr>
        <w:pStyle w:val="ListParagraph"/>
        <w:numPr>
          <w:ilvl w:val="0"/>
          <w:numId w:val="1"/>
        </w:numPr>
        <w:spacing w:after="40" w:line="264"/>
      </w:pPr>
      <w:r>
        <w:rPr>
          <w:rFonts w:ascii="Calibri" w:cs="Calibri" w:eastAsia="Calibri" w:hAnsi="Calibri"/>
          <w:sz w:val="21"/>
          <w:szCs w:val="21"/>
        </w:rPr>
        <w:t xml:space="preserve">L'altitude calculée reste dans la plage autorisée par la phase de jeu — jamais au-dessus du plafond.</w:t>
      </w:r>
    </w:p>
    <w:p>
      <w:pPr>
        <w:pStyle w:val="ListParagraph"/>
        <w:numPr>
          <w:ilvl w:val="0"/>
          <w:numId w:val="1"/>
        </w:numPr>
        <w:spacing w:after="40" w:line="264"/>
      </w:pPr>
      <w:r>
        <w:rPr>
          <w:rFonts w:ascii="Calibri" w:cs="Calibri" w:eastAsia="Calibri" w:hAnsi="Calibri"/>
          <w:sz w:val="21"/>
          <w:szCs w:val="21"/>
        </w:rPr>
        <w:t xml:space="preserve">Des joueurs plus grands à l'écran (drone trop bas) font monter ; plus petits, descendre — de façon bornée.</w:t>
      </w:r>
    </w:p>
    <w:p>
      <w:pPr>
        <w:pStyle w:val="ListParagraph"/>
        <w:numPr>
          <w:ilvl w:val="0"/>
          <w:numId w:val="1"/>
        </w:numPr>
        <w:spacing w:after="40" w:line="264"/>
      </w:pPr>
      <w:r>
        <w:rPr>
          <w:rFonts w:ascii="Calibri" w:cs="Calibri" w:eastAsia="Calibri" w:hAnsi="Calibri"/>
          <w:sz w:val="21"/>
          <w:szCs w:val="21"/>
        </w:rPr>
        <w:t xml:space="preserve">Toute valeur corrompue est neutralisée (pas de saut d'altitude aberrant).</w:t>
      </w:r>
    </w:p>
    <w:p>
      <w:pPr>
        <w:pStyle w:val="ListParagraph"/>
        <w:numPr>
          <w:ilvl w:val="0"/>
          <w:numId w:val="1"/>
        </w:numPr>
        <w:spacing w:after="40" w:line="264"/>
      </w:pPr>
      <w:r>
        <w:rPr>
          <w:rFonts w:ascii="Calibri" w:cs="Calibri" w:eastAsia="Calibri" w:hAnsi="Calibri"/>
          <w:sz w:val="21"/>
          <w:szCs w:val="21"/>
        </w:rPr>
        <w:t xml:space="preserve">Le changement d'altitude est lissé : pas de montée ni descente brutale.</w:t>
      </w:r>
    </w:p>
    <w:p>
      <w:pPr>
        <w:spacing w:after="80" w:line="272"/>
      </w:pPr>
      <w:r>
        <w:rPr>
          <w:rFonts w:ascii="Calibri" w:cs="Calibri" w:eastAsia="Calibri" w:hAnsi="Calibri"/>
          <w:sz w:val="21"/>
          <w:szCs w:val="21"/>
        </w:rPr>
        <w:t xml:space="preserve">Lien sécurité : garantit que l'axe throttle (le seul émis en Essai 1) ne peut pas commander une altitude hors des bornes de sécurité.</w:t>
      </w:r>
    </w:p>
    <w:p>
      <w:pPr>
        <w:pStyle w:val="Heading3"/>
        <w:spacing w:after="70" w:before="130"/>
      </w:pPr>
      <w:r>
        <w:rPr>
          <w:rFonts w:ascii="Calibri" w:cs="Calibri" w:eastAsia="Calibri" w:hAnsi="Calibri"/>
          <w:b/>
          <w:bCs/>
          <w:color w:val="1F3864"/>
        </w:rPr>
        <w:t xml:space="preserve">Orientation caméra/nacelle (SoccerCameraAimTest — 12 tests)</w:t>
      </w:r>
    </w:p>
    <w:p>
      <w:pPr>
        <w:spacing w:after="80" w:line="272"/>
      </w:pPr>
      <w:r>
        <w:rPr>
          <w:rFonts w:ascii="Calibri" w:cs="Calibri" w:eastAsia="Calibri" w:hAnsi="Calibri"/>
          <w:sz w:val="21"/>
          <w:szCs w:val="21"/>
        </w:rPr>
        <w:t xml:space="preserve">Prouve que le suivi de l'action est doux et robuste :</w:t>
      </w:r>
    </w:p>
    <w:p>
      <w:pPr>
        <w:pStyle w:val="ListParagraph"/>
        <w:numPr>
          <w:ilvl w:val="0"/>
          <w:numId w:val="1"/>
        </w:numPr>
        <w:spacing w:after="40" w:line="264"/>
      </w:pPr>
      <w:r>
        <w:rPr>
          <w:rFonts w:ascii="Calibri" w:cs="Calibri" w:eastAsia="Calibri" w:hAnsi="Calibri"/>
          <w:sz w:val="21"/>
          <w:szCs w:val="21"/>
        </w:rPr>
        <w:t xml:space="preserve">Petit écart → seule la nacelle bouge (mouvement doux, pas de rotation du drone).</w:t>
      </w:r>
    </w:p>
    <w:p>
      <w:pPr>
        <w:pStyle w:val="ListParagraph"/>
        <w:numPr>
          <w:ilvl w:val="0"/>
          <w:numId w:val="1"/>
        </w:numPr>
        <w:spacing w:after="40" w:line="264"/>
      </w:pPr>
      <w:r>
        <w:rPr>
          <w:rFonts w:ascii="Calibri" w:cs="Calibri" w:eastAsia="Calibri" w:hAnsi="Calibri"/>
          <w:sz w:val="21"/>
          <w:szCs w:val="21"/>
        </w:rPr>
        <w:t xml:space="preserve">Grand écart → rotation du drone autorisée, mais bornée en vitesse.</w:t>
      </w:r>
    </w:p>
    <w:p>
      <w:pPr>
        <w:pStyle w:val="ListParagraph"/>
        <w:numPr>
          <w:ilvl w:val="0"/>
          <w:numId w:val="1"/>
        </w:numPr>
        <w:spacing w:after="40" w:line="264"/>
      </w:pPr>
      <w:r>
        <w:rPr>
          <w:rFonts w:ascii="Calibri" w:cs="Calibri" w:eastAsia="Calibri" w:hAnsi="Calibri"/>
          <w:sz w:val="21"/>
          <w:szCs w:val="21"/>
        </w:rPr>
        <w:t xml:space="preserve">Règle « lead room » : espace laissé devant la direction du jeu (cadrage cinéma).</w:t>
      </w:r>
    </w:p>
    <w:p>
      <w:pPr>
        <w:pStyle w:val="ListParagraph"/>
        <w:numPr>
          <w:ilvl w:val="0"/>
          <w:numId w:val="1"/>
        </w:numPr>
        <w:spacing w:after="40" w:line="264"/>
      </w:pPr>
      <w:r>
        <w:rPr>
          <w:rFonts w:ascii="Calibri" w:cs="Calibri" w:eastAsia="Calibri" w:hAnsi="Calibri"/>
          <w:sz w:val="21"/>
          <w:szCs w:val="21"/>
        </w:rPr>
        <w:t xml:space="preserve">Valeur corrompue → la caméra reste centrée au lieu de partir n'importe où.</w:t>
      </w:r>
    </w:p>
    <w:p>
      <w:pPr>
        <w:spacing w:after="80" w:line="272"/>
      </w:pPr>
      <w:r>
        <w:rPr>
          <w:rFonts w:ascii="Calibri" w:cs="Calibri" w:eastAsia="Calibri" w:hAnsi="Calibri"/>
          <w:sz w:val="21"/>
          <w:szCs w:val="21"/>
        </w:rPr>
        <w:t xml:space="preserve">Lien sécurité : une caméra qui vise mal peut faire perdre le sujet ; ces tests bornent le mouvement et neutralisent les entrées invalides.</w:t>
      </w:r>
    </w:p>
    <w:p>
      <w:pPr>
        <w:pStyle w:val="Heading3"/>
        <w:spacing w:after="70" w:before="130"/>
      </w:pPr>
      <w:r>
        <w:rPr>
          <w:rFonts w:ascii="Calibri" w:cs="Calibri" w:eastAsia="Calibri" w:hAnsi="Calibri"/>
          <w:b/>
          <w:bCs/>
          <w:color w:val="1F3864"/>
        </w:rPr>
        <w:t xml:space="preserve">Largeur de cadrage (SoccerPlanWidthTest — 13 tests)</w:t>
      </w:r>
    </w:p>
    <w:p>
      <w:pPr>
        <w:spacing w:after="80" w:line="272"/>
      </w:pPr>
      <w:r>
        <w:rPr>
          <w:rFonts w:ascii="Calibri" w:cs="Calibri" w:eastAsia="Calibri" w:hAnsi="Calibri"/>
          <w:sz w:val="21"/>
          <w:szCs w:val="21"/>
        </w:rPr>
        <w:t xml:space="preserve">Prouve que le choix du plan (large/moyen/rapproché) est stable :</w:t>
      </w:r>
    </w:p>
    <w:p>
      <w:pPr>
        <w:pStyle w:val="ListParagraph"/>
        <w:numPr>
          <w:ilvl w:val="0"/>
          <w:numId w:val="1"/>
        </w:numPr>
        <w:spacing w:after="40" w:line="264"/>
      </w:pPr>
      <w:r>
        <w:rPr>
          <w:rFonts w:ascii="Calibri" w:cs="Calibri" w:eastAsia="Calibri" w:hAnsi="Calibri"/>
          <w:sz w:val="21"/>
          <w:szCs w:val="21"/>
        </w:rPr>
        <w:t xml:space="preserve">Toutes les transitions entre plans sont exercées, dans les deux sens.</w:t>
      </w:r>
    </w:p>
    <w:p>
      <w:pPr>
        <w:pStyle w:val="ListParagraph"/>
        <w:numPr>
          <w:ilvl w:val="0"/>
          <w:numId w:val="1"/>
        </w:numPr>
        <w:spacing w:after="40" w:line="264"/>
      </w:pPr>
      <w:r>
        <w:rPr>
          <w:rFonts w:ascii="Calibri" w:cs="Calibri" w:eastAsia="Calibri" w:hAnsi="Calibri"/>
          <w:sz w:val="21"/>
          <w:szCs w:val="21"/>
        </w:rPr>
        <w:t xml:space="preserve">L'hystérésis empêche le « yo-yo » (changement brusque de cadrage à chaque image).</w:t>
      </w:r>
    </w:p>
    <w:p>
      <w:pPr>
        <w:pStyle w:val="ListParagraph"/>
        <w:numPr>
          <w:ilvl w:val="0"/>
          <w:numId w:val="1"/>
        </w:numPr>
        <w:spacing w:after="40" w:line="264"/>
      </w:pPr>
      <w:r>
        <w:rPr>
          <w:rFonts w:ascii="Calibri" w:cs="Calibri" w:eastAsia="Calibri" w:hAnsi="Calibri"/>
          <w:sz w:val="21"/>
          <w:szCs w:val="21"/>
        </w:rPr>
        <w:t xml:space="preserve">Dans le doute (incertitude forte), le système ÉLARGIT toujours — choix conservateur pour ne pas perdre de joueurs.</w:t>
      </w:r>
    </w:p>
    <w:p>
      <w:pPr>
        <w:spacing w:after="80" w:line="272"/>
      </w:pPr>
      <w:r>
        <w:rPr>
          <w:rFonts w:ascii="Calibri" w:cs="Calibri" w:eastAsia="Calibri" w:hAnsi="Calibri"/>
          <w:sz w:val="21"/>
          <w:szCs w:val="21"/>
        </w:rPr>
        <w:t xml:space="preserve">Lien sécurité : un cadrage instable pourrait provoquer des mouvements caméra saccadés ; ce composant décide prudemment.</w:t>
      </w:r>
    </w:p>
    <w:p>
      <w:pPr>
        <w:pStyle w:val="Heading3"/>
        <w:spacing w:after="70" w:before="130"/>
      </w:pPr>
      <w:r>
        <w:rPr>
          <w:rFonts w:ascii="Calibri" w:cs="Calibri" w:eastAsia="Calibri" w:hAnsi="Calibri"/>
          <w:b/>
          <w:bCs/>
          <w:color w:val="1F3864"/>
        </w:rPr>
        <w:t xml:space="preserve">Seuils de sécurité gravés (SafetyLimitsTest — 10 tests)</w:t>
      </w:r>
    </w:p>
    <w:p>
      <w:pPr>
        <w:spacing w:after="80" w:line="272"/>
      </w:pPr>
      <w:r>
        <w:rPr>
          <w:rFonts w:ascii="Calibri" w:cs="Calibri" w:eastAsia="Calibri" w:hAnsi="Calibri"/>
          <w:sz w:val="21"/>
          <w:szCs w:val="21"/>
        </w:rPr>
        <w:t xml:space="preserve">Prouve que les seuils de sécurité ne peuvent pas être modifiés par inadvertance :</w:t>
      </w:r>
    </w:p>
    <w:p>
      <w:pPr>
        <w:pStyle w:val="ListParagraph"/>
        <w:numPr>
          <w:ilvl w:val="0"/>
          <w:numId w:val="1"/>
        </w:numPr>
        <w:spacing w:after="40" w:line="264"/>
      </w:pPr>
      <w:r>
        <w:rPr>
          <w:rFonts w:ascii="Calibri" w:cs="Calibri" w:eastAsia="Calibri" w:hAnsi="Calibri"/>
          <w:sz w:val="21"/>
          <w:szCs w:val="21"/>
        </w:rPr>
        <w:t xml:space="preserve">Les valeurs clés sont figées : fraîcheur YOLO 600 ms, watchdog 500 ms, batterie 40 %, buffer 16,2 m, plafond opérationnel 35 m, etc.</w:t>
      </w:r>
    </w:p>
    <w:p>
      <w:pPr>
        <w:pStyle w:val="ListParagraph"/>
        <w:numPr>
          <w:ilvl w:val="0"/>
          <w:numId w:val="1"/>
        </w:numPr>
        <w:spacing w:after="40" w:line="264"/>
      </w:pPr>
      <w:r>
        <w:rPr>
          <w:rFonts w:ascii="Calibri" w:cs="Calibri" w:eastAsia="Calibri" w:hAnsi="Calibri"/>
          <w:sz w:val="21"/>
          <w:szCs w:val="21"/>
        </w:rPr>
        <w:t xml:space="preserve">Toute modification d'un seuil casse immédiatement un test → revue obligatoire + re-test E-01..E-12 + mise à jour du dossier.</w:t>
      </w:r>
    </w:p>
    <w:p>
      <w:pPr>
        <w:spacing w:after="80" w:line="272"/>
      </w:pPr>
      <w:r>
        <w:rPr>
          <w:rFonts w:ascii="Calibri" w:cs="Calibri" w:eastAsia="Calibri" w:hAnsi="Calibri"/>
          <w:sz w:val="21"/>
          <w:szCs w:val="21"/>
        </w:rPr>
        <w:t xml:space="preserve">Lien sécurité : garde-fou contre les modifications accidentelles des paramètres qui gouvernent les barrières.</w:t>
      </w:r>
    </w:p>
    <w:p>
      <w:pPr>
        <w:pStyle w:val="Heading3"/>
        <w:spacing w:after="70" w:before="130"/>
      </w:pPr>
      <w:r>
        <w:rPr>
          <w:rFonts w:ascii="Calibri" w:cs="Calibri" w:eastAsia="Calibri" w:hAnsi="Calibri"/>
          <w:b/>
          <w:bCs/>
          <w:color w:val="1F3864"/>
        </w:rPr>
        <w:t xml:space="preserve">Synthèse</w:t>
      </w:r>
    </w:p>
    <w:p>
      <w:pPr>
        <w:spacing w:after="80" w:line="272"/>
      </w:pPr>
      <w:r>
        <w:rPr>
          <w:rFonts w:ascii="Calibri" w:cs="Calibri" w:eastAsia="Calibri" w:hAnsi="Calibri"/>
          <w:b/>
          <w:bCs/>
          <w:sz w:val="21"/>
          <w:szCs w:val="21"/>
        </w:rPr>
        <w:t xml:space="preserve">Au total, 672 cas de test automatisés couvrent le cœur logiciel de sécurité, dont les composants critiques sont fortement testés : arbitre (FlightCommandArbiter, 23 cas), double verrou (Emission2DGuard, 25), watchdog (13), mapping des axes (10), contrôleur d'altitude (10). La couverture mesurée du package soccer est de 86 % (instructions), 87 % (lignes), 71,6 % (branches). Ces tests transforment « le code devrait faire cela » en « le code fait cela, prouvé automatiquement » — c'est la preuve logicielle des barrières, à créditer sur la LOGIQUE (le crédit opérationnel plein exigeant la démonstration en vol, §10quater S.5).</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sz w:val="21"/>
          <w:szCs w:val="21"/>
        </w:rPr>
        <w:t xml:space="preserve">STATUT (2026-07-20) : watchdog de CYCLE implémenté et testé (CommandeWatchdog : heartbeat par cycle, throttle 0 si battement &gt; 500 ms, horloge monotone, fail-closed, 13 cas). CORRECTION (audit) : le watchdog de cycle actuel bat ET vérifie dans le MÊME fil — un gel de ce fil n'est donc PAS détecté. C'est une EXIGENCE BLOQUANTE (REQ-WDG-001), pas une amélioration future : porter le watchdog sur un thread STRICTEMENT indépendant (désarmement + sortie Virtual Stick si le thread d'émission meurt) et mesurer la tenue en fréquence dans la durée (thermique Android). La version actuelle protège déjà contre le gel de la boucle.</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sz w:val="21"/>
          <w:szCs w:val="21"/>
        </w:rPr>
        <w:t xml:space="preserve">PARTIELLEMENT RENSEIGNÉ (2026-07-20) : les exigences clés sont reliées à leurs preuves — REQ-CTRL-SIGN-001 (signe, E-01a/b + test unitaire), barrière perte vidéo (E-06/07), arrêt/perte RC (E-08/E-09), watchdog (CommandeWatchdogTest). RESTE : étendre formellement la matrice de traçabilité danger → REQ → barrière → test → preuve pour l'ensemble des lignes, et la compléter après les essais en vol.</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sz w:val="21"/>
          <w:szCs w:val="21"/>
        </w:rPr>
        <w:t xml:space="preserve">RENSEIGNÉ (2026-07-20) : fait — fiches ALARP déclinées pour les 4 dangers ÉLEVÉS (§6ter : HAZ-44, HAZ-19, HAZ-39, HAZ-40) et pour les dangers MOYENS (§6quater : HAZ-17, 21, 33, 37, 47). Principe respecté : AUCUN risque élevé n'est accepté avant démonstration des barrières (les 4 restent 'Moyen (logique)' ou 'Moyen à Élevé' tant que le vol/exercice ne sont pas faits).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montant applicable sera celui EN VIGUEUR et CONFIRMÉ par Transports Canada au dépôt. Ne pas présumer 75 $ : une chaîne logicielle capable d'émettre des commandes peut entraîner une classification de complexité supérieure (900 $ ou 2 000 $). La grille 20/75/900/2000 $ (2025) est indicative.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(v43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