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7.0 — Scénario ÉVÉNEMENT ANNONCÉ (à réviser avant dépôt)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corrections réglementaires (formulaire 26-0835E) ; confinement quantifié ; RTK par source ; personnes = non impliquées ; classification des affirmations ; procédures numérotées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Le partage de données entre fils se fait exclusivement par des variables marquées @Volatile (visibilité mémoire garantie), et la décision d'émission (arbitre) s'exécute sur le fil principal de contrôle. Aucune donnée n'est lue sans avoir été publiée de façon sûre.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(RTK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les conditions de l'arbitre ; le double verrou 2D est testé par ses propres cas dédiés (Emission2DGuardTest).</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4.3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4.4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4.2 Validation pré-vol intégrée à l'application (porte bloquante)</w:t>
      </w:r>
    </w:p>
    <w:p>
      <w:pPr>
        <w:spacing w:after="100" w:line="276"/>
      </w:pPr>
      <w:r>
        <w:rPr>
          <w:rFonts w:ascii="Calibri" w:cs="Calibri" w:eastAsia="Calibri" w:hAnsi="Calibri"/>
          <w:sz w:val="21"/>
          <w:szCs w:val="21"/>
        </w:rPr>
        <w:t xml:space="preserve">Avant d'autoriser le mode automatique, l'application effectue une VALIDATION COMPLÈTE de l'état du système et des conditions d'opération. Cette validation agit comme une porte bloquante (go/no-go) : tant qu'une seule condition n'est pas satisfaite, le mode automatique reste verrouillé et le vol (mode automatisé) ne peut pas démarrer. Le motif du blocage est affiché à l'opérateur. C'est une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(§4.3) sont conçus par rapport à ces personnes non impliquées, y compris les joueurs et arbitres sur le terrain — pas seulement le public en gradins.</w:t>
      </w:r>
    </w:p>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test 512 combinaisons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(512 cas)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160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(v7,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AU MOINS 30 jours avant l'opération. Une demande incomplète peut être retardée ou non traitée.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d4b81a952b40d18acfbb8ebc039cf02b6b3d91d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2026-07-20T08:58:27.099Z</dcterms:created>
  <dcterms:modified xsi:type="dcterms:W3CDTF">2026-07-20T08:58:27.099Z</dcterms:modified>
</cp:coreProperties>
</file>

<file path=docProps/custom.xml><?xml version="1.0" encoding="utf-8"?>
<Properties xmlns="http://schemas.openxmlformats.org/officeDocument/2006/custom-properties" xmlns:vt="http://schemas.openxmlformats.org/officeDocument/2006/docPropsVTypes"/>
</file>