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8.0 — Événement annoncé (corrections audit exigeant)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corrections réglementaires (formulaire 26-0835E) ; confinement quantifié ; RTK par source ; personnes = non impliquées ; classification des affirmations ; procédures numérotées</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Inventaire fait ; ALARP à finaliser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coordonnées, buffers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à calculer et démontrer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Campagne d'essais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détailler en étapes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 et signer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35 %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non déposable</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sz w:val="21"/>
          <w:szCs w:val="21"/>
        </w:rPr>
        <w:t xml:space="preserve">G0 — </w:t>
      </w:r>
      <w:r>
        <w:rPr>
          <w:rFonts w:ascii="Calibri" w:cs="Calibri" w:eastAsia="Calibri" w:hAnsi="Calibri"/>
          <w:sz w:val="21"/>
          <w:szCs w:val="21"/>
        </w:rPr>
        <w:t xml:space="preserve">« L'opération de captation vidéo CineFlight Soccer présente un risque au sol et en vol aussi bas que raisonnablement praticable (ALARP), compatible avec les conditions d'un SFOC-RPAS pour événement annoncé. »</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 Le signe des commandes (throttle/roll/pitch/yaw) a été validé par essai statique au sol avant tout vol (§8).</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le pilote a la priorité absolue.</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Le partage de données entre fils se fait exclusivement par des variables marquées @Volatile (visibilité mémoire garantie), et la décision d'émission (arbitre) s'exécute sur le fil principal de contrôle. Aucune donnée n'est lue sans avoir été publiée de façon sûre.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w:t>
      </w:r>
    </w:p>
    <w:p>
      <w:pPr>
        <w:spacing w:after="100" w:line="276"/>
      </w:pPr>
      <w:r>
        <w:rPr>
          <w:rFonts w:ascii="Calibri" w:cs="Calibri" w:eastAsia="Calibri" w:hAnsi="Calibri"/>
          <w:b/>
          <w:bCs/>
          <w:sz w:val="21"/>
          <w:szCs w:val="21"/>
        </w:rPr>
        <w:t xml:space="preserve">Limite d'une lecture par @Volatile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 C'est une EXIGENCE à renforcer.</w:t>
      </w:r>
    </w:p>
    <w:p>
      <w:pPr>
        <w:spacing w:after="100" w:line="276"/>
      </w:pPr>
      <w:r>
        <w:rPr>
          <w:rFonts w:ascii="Calibri" w:cs="Calibri" w:eastAsia="Calibri" w:hAnsi="Calibri"/>
          <w:sz w:val="21"/>
          <w:szCs w:val="21"/>
        </w:rPr>
        <w:t xml:space="preserve">Mécanisme cible (exigence) : publier un objet SafetySnapshot IMMUABLE de façon atomique (p. ex. AtomicReference), horodaté et estampillé d'un numéro de génération ; l'arbitre rejette tout snapshot dont les composantes ne partagent pas la même génération / dont l'âge dépasse le seuil. À compléter par des TESTS DE CONCURRENCE (pas seulement des tests déterministes).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Confirmer/mettre en place la publication atomique du SafetySnapshot (AtomicReference + génération) et ajouter des tests de concurrence. Classer cet élément comme EXIGENCE tant qu'il n'est pas implémenté et testé.</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4.3 Confinement physique quantifié (buffer de contingence)</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4.4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4.2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(§4.3) sont conçus par rapport à ces personnes non impliquées, y compris les joueurs et arbitres sur le terrain — pas seulement le public en gradins.</w:t>
      </w:r>
    </w:p>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 La colonne « résiduel » indique le niveau visé APRÈS atténuation.</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GPS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exigé (FIX/FLOAT) sinon blocage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en FLOAT (précision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exige position fraîche fiable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FIX RTK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 hover/RTH DJI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ET DÉMONTRER (E-09) ; VLOS ; procédure §9.3.2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UNIQUEMENT après E-01 réussi</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w:t>
      </w:r>
    </w:p>
    <w:p>
      <w:pPr>
        <w:spacing w:after="100" w:line="276"/>
      </w:pPr>
      <w:r>
        <w:rPr>
          <w:rFonts w:ascii="Calibri" w:cs="Calibri" w:eastAsia="Calibri" w:hAnsi="Calibri"/>
          <w:sz w:val="21"/>
          <w:szCs w:val="21"/>
        </w:rPr>
        <w:t xml:space="preserve">La FMEA (Failure Mode and Effects Analysis) examine, module par module, comment chaque composant peut défaillir, la cause, l'effet, le moyen de détection et la réaction conçue. Elle complète le registre des risques (orienté danger) par une vue orientée composant.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550"/>
        <w:gridCol w:w="1550"/>
        <w:gridCol w:w="1600"/>
        <w:gridCol w:w="1550"/>
        <w:gridCol w:w="161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Cause</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Détection</w:t>
            </w:r>
          </w:p>
        </w:tc>
        <w:tc>
          <w:tcPr>
            <w:tcW w:type="dxa" w:w="161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conçue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Non-détection / fausse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Occlusion, contre-jour</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 ; suivi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 tracker + arbitre → 0 si non fiable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Croisements rapides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Cohérence IoU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Lissage ; centre de groupe robuste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 entrée extrême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Bornage interne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Sorties bornées ; arbitre en aval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NaN / hors plage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invalide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vert.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isFinite / bornes</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Forçage à 0 (NaN-safe) ; vMax</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 mal évalué</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Logique double verrou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13 tests dédiés (Emission2DGuardTest)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mal lue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dangereuse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 exhaustive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priorité pilote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hors polygone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position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Point-dans-polygone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ramenée ; sinon blocage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Interférence/portée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SDK DJI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(RTH/hover)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vidéo</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dégradée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de la frame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périmée → commande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CPU/mémoire/OS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Absence de cycle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une colonne de criticité (RPN = probabilité × gravité × détectabilité) si votre référentiel l'exige, et étendre aux composants propres à votre configuration.</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95e percentile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160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‹personne désignée — à nommer›.</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sur le site TC au moment du dépôt, remplir et signer ‹en cours› — NE PAS présumer le numéro sans vérifier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(v7, ébauche — à finaliser)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sz w:val="21"/>
          <w:szCs w:val="21"/>
        </w:rPr>
        <w:t xml:space="preserve">Éléments considérés OBLIGATOIRES avant d'activer le mode 2D réel (au-delà du double verrou déjà en place) :</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Publication ATOMIQUE du SafetySnapshot (immuable + génération) et tests de concurrence.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Séparation/clarification arbitre rail vs 2D ; preuve que les 9 conditions couvrent le chemin 2D réel.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Arrêt immédiat sur perte de cycle (watchdog).</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Comportement Virtual Stick après cessation caractérisé au banc.</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Reprise pilote MESURÉE (délai réel).</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Signe des 4 axes validé au sol (E-01).</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Journalisation à haute fréquence.</w:t>
      </w:r>
    </w:p>
    <w:p>
      <w:pPr>
        <w:pStyle w:val="ListParagraph"/>
        <w:numPr>
          <w:ilvl w:val="0"/>
          <w:numId w:val="1"/>
        </w:numPr>
        <w:spacing w:after="60" w:line="270"/>
      </w:pPr>
      <w:r>
        <w:rPr>
          <w:rFonts w:ascii="Calibri" w:cs="Calibri" w:eastAsia="Calibri" w:hAnsi="Calibri"/>
          <w:b/>
          <w:bCs/>
          <w:sz w:val="21"/>
          <w:szCs w:val="21"/>
        </w:rPr>
        <w:t xml:space="preserve">11.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12.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(v8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d4b81a952b40d18acfbb8ebc039cf02b6b3d91d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2026-07-20T09:14:07.125Z</dcterms:created>
  <dcterms:modified xsi:type="dcterms:W3CDTF">2026-07-20T09:14:07.125Z</dcterms:modified>
</cp:coreProperties>
</file>

<file path=docProps/custom.xml><?xml version="1.0" encoding="utf-8"?>
<Properties xmlns="http://schemas.openxmlformats.org/officeDocument/2006/custom-properties" xmlns:vt="http://schemas.openxmlformats.org/officeDocument/2006/docPropsVTypes"/>
</file>