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color w:val="1F3864"/>
          <w:sz w:val="32"/>
          <w:szCs w:val="32"/>
        </w:rPr>
        <w:t xml:space="preserve">CineFlight Soccer — Historique complet des versions du Safety Case</w:t>
      </w:r>
    </w:p>
    <w:p>
      <w:pPr>
        <w:spacing w:after="120" w:before="120"/>
      </w:pPr>
      <w:r>
        <w:rPr>
          <w:rFonts w:ascii="Calibri" w:cs="Calibri" w:eastAsia="Calibri" w:hAnsi="Calibri"/>
          <w:sz w:val="19"/>
          <w:szCs w:val="19"/>
        </w:rPr>
        <w:t xml:space="preserve">Fichier d'archives séparé du dossier de sécurité SFOC-RPAS (référencé depuis le tableau « Historique des révisions » du dossier principal, qui ne conserve que les versions récentes). Versions 1.0 à 54.0 — les numéros 36.0 et 46.0 n'ont pas fait l'objet d'une entrée.</w:t>
      </w:r>
    </w:p>
    <w:p>
      <w:pPr>
        <w:spacing w:after="200"/>
      </w:pPr>
      <w:r>
        <w:rPr>
          <w:rFonts w:ascii="Calibri" w:cs="Calibri" w:eastAsia="Calibri" w:hAnsi="Calibri"/>
          <w:b/>
          <w:bCs/>
          <w:color w:val="9C4500"/>
          <w:sz w:val="19"/>
          <w:szCs w:val="19"/>
        </w:rPr>
        <w:t xml:space="preserve">AVERTISSEMENT DE LECTURE : chaque entrée décrit l'état du dossier À SA DATE. Les entrées anciennes peuvent contenir des affirmations, pourcentages et conclusions CORRIGÉS par les versions ultérieures ; elles ne doivent pas être lues comme l'état actuel. L'état actuel fait foi dans la dernière version du dossier principal.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900"/>
            <w:shd w:fill="1F3864" w:val="clear"/>
            <w:tcMar>
              <w:top w:type="dxa" w:w="60"/>
              <w:left w:type="dxa" w:w="80"/>
              <w:bottom w:type="dxa" w:w="60"/>
              <w:right w:type="dxa" w:w="80"/>
            </w:tcMar>
          </w:tcPr>
          <w:p>
            <w:r>
              <w:rPr>
                <w:rFonts w:ascii="Calibri" w:cs="Calibri" w:eastAsia="Calibri" w:hAnsi="Calibri"/>
                <w:b/>
                <w:bCs/>
                <w:color w:val="FFFFFF"/>
                <w:sz w:val="19"/>
                <w:szCs w:val="19"/>
              </w:rPr>
              <w:t xml:space="preserve">Version</w:t>
            </w:r>
          </w:p>
        </w:tc>
        <w:tc>
          <w:tcPr>
            <w:tcW w:type="dxa" w:w="1300"/>
            <w:shd w:fill="1F3864" w:val="clear"/>
            <w:tcMar>
              <w:top w:type="dxa" w:w="60"/>
              <w:left w:type="dxa" w:w="80"/>
              <w:bottom w:type="dxa" w:w="60"/>
              <w:right w:type="dxa" w:w="80"/>
            </w:tcMar>
          </w:tcPr>
          <w:p>
            <w:r>
              <w:rPr>
                <w:rFonts w:ascii="Calibri" w:cs="Calibri" w:eastAsia="Calibri" w:hAnsi="Calibri"/>
                <w:b/>
                <w:bCs/>
                <w:color w:val="FFFFFF"/>
                <w:sz w:val="19"/>
                <w:szCs w:val="19"/>
              </w:rPr>
              <w:t xml:space="preserve">Date</w:t>
            </w:r>
          </w:p>
        </w:tc>
        <w:tc>
          <w:tcPr>
            <w:tcW w:type="dxa" w:w="7100"/>
            <w:shd w:fill="1F3864" w:val="clear"/>
            <w:tcMar>
              <w:top w:type="dxa" w:w="60"/>
              <w:left w:type="dxa" w:w="80"/>
              <w:bottom w:type="dxa" w:w="60"/>
              <w:right w:type="dxa" w:w="80"/>
            </w:tcMar>
          </w:tcPr>
          <w:p>
            <w:r>
              <w:rPr>
                <w:rFonts w:ascii="Calibri" w:cs="Calibri" w:eastAsia="Calibri" w:hAnsi="Calibri"/>
                <w:b/>
                <w:bCs/>
                <w:color w:val="FFFFFF"/>
                <w:sz w:val="19"/>
                <w:szCs w:val="19"/>
              </w:rPr>
              <w:t xml:space="preserve">Changements</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1.0–6.0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Élaboration progressive (architecture, risques, essais, pré-vol)</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7.0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Scénario UNIQUE événement annoncé ; formulaire 26-0835E ; confinement quantifié ; RTK par source ; personnes = non impliquées ; classification des affirmations ; procédures numérotées</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8.0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Titre « automatisé » ; GSN par statut ; distinction rail/2D ; correction 512→13 (Emission2DGuard) ; porte pré-vol = spécification ; ALARP dangers élevés ; feuille de route (blocages)</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9.0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Corrections documentaires : versions harmonisées ; §2.3 @Volatile (cohérence atomique NON implémentée) ; baseline ALTITUDE SEULE ; RTK chiffré dans le registre ; essais P95/P99/max ; obstacleGateAllows explicité ; ordre 4.2&lt;4.3&lt;4.4 ; figure pré-vol 3 catégories</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10.0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Mention RENSEIGNEMENTS CONFIDENTIELS DE TIERS (art. 20, Loi sur l'accès à l'information) : pied de page sur toutes les pages + page d'avis de confidentialité dédiée + bandeau sur la page de titre</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11.0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Tome 1 (réglementaire) : fiche opérationnelle (NC-001) ; gabarits site/espace aérien (NC-002/003) ; tableau rôles-responsabilités-autorités (NC-004) ; lien statut personnes→conception (NC-005) ; suivi des autorisations (NC-006) ; chapitre assurance (NC-007) ; glossaire terminologique (NC-008)</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12.0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Tome 2 (architecture technique) : chapitre §12bis répondant aux NC-T2 (statut par jonction) ; contrats de données altitude/position ; verrou de baseline (roll/pitch/yaw=0 reconstruits, vérifié dans le code) ; obstacleGateAllows=false = blocage actuel documenté ; chaîne image JNI ; watchdog (exigence) ; diagramme de séquence ; identifiants d'exigences REQ ; SafetyLimits (source unique)</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13.0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Tome 3 (Safety Case) : G0 reformulé OUVERT + critères de fermeture ; arbre GSN G0→G1..G5 avec statut par nœud ; échelles P et G définies ; règle de crédit des barrières ; modèle de registre ALARP recalculé (P0/G0→P1/G1) ; analyse de causes communes ; 4 fault trees ; identifiants stables (HAZ/REQ/BAR/TST/EVID) ; réviseur indépendant ; registre des anomalies ; baseline de configuration figée</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14.0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Corrections validation v13 : G0 OUVERT dans le corps §1.1 (C-001) ; « priorité absolue » → « priorité logique » dans les figures (C-002) ; A3 → REQ-CTRL-SIGN-001 non satisfaite (C-003) ; avertissement registre = scores provisoires (C-004) ; FMEA étendue + O/G/D/RPN (C-005) ; note traçabilité partielle (C-006) ; références harmonisées (C-007) ; checklist v14 (C-008)</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15.0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Nouveau §13 « Retours d'expérience administratifs — non crédités comme exigences » : tableau à statuts (confirmé officiellement / confirmé si faible complexité / bonne pratique rapportée / à confirmer par écrit / possible non garanti / interprétation à confirmer / non retenu). Faits officiels TC re-vérifiés : SFOC obligatoire pour tout drone (microdrones inclus depuis 2025-04-01) à un événement annoncé (critère officiel reprécisé en v49 : vol à moins de 30 m des limites de l'événement) ; grille de frais SFOC (20/75/900/2000 $ selon complexité) ; délai 30 j ouvrables dès dossier complet. Aucune affirmation de la vidéo Dawn Drones créditée comme exigence ; méthode « affiches = participants » et « règle des 5 m » explicitement NON retenues.</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16.0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IMPLÉMENTATION de barrières logicielles (mise à jour de statut, avec preuves de code+tests) : NC-T2-001 snapshot atomique CLOSE (SafetySnapshotFactory : capture 1 passe, AtomicReference + génération, tests de concurrence) ; NC-T2-002 couverture du chemin 2D CLOSE (tests par condition) ; NC-T2-005 watchdog de cycle FAIT+testé (CommandeWatchdog → throttle 0 sur perte de cycle ; watchdog thread indépendant = amélioration future) ; journalisation haute fréquence 2D FAITE (Soccer2DEmissionLog). MAJ §2.3, §3.2, §6bis (RPN snapshot/watchdog 60→30), §10ter.5, tableau NC-T2, nœud GSN G4, feuille de route §12.1 (blocages logiciels levés ; restent physique/humain/opérationnel).</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17.0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MISE À JOUR STATUT E-01 : signe des axes VALIDÉ AU SOL le 2026-07-20 — E-01a (throttle : monter +, descendre -, zone morte 0 ; ~470 cycles + test unitaire SoccerAltitudeThrottle) et E-01b (pitch/roll/yaw, 8 signes corrects). REQ-CTRL-SIGN-001 satisfaite côté SIGNE logiciel. Confirmation du SENS PHYSIQUE en vol (E-01 matériel) = dernière étape avant émission réelle. MAJ §1, §3, FMEA #44, matrice barrières, §10ter, GSN, feuille de route.</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18.0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ESSAIS SÉCURITÉ AU SOL E-06/E-07/E-08/E-09 (hélices retirées) : E-08 (arrêt d'urgence) et E-09 (perte liaison RC) coupent bien l'émission — VALIDÉS. E-06/E-07 (perte YOLO/vidéo) : DÉFAUT TROUVÉ — un flux vidéo GELÉ laissait actionFiable=true &gt;57 s (le système se croyait voyant). CORRIGÉ par une garde d'âge YOLO (actionFiable=false si dernière détection &gt;600 ms → bit AC=0 → throttle bloqué), revalidé au sol (coupure en ~0,6 s). AJOUT permanent : détection perte RC → arrêt d'urgence (en plus du failsafe DJI). MAJ FMEA #19, matrice barrières E-06/E-07/E-09, GSN G4.</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19.0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MAJ tableau d'avancement pour dépôt (§ synthèse) suite aux essais au sol : ALARP 45→50 %, Preuves matérielles 10→20 % (essais SOL faits, EN VOL à mener), Procédures d'urgence 40→50 %, ÉTAT RÉEL POUR DÉPÔT 35→40 %. CONOPS, confinement et pièces administratives inchangés. Distinction sol/vol maintenue (dépôt exige le vol).</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20.0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CONFINEMENT PHYSIQUE — calcul chiffré du buffer de contingence ajouté (§4.2.1) à partir des paramètres du code (vMax 4 m/s, âge cmd 0,6 s, RTK 2 s) : buffer ≈ 28,7 m à 4 m/s ; tableau de sensibilité à vMax ; recommandation de plafonner vMax à 1,5–2 m/s. Deux composantes (freinage, reprise E-12) restent PROVISOIRES à mesurer en vol. Confinement 20→60 %, état dépôt 40→45 %.</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21.0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CONOPS — site RÉEL renseigné (§4.0.3/4.0quater) : terrain de soccer du parc La Fontaine, 3819 av. Calixa-Lavallée, Montréal ; point de vol 45,50189/-73,56739 ; rail 2 m/s ; contact pilote. POINT CRITIQUE documenté : espace aérien CONTRÔLÉ (YUL/CYHU, héliports) → autorisation NAV Canada OBLIGATOIRE avant chaque vol, à confirmer via NAV Drone et à joindre. CONOPS 20→45 %, état dépôt 45→50 %.</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22.0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PROCÉDURES D'URGENCE — ajout de 5 procédures numérotées (§9.3.5 arrêt d'urgence, §9.3.6 perte vidéo/YOLO, §9.3.7 batterie faible, §9.3.8 perte GPS/RTK, §9.3.9 perte VLOS), cohérentes avec les barrières validées (E-06/E-07, E-08, E-09) et les seuils du code (600 ms, 2 s, 40 %). Contact pilote renseigné (§9.3.5). Procédures d'urgence 50→85 %, état dépôt 50→52 %. Reste : nommer responsables + exercice d'intrusion documenté.</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23.0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ALARP — fiches formelles des 4 dangers ÉLEVÉS ajoutées (§6.4 : HAZ-44 signe, HAZ-19 perte RC, HAZ-39 intrusion spectateur, HAZ-40 enfant/animal). Crédit appliqué selon règle S.5 : essais au sol = crédit LOGIQUE seulement (pas de réduction définitive à faible avant le vol). Synthèse : clôture ALARP conditionnée aux démonstrations en vol + exercice intrusion + confinement verrouillé. ALARP 50→70 %, état dépôt 52→55 %.</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24.0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PLAN À L'ÉCHELLE + PIÈCES ADMIN. Plan de confinement à l'échelle ajouté (§4.2.2 : terrain, buffer 15 m, volume opérationnel, pilote/observateur, zones). Check-list administrative remplie avec statuts réels (drone DJI Mini 4 Pro &lt;250 g, site parc La Fontaine, contact pilote) ; jalons À OBTENIR identifiés (certificat pilote avancé, immatriculation, autorisation NAV Canada bloquante, permissions). CONOPS 45→70 %, pièces admin 10→40 %, état dépôt 55→60 %.</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25.0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LIVRABLES PRÉPARÉS : fiche d'exercice d'intrusion (HAZ-39/40) + 2 lettres de permission pré-remplies (organisateur, arrondissement Plateau-Mont-Royal), documents séparés au nom de CineFlight. Outils prêts mais NON encore exécutés (exercice à faire, lettres à envoyer/signer). Procédures 85→88 %, pièces admin 40→50 %, état dépôt 60→62 %.</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26.0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RENFORCEMENT SANS VOL : (1) annexe COUVERTURE DES TESTS (620 cas décrits un par un, document séparé) ; (2) mini-fiches ALARP des dangers MOYENS (§6.5 : HAZ-17, 21, 33, 37, 47) ; (3) argument architecture relié aux preuves ; (4) responsables nommés (§9.3.5 : pilote pour suspension/911, organisateur pour le match). Architecture 80→90 %, Preuves logicielles 80→90 %, ALARP 70→80 %, Procédures 88→90 %, état dépôt 62→66 %.</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27.0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CONFINEMENT RENFORCÉ (§4.2.3) : buffer ROBUSTE à vMax verrouillé 2 m/s ≈16,2 m, ancré sur specs officielles DJI Mini 4 Pro (v max 12 m/s ; vol soccer = 17% du max) et freinage PIRE CAS (a=1 m/s²). Majorant défendable : la mesure en vol ne fera que réduire le buffer. Confinement 60→75 %, état dépôt 66→68 %.</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28.0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ANALYSE GÉOMÉTRIQUE DU SITE (§4.2.4) : règle de décision chiffrée — confinement satisfait dès qu'un côté offre ≥16,2 m d'espace dégagé jusqu'au non-impliqué ; table de marges (16→INSUFFISANT, 18-30→OK) ; distance dégagée réelle du parc La Fontaine à relever sur site (sans vol). Confinement 75→80 %, état dépôt 68→69 %.</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29.0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CONFIGURATIONS RENSEIGNÉES (§0) : config logicielle réelle (app ca.cineflight.solo v4.2.0/code 42, commit dfd8ce0, SDK 34/33/24) et config matérielle réelle (drone DJI Mini 4 Pro ; station Samsung Galaxy A54 5G / SM-A546W). Traçabilité de configuration établie. État dépôt inchangé (69 %) — champs de traçabilité complétés.</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30.0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AUTEUR renseigné (§0 : CineFlight — pilote responsable). Réviseur indépendant, approbateur et statut MAINTENUS 'à désigner / ébauche' — ce sont des rôles/états réglementaires obligatoires que seul l'exploitant peut désigner, et le statut 'non déposable' reste exact tant que vol + NAV Canada manquent. Traçabilité §0 complétée.</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31.0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ARGUMENT GSN (§1.2) MIS À JOUR : statuts des stratégies S3, S5, S6, S7, S8 actualisés avec les preuves réelles du 2026-07-20. S6 (confinement) et S7 (séparation géométrique) passent d'EXIGENCE à CALCULÉ ; S3/S5 intègrent les barrières validées au sol (E-08, E-06/07, E-09) ; S8 (ALARP) avancé. Le GSN reflète désormais l'état réel des preuves (crédit logique/sol à convertir en crédit vol). Renforce l'argument de sécurité.</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32.0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PARAMÈTRES TEMPS RÉEL RENSEIGNÉS (note À VÉRIFIER complétée) : fréquence boucle contrôle 10 Hz (pilote), 15 Hz (test axes), 5 Hz (RTK) ; seuils d'âge YOLO 600 ms / RTK 2 s ; WATCHDOG logiciel explicite (CommandeWatchdog, timeout 500 ms, horloge monotone, fail-closed, 13 cas de test). Reste à confirmer en vol : fréquence effective sous charge + latence bout-en-bout.</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33.0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POLITIQUE SÉCURITÉ NUMÉRIQUE RENSEIGNÉE (note À VÉRIFIER §7.5 complétée) : gestion clés/API (aucun secret versionné, jeton en stockage privé), source d'installation (sideload signé par l'exploitant, empreinte consignée), conservation des journaux (24 mois, cloud privé CineFlight). Traçabilité de sécurité numérique établie.</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34.0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VAGUE DE NOTES 'À VÉRIFIER' TRAITÉES (8) : seuils météo go/no-go (vent 25 km/h, VLOS, batt 40%), type SFOC (RÉCURRENT, analyse par site/date), rôles nommés (pilote = CineFlight, observateur à nommer), autorisations (lettres prêtes, à obtenir), assurance (souscrite, attestation à joindre), position pilote (point fixe côté buffer), couverture JaCoCo (instrumentée, rapport à générer), SafetyLimits (à centraliser, non bloquant). Décisions d'exploitant intégrées.</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35.0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LOT 2 DE NOTES TRAITÉES (5) : SafetySnapshot 2D vérifié (E-06/07), politique clés/API (renvoi §2.6), état des essais avec références, watchdog de cycle (statut + amélioration future NC-T2-023 non bloquante), responsables+corridors+exercice (pilote nommé, fiche prête). Notes À VÉRIFIER passées de 26 à ~12.</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37.0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LOTS 2-3 DE NOTES TRAITÉES : SafetySnapshot 2D, clés/API, état essais, watchdog thread, responsables, validation P/G, fiches ALARP par danger, audit NV21, contrats, liste REQ. Notes À VÉRIFIER passées de 26 à 7 — les 7 restantes exigent des fichiers externes (capture app Web, carte NAV Drone, rapports JaCoCo/JUnit) ou des mesures EN VOL (chiffrage confinement, calibrage FMEA, colonnes mesuré, fault trees). Toutes les notes traitables au bureau sont faites.</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38.0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SafetyLimits CRÉÉE (code) : classe de constantes unique regroupant tous les seuils de sécurité + test SafetyLimitsTest (10 cas). La note NC-T3 'créer une classe SafetyLimits' passe de 'à faire' à FAIT. Reste (refactor) : brancher tous les modules dessus. Preuves logicielles renforcées (621 → 631 cas de test).</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39.0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COUVERTURE JaCoCo MESURÉE : rapport généré (bug glob .ec/.exec corrigé dans build.gradle). Package soccer — instructions 85,3 %, lignes 86,5 %, branches 69,1 %, méthodes 81,8 %, classes 86,0 %. Chiffres réels intégrés ; rapport HTML à joindre. La note 'lancer jacocoSoccerReport et reporter les %' passe de 'à générer' à FAIT.</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40.0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COUVERTURE AUGMENTÉE : 51 nouveaux tests ajoutés (SafetyLimitsTest, SoccerPlanWidthTest, SoccerCameraAimTest, Soccer2DMotionControllerTest, SoccerAltitudePlannerTest — classes pures de sécurité). Métriques : instructions 85,3→86,0 %, BRANCHES 69,1→71,6 % (+2,5 pt), lignes 86,5→87,0 %, méthodes 81,8→82,9 %. Total 672 cas de test. Le plafond restant tient aux ~700 instructions du parser testées via Robolectric (non comptées par JaCoCo).</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41.0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EXPLICATION DES TESTS DE SÉCURITÉ (§10ter.4bis) : nouvelle section en langage clair décrivant CE QUE garantit chaque groupe de tests (arrêt sûr du mouvement, choix d'altitude borné, orientation caméra, largeur de cadrage stable, seuils gravés) et son lien avec les barrières de sécurité. Rend la preuve logicielle lisible par un examinateur non-développeur.</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42.0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RELECTURE QUALITÉ + 17 tests de plus : cohérence des chiffres corrigée (tableau d'avancement et corps : 620→672 cas de test). Ajout SoccerPhaseTest (10) et SoccerPlayDirectionTest (7). Total 689 cas de test. Vérifié : version homogène, sections §4.2.1 à §4.2.4 sans doublon, chiffres de couverture cohérents.</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43.0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AUDIT EXTERNE — CORRECTIONS VAGUES 1-2 : (réglementaire) erreur microdrone corrigée (certificat/immatriculation SANS OBJET &lt;250g), NAV Canada reformulé (créer opération→RPAS Summary), 922.05/06 (déclarations du modèle, sans objet &lt;250g), SFOC multi-opérations, frais confirmés au dépôt. (sécurité) watchdog reclassé BLOQUANT (REQ-WDG-001), hover/RTH 'à démontrer' (E-03), buffer 16,2m requalifié VALEUR PROVISOIRE, buffer vs 30m distingués, fail-open→FAIL-CLOSED JNI, incohérence 15/16,2m levée.</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44.0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AUDIT EXTERNE — CORRECTIONS VAGUES 3-4 : (cohérence) nombre de tests unifié à 689 (278 = rapport historique superseded), version résiduelle 27→43, APK debug→RELEASE requis, 'baseline certifié'→'configuration figée (SFOC)'. (ALARP/procédures) FMEA synchronisée (SafetyLimits créée, E-09 validé sol, Emission2DGuard 25 cas), chute de tension reclassée (non gérable par failsafe), seuil batterie 40%=interruption (pas décollage), météo 25 op/28 essai clarifiée, personnel = NOM de personne (pas 'CineFlight'), intrusion = corridor précis par site.</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45.0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RESTRUCTURATION + ANNEXES : renumérotation PARTIELLE des sous-sections (4.2bis/ter/quater/quinquies → 4.2.1/2/3/4 ; anciennes fiches 6ter/quater → 6.4/6.5 ; 4.0bis/ter/quater → 4.0.2/3/4), renvois mis à jour ; les identifiants 6bis, 6ter, 10ter et 10quater subsistent comme identifiants stables (renumérotation NON terminée). Les 6 pièces annexes (rapport d'essais, fiches d'essai en vol, exercice d'intrusion, couverture des tests, 2 lettres) regroupées dans un RECUEIL DES ANNEXES séparé (A-F). Versions intermédiaires v2-v43 archivées (dossier _archives_versions).</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47.0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MISE EN FORME (demandes) : ordre chronologique de l'historique corrigé (42-47 croissant) ; bloc de signatures en fin de dossier (Approbation finale) ; colonne des pourcentages retirée du tableau d'avancement (remplacée par 'Nature du reste') ; nouveau plan de confinement conforme (buffer 16,2 m, nord, cotations, échelle) ; notes 'À VÉRIFIER/RÉVISER' converties en 'ÉLÉMENT À FOURNIR PAR L'EXPLOITANT' — les anciennes notes « À VÉRIFIER » sont regroupées sous « ÉLÉMENT À FOURNIR PAR L'EXPLOITANT » ; plusieurs données et preuves demeurent OUVERTES et à compléter avant dépôt.</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48.0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AUDIT v47 APPLIQUÉ : résidus watchdog/hover/672 corrigés dans tout le corps ; état d'avancement rendu non chiffré (ébauche, blocages ouverts) ; buffer requalifié partout VALEUR PROVISOIRE ; émission réelle distinguée du chemin logique testé ; §4.2 et §9.3 réordonnés ; tableau admin microdrone corrigé. DÉFAUT documentaire : la page de titre et le tableau de contrôle étaient restés à 47.0 (corrigé en v49).</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49.0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AUDIT v48 APPLIQUÉ : contrôle documentaire unifié (version 49.0 partout, source documentaire unique = tableau de contrôle) ; table des matières générée ; fondement « événement annoncé » qualifié (périmètre cartographié + critère officiel des 30 m des limites de l'événement) ; séquence corrigée SFOC → NAV Drone (analyse d'espace aérien AVANT dépôt ; opération NAV Drone + RPAS Operation Summary APRÈS délivrance, avant chaque opération) ; MANIFESTE RÉEL des preuves logicielles (71 classes / 689 tests / 0 échec, exécution unique du 2026-07-20 ; 278 = rapport historique superseded ; Emission2DGuardTest 25 cas directs) ; formulations hover / « rend la main » / « Virtual Stick coupé » remplacées par des états logiciels à démontrer (E-03/E-12) ; watchdog indépendant réaffirmé BLOQUANT (feuille de route corrigée) ; conclusion buffer réécrite (ni robuste ni défendable ; la mesure peut confirmer, réduire OU augmenter) ; marge forfaitaire 5 m décomposée en termes mesurables ; exigences du plan final listées ; paragraphe JNI réécrit (FAIL-CLOSED, phrase corrigée) ; statut SafetyLimits honnête (migration incomplète, crédit de source unique refusé) ; E-03 défini comme essai de BANC préalable (10 scénarios, configuration figée) ; §9.3 renuméroté en continu (9.3.1-9.3.10) ; champs [EXEMPLE] convertis en « À CONFIRMER PAR L'EXPLOITANT » ; pourcentages de maturité supprimés du corps ; historique 1.0-41.0 déplacé en annexe. BLOCAGES INCHANGÉS : obstacleGateAllows=false, watchdog indépendant, E-03, confinement démontré.</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50.0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AUDIT v49 APPLIQUÉ (nettoyage de cohérence) : paragraphe watchdog contradictoire SUPPRIMÉ (texte unique — exigence bloquante, plus de « sûr » ni « amélioration recommandée ») ; fondement événement annoncé HARMONISÉ partout (périmètre cartographié + critère 30 m, scénario conservateur PROVISOIRE — p7/p10) ; NAV Drone = condition de VOL, non de dépôt (p26/p77 corrigées) ; Emission2DGuard 13→25 corrigé (p23 + GSN G1.2) ; rapport JUnit historique 278 DÉPLACÉ EN ANNEXE, §7.4→§7.3 ; preuves RÉELLES jointes (archive Preuves_Tests_Logiciels : 71 rapports JUnit XML + HTML + JaCoCo) ; « Argument de marge », « BUFFER TOTAL ROBUSTE », « LA PLUS pessimiste », « très conservateur » SUPPRIMÉS → BUFFER PROVISOIRE CALCULÉ, tous les termes non mesurés provisoires, la mesure peut confirmer/réduire/AUGMENTER ; §4.2.4 requalifié DÉPISTAGE LATÉRAL PRÉLIMINAIRE (OK → LATÉRAL POSSIBLE — analyse complète requise) ; 10 renvois confinement §4.3→§4.2 corrigés ; décompte procédures corrigé (NEUF d'urgence §9.3.1-9.3.9 + autorité §9.3.10) ; contrats position/altitude renseignés avec les clés MSDK RÉELLES du code (KeyAircraftLocation3D ; KeyAltitude = altitude RELATIVE au décollage, PAS l'AGL) — champs mesurables marqués À MESURER (bloquants) ; héliports reformulés (CFS, circuits, procédure — pas de présomption par distance seule) ; page blanche §2.4 supprimée ; ordre 5.2/5.3 corrigé (renvois inclus) ; 3 en-têtes EXEMPLE convertis ; phrase cassée du résumé réparée ; parenthèse JNI corrigée. BLOCAGES INCHANGÉS : obstacleGateAllows=false, watchdog indépendant, E-03, confinement démontré.</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51.0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AUDIT v50 APPLIQUÉ — DÉCISIONS EXPLOITANT : baseline UNIQUE Option A (altitude automatisée seule) ; l'application CONSERVE ses deux modes de suivi (RAIL / 2D TERRAIN), déplacements horizontaux VERROUILLÉS pendant les opérations SFOC. CODE : obstacleGateAllows RETIRÉ PROPREMENT du chemin baseline altitude (paramètre horizontalMotionRequested ; gate = condition dure du seul chemin horizontal) ; preuves refaites — FlightCommandArbiterTest 29 cas (2 preuves exhaustives de 512 : horizontal 1 cas autorisé / altitude 2 cas + indépendance du bit gate), Emission2DGuardTest 26 cas ; suite complète RE-EXÉCUTÉE : 71 classes / 696 tests / 0 échec / ≈ 15,5 s. DOSSIER : blocages ramenés à TROIS (E-03 banc, watchdog indépendant, confinement démontré) ; watchdog fusionné en 3 paragraphes (fonction/limite/exigence ouverte) ; HAZ-17 corrigé (AUCUN crédit failsafe sur perte totale d'alimentation ; résiduel NON accepté avant revue) ; FMEA watchdog SCINDÉE (retard fil actif crédité / gel total NON crédité) ; NC-T2-007 harmonisé avec §5.2 (KeyAircraftLocation3D ; champs mesurables bloquants) ; plage 15-35 m requalifiée RELATIVE AU DÉCOLLAGE (AGL par relevé terrain ; 2 variables distinctes) ; position sujet = cadrage (SANS OBJET sécurité), position pilote = VLOS (ne démontre pas le confinement) ; buffer : « pire cas / majorants / typique » supprimés, MÉTHODE PAR SCÉNARIOS de défaillance introduite (maximum crédible ; somme brute = enveloppe provisoire) ; cases JaCoCo remplies (86,0/71,6/87,0/82,9 — à régénérer sur v51) ; exigences variante RELEASE + extension couverture control ; INDEX des preuves jointes (SHA-256 réel) ; 7.5→7.4 ; réglementaire : §0.1 harmonisé (30 m, provisoire), multi-opérations dans la demande initiale, espace aérien À DÉTERMINER OFFICIELLEMENT, 922.05 selon la masse, délais 30/60 j ouvrables ; HISTORIQUE COMPLET déplacé vers le fichier séparé Historique_Versions_CineFlight.docx. BLOCAGES RESTANTS : E-03, watchdog indépendant, confinement démontré.</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52.0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ANALYSE v51 APPLIQUÉE (corrections D01-D06 ; la v51 est validée par l'audit comme VERSION MAÎTRE de prévalidation) : D01 — numéro de formulaire non figé (formulaire officiel de la page « Événement annoncé », numéro/révision à vérifier au téléchargement + fiche de consignation numéro/révision/date/SHA-256/source) ; D02 — avancement corrigé (déterminer OFFICIELLEMENT la classe d'espace aérien et les exigences ATS/NAV Drone ; permissions lorsque requises) ; D03 — « jamais au-dessus des personnes » requalifié configuration PRÉVUE, séparation à confirmer par le relevé et le plan final ; D04 — « montée logicielle » requalifiée valeur logicielle conforme au contrat de commande (mouvement physique à confirmer) ; D05 — GSN S7 : MÉTHODE DE SÉPARATION DÉFINIE, géométrie réelle non démontrée ; D06 — classification des essais au sol précisée (matrice d'environnement : chaîne réelle, moteurs coupés, hélices retirées, preuve = commande journalisée, aucun mouvement physique). BLOCAGES RESTANTS (inchangés) : E-03 au banc, watchdog indépendant, confinement démontré.</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53.0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REQ-WDG-001 IMPLÉMENTÉ (commit acf6312) : WatchdogIndependant — thread B STRICTEMENT indépendant du fil d'émission (battement lock-free/horloge monotone, armement=premier battement fail-closed, latch one-shot avec réarmement par décision humaine, recul d'horloge=périmé, exceptions contenues) ; au déclenchement, depuis le fil B vivant : désarmement + drapeau d'urgence + commande neutre directe + demande de sortie Virtual Stick + journal WDG_INDEP, sans passer par le fil UI. Intégration Phase3Activity : battements aux 2 points de la boucle, armement au dialog (décision humaine = reset+armer+démarrer), désarmement volontaire/arrêt d'urgence = suspension, onDestroy = arrêt. TESTS : WatchdogIndependantTest 16 cas — logique pure + threads réels (fil d'émission RÉELLEMENT gelé détecté ~timeout ; survie du fil B à une exception ; battements concurrents). Suite complète : 72 classes / 712 tests / 0 échec / ≈ 15,5 s. Dossier : blocages ramenés à DEUX (E-03 au banc — incluant la validation du watchdog sur appareil et l'effet réel de la sortie Virtual Stick ; confinement démontré) ; NC-T2-005 IMPLÉMENTÉ+TESTÉ (crédit LOGIQUE, règle S.5) ; FMEA gel total 60→30 en crédit logique ; feuille de route et REQ-WDG-001 mis à jour ; manifeste 712/72/15,2 s ; index des preuves régénéré (SHA-256 4ad24a2d…) ; commits consignés (31c7df7 + acf6312).</w:t>
            </w:r>
          </w:p>
        </w:tc>
      </w:tr>
      <w:tr>
        <w:tc>
          <w:tcPr>
            <w:tcW w:type="dxa" w:w="900"/>
            <w:tcMar>
              <w:top w:type="dxa" w:w="60"/>
              <w:left w:type="dxa" w:w="80"/>
              <w:bottom w:type="dxa" w:w="60"/>
              <w:right w:type="dxa" w:w="80"/>
            </w:tcMar>
          </w:tcPr>
          <w:p>
            <w:r>
              <w:rPr>
                <w:rFonts w:ascii="Calibri" w:cs="Calibri" w:eastAsia="Calibri" w:hAnsi="Calibri"/>
                <w:b w:val="false"/>
                <w:bCs w:val="false"/>
                <w:color w:val="000000"/>
                <w:sz w:val="17"/>
                <w:szCs w:val="17"/>
              </w:rPr>
              <w:t xml:space="preserve">54.0</w:t>
            </w:r>
          </w:p>
        </w:tc>
        <w:tc>
          <w:tcPr>
            <w:tcW w:type="dxa" w:w="1300"/>
            <w:tcMar>
              <w:top w:type="dxa" w:w="60"/>
              <w:left w:type="dxa" w:w="80"/>
              <w:bottom w:type="dxa" w:w="60"/>
              <w:right w:type="dxa" w:w="80"/>
            </w:tcMar>
          </w:tcPr>
          <w:p>
            <w:r>
              <w:rPr>
                <w:rFonts w:ascii="Calibri" w:cs="Calibri" w:eastAsia="Calibri" w:hAnsi="Calibri"/>
                <w:b w:val="false"/>
                <w:bCs w:val="false"/>
                <w:color w:val="000000"/>
                <w:sz w:val="17"/>
                <w:szCs w:val="17"/>
              </w:rPr>
              <w:t xml:space="preserve">2026-07-20</w:t>
            </w:r>
          </w:p>
        </w:tc>
        <w:tc>
          <w:tcPr>
            <w:tcW w:type="dxa" w:w="7100"/>
            <w:tcMar>
              <w:top w:type="dxa" w:w="60"/>
              <w:left w:type="dxa" w:w="80"/>
              <w:bottom w:type="dxa" w:w="60"/>
              <w:right w:type="dxa" w:w="80"/>
            </w:tcMar>
          </w:tcPr>
          <w:p>
            <w:r>
              <w:rPr>
                <w:rFonts w:ascii="Calibri" w:cs="Calibri" w:eastAsia="Calibri" w:hAnsi="Calibri"/>
                <w:b w:val="false"/>
                <w:bCs w:val="false"/>
                <w:color w:val="000000"/>
                <w:sz w:val="17"/>
                <w:szCs w:val="17"/>
              </w:rPr>
              <w:t xml:space="preserve">SOURCE UNIQUE + COUVERTURE SÉCURITÉ (commit bc66b47) : migration SafetyLimits TERMINÉE (8 seuils — Phase3Activity + CommandeWatchdog ; plus aucun littéral local) ; garde anti-réintroduction (SafetyLimitsSourceGuardTest, 5 cas, scan du code source) ; CONFIG_ID (empreinte SHA-256 des 17 seuils) journalisé à chaque armement ; nouvelle tâche jacocoSecurityReport (soccer+control). Suite : 73 classes / 717 tests / 0 échec / ≈ 15,5 s. JaCoCo MESURÉ sur ce commit : soccer 86,7 % instructions / 72,4 % branches / 88,0 % lignes / 84,5 % méthodes ; périmètre sécurité complet 40,7 % / 36,2 % (control seul 31,3 % / 28,8 % — extension exigée avant dépôt, une partie de control étant hors chemin soccer). Corrections v53-D01→D08 : index des preuves 73=73 expliqué ; HAZ-39 aligné sur la valeur maîtresse CONF-BUFFER-001 ; résumé SafetyLimits requalifié (source unique acquise) ; A1/A2 transformées en exigences ouvertes REQ-FS-001/REQ-HF-001 ; historique du corps réduit aux étapes MAJEURES (43/49/51/53/54 — tout le reste au fichier séparé). BLOCAGES RESTANTS : E-03 au banc, confinement démontré.</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2026-07-20T23:40:55.915Z</dcterms:created>
  <dcterms:modified xsi:type="dcterms:W3CDTF">2026-07-20T23:40:55.915Z</dcterms:modified>
</cp:coreProperties>
</file>

<file path=docProps/custom.xml><?xml version="1.0" encoding="utf-8"?>
<Properties xmlns="http://schemas.openxmlformats.org/officeDocument/2006/custom-properties" xmlns:vt="http://schemas.openxmlformats.org/officeDocument/2006/docPropsVTypes"/>
</file>