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Tópico: </w:t>
      </w:r>
      <w:r w:rsidDel="00000000" w:rsidR="00000000" w:rsidRPr="00000000">
        <w:rPr>
          <w:sz w:val="24"/>
          <w:szCs w:val="24"/>
          <w:rtl w:val="0"/>
        </w:rPr>
        <w:t xml:space="preserve">Sistema de Arquivos FAT32 e exFAT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Vinicius Schmitz Martins e Marco Antonio Nitsche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das alternativas melhor descreve a principal diferença entre o sistema de arquivos FAT32 e o exFAT, especialmente em relação ao uso em pendrives e cartões SD?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FAT32 permite arquivos maiores que 4 GB, enquanto o exFAT é limitado a 2 GB por arquivo.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exFAT substituiu o FAT32 por suportar arquivos e partições muito maiores, sendo ideal para mídias acima de 32 GB.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Ambos possuem as mesmas limitações de tamanho e são usados apenas em sistemas operacionais Windows.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O FAT32 é mais recente e mais eficiente que o exFAT, sendo o padrão em cartões SDXC.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 correta: B)</w:t>
      </w:r>
      <w:r w:rsidDel="00000000" w:rsidR="00000000" w:rsidRPr="00000000">
        <w:rPr>
          <w:sz w:val="24"/>
          <w:szCs w:val="24"/>
          <w:rtl w:val="0"/>
        </w:rPr>
        <w:t xml:space="preserve"> O exFAT substituiu o FAT32 por suportar arquivos e partições muito maiores, sendo ideal para mídias acima de 32 GB.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