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127F" w14:textId="6B4388F6" w:rsidR="0081479F" w:rsidRPr="00357F44" w:rsidRDefault="00B353CC">
      <w:r w:rsidRPr="00357F44">
        <w:t>Question 1</w:t>
      </w:r>
    </w:p>
    <w:p w14:paraId="363F4E72" w14:textId="61D6D700" w:rsidR="00B353CC" w:rsidRPr="00357F44" w:rsidRDefault="00B353CC" w:rsidP="00B353CC">
      <w:r w:rsidRPr="00357F44">
        <w:t>Part 1: Describe in graphs and numbers the distribution of math scores between male and female</w:t>
      </w:r>
    </w:p>
    <w:p w14:paraId="0A02FF08" w14:textId="60DDC1A7" w:rsidR="00B353CC" w:rsidRPr="00357F44" w:rsidRDefault="00423112" w:rsidP="00B353CC">
      <w:r w:rsidRPr="00357F44"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3112" w:rsidRPr="00357F44" w14:paraId="2F43B934" w14:textId="77777777" w:rsidTr="00423112">
        <w:tc>
          <w:tcPr>
            <w:tcW w:w="1870" w:type="dxa"/>
          </w:tcPr>
          <w:p w14:paraId="7B47B163" w14:textId="77777777" w:rsidR="00423112" w:rsidRPr="00357F44" w:rsidRDefault="00423112" w:rsidP="00B353CC"/>
        </w:tc>
        <w:tc>
          <w:tcPr>
            <w:tcW w:w="1870" w:type="dxa"/>
          </w:tcPr>
          <w:p w14:paraId="086D1F80" w14:textId="51D91886" w:rsidR="00423112" w:rsidRPr="00357F44" w:rsidRDefault="00423112" w:rsidP="00B353CC">
            <w:r w:rsidRPr="00357F44">
              <w:t>20-</w:t>
            </w:r>
            <w:r w:rsidR="003C498A" w:rsidRPr="00357F44">
              <w:t>39</w:t>
            </w:r>
          </w:p>
        </w:tc>
        <w:tc>
          <w:tcPr>
            <w:tcW w:w="1870" w:type="dxa"/>
          </w:tcPr>
          <w:p w14:paraId="5D5E20C7" w14:textId="5CF9A0E3" w:rsidR="00423112" w:rsidRPr="00357F44" w:rsidRDefault="00423112" w:rsidP="00B353CC">
            <w:r w:rsidRPr="00357F44">
              <w:t>40-59</w:t>
            </w:r>
          </w:p>
        </w:tc>
        <w:tc>
          <w:tcPr>
            <w:tcW w:w="1870" w:type="dxa"/>
          </w:tcPr>
          <w:p w14:paraId="7F1C63BB" w14:textId="799715A5" w:rsidR="00423112" w:rsidRPr="00357F44" w:rsidRDefault="00423112" w:rsidP="00B353CC">
            <w:r w:rsidRPr="00357F44">
              <w:t>60-69</w:t>
            </w:r>
          </w:p>
        </w:tc>
        <w:tc>
          <w:tcPr>
            <w:tcW w:w="1870" w:type="dxa"/>
          </w:tcPr>
          <w:p w14:paraId="7F2AFD48" w14:textId="20C2CFAF" w:rsidR="00423112" w:rsidRPr="00357F44" w:rsidRDefault="00423112" w:rsidP="00B353CC">
            <w:r w:rsidRPr="00357F44">
              <w:t>Above 70</w:t>
            </w:r>
          </w:p>
        </w:tc>
      </w:tr>
      <w:tr w:rsidR="00423112" w:rsidRPr="00357F44" w14:paraId="12AF1B30" w14:textId="77777777" w:rsidTr="00423112">
        <w:tc>
          <w:tcPr>
            <w:tcW w:w="1870" w:type="dxa"/>
          </w:tcPr>
          <w:p w14:paraId="5424D815" w14:textId="4BF33CF2" w:rsidR="00423112" w:rsidRPr="00357F44" w:rsidRDefault="00B606A4" w:rsidP="00B353CC">
            <w:r w:rsidRPr="00357F44">
              <w:t>F</w:t>
            </w:r>
            <w:r w:rsidR="00423112" w:rsidRPr="00357F44">
              <w:t>emale</w:t>
            </w:r>
          </w:p>
        </w:tc>
        <w:tc>
          <w:tcPr>
            <w:tcW w:w="1870" w:type="dxa"/>
          </w:tcPr>
          <w:p w14:paraId="24826F74" w14:textId="6CA63B2C" w:rsidR="00423112" w:rsidRPr="00357F44" w:rsidRDefault="00423112" w:rsidP="00B353CC">
            <w:r w:rsidRPr="00357F44">
              <w:t>5</w:t>
            </w:r>
          </w:p>
        </w:tc>
        <w:tc>
          <w:tcPr>
            <w:tcW w:w="1870" w:type="dxa"/>
          </w:tcPr>
          <w:p w14:paraId="3AFA761B" w14:textId="64320C80" w:rsidR="00423112" w:rsidRPr="00357F44" w:rsidRDefault="00423112" w:rsidP="00B353CC">
            <w:r w:rsidRPr="00357F44">
              <w:t>78</w:t>
            </w:r>
          </w:p>
        </w:tc>
        <w:tc>
          <w:tcPr>
            <w:tcW w:w="1870" w:type="dxa"/>
          </w:tcPr>
          <w:p w14:paraId="3591AFCB" w14:textId="4A6A3FE3" w:rsidR="00423112" w:rsidRPr="00357F44" w:rsidRDefault="00423112" w:rsidP="00B353CC">
            <w:r w:rsidRPr="00357F44">
              <w:t>22</w:t>
            </w:r>
          </w:p>
        </w:tc>
        <w:tc>
          <w:tcPr>
            <w:tcW w:w="1870" w:type="dxa"/>
          </w:tcPr>
          <w:p w14:paraId="3111CB40" w14:textId="6921C93E" w:rsidR="00423112" w:rsidRPr="00357F44" w:rsidRDefault="00423112" w:rsidP="00B353CC">
            <w:r w:rsidRPr="00357F44">
              <w:t>4</w:t>
            </w:r>
          </w:p>
        </w:tc>
      </w:tr>
      <w:tr w:rsidR="00423112" w:rsidRPr="00357F44" w14:paraId="709D6949" w14:textId="77777777" w:rsidTr="00423112">
        <w:tc>
          <w:tcPr>
            <w:tcW w:w="1870" w:type="dxa"/>
          </w:tcPr>
          <w:p w14:paraId="62B2B81C" w14:textId="3F08157E" w:rsidR="00423112" w:rsidRPr="00357F44" w:rsidRDefault="00B606A4" w:rsidP="00B353CC">
            <w:r w:rsidRPr="00357F44">
              <w:t>M</w:t>
            </w:r>
            <w:r w:rsidR="00423112" w:rsidRPr="00357F44">
              <w:t>ale</w:t>
            </w:r>
          </w:p>
        </w:tc>
        <w:tc>
          <w:tcPr>
            <w:tcW w:w="1870" w:type="dxa"/>
          </w:tcPr>
          <w:p w14:paraId="7D4DE26F" w14:textId="5032514C" w:rsidR="00423112" w:rsidRPr="00357F44" w:rsidRDefault="00423112" w:rsidP="00B353CC">
            <w:r w:rsidRPr="00357F44">
              <w:t>6</w:t>
            </w:r>
          </w:p>
        </w:tc>
        <w:tc>
          <w:tcPr>
            <w:tcW w:w="1870" w:type="dxa"/>
          </w:tcPr>
          <w:p w14:paraId="2FF4BB7B" w14:textId="1BBE279F" w:rsidR="00423112" w:rsidRPr="00357F44" w:rsidRDefault="00423112" w:rsidP="00B353CC">
            <w:r w:rsidRPr="00357F44">
              <w:t>62</w:t>
            </w:r>
          </w:p>
        </w:tc>
        <w:tc>
          <w:tcPr>
            <w:tcW w:w="1870" w:type="dxa"/>
          </w:tcPr>
          <w:p w14:paraId="5AC91A99" w14:textId="26ECE64D" w:rsidR="00423112" w:rsidRPr="00357F44" w:rsidRDefault="00423112" w:rsidP="00B353CC">
            <w:r w:rsidRPr="00357F44">
              <w:t>16</w:t>
            </w:r>
          </w:p>
        </w:tc>
        <w:tc>
          <w:tcPr>
            <w:tcW w:w="1870" w:type="dxa"/>
          </w:tcPr>
          <w:p w14:paraId="700E5345" w14:textId="694BD93C" w:rsidR="00423112" w:rsidRPr="00357F44" w:rsidRDefault="00423112" w:rsidP="00B353CC">
            <w:r w:rsidRPr="00357F44">
              <w:t>7</w:t>
            </w:r>
          </w:p>
        </w:tc>
      </w:tr>
    </w:tbl>
    <w:p w14:paraId="365AFF02" w14:textId="77777777" w:rsidR="00423112" w:rsidRPr="00357F44" w:rsidRDefault="00423112" w:rsidP="00B353CC"/>
    <w:p w14:paraId="3F2F63FF" w14:textId="30132738" w:rsidR="00B353CC" w:rsidRPr="00357F44" w:rsidRDefault="00B353CC" w:rsidP="00B353CC">
      <w:r w:rsidRPr="00357F44">
        <w:rPr>
          <w:noProof/>
        </w:rPr>
        <w:drawing>
          <wp:inline distT="0" distB="0" distL="0" distR="0" wp14:anchorId="69D45686" wp14:editId="120841F4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A8DE" w14:textId="644C994F" w:rsidR="006A6C12" w:rsidRPr="00357F44" w:rsidRDefault="003C498A">
      <w:r w:rsidRPr="00357F44">
        <w:t xml:space="preserve">From initial look </w:t>
      </w:r>
      <w:r w:rsidR="00B606A4" w:rsidRPr="00357F44">
        <w:t xml:space="preserve">at the table and histogram, the median score looks to be in the range of lower 50s. </w:t>
      </w:r>
      <w:r w:rsidR="006A6C12" w:rsidRPr="00357F44">
        <w:t xml:space="preserve">The data was recoded into four groups to analyze it better. </w:t>
      </w:r>
      <w:r w:rsidR="00B606A4" w:rsidRPr="00357F44">
        <w:t xml:space="preserve">There are 109 girls and 91 boys in the sample. </w:t>
      </w:r>
      <w:r w:rsidR="005931A8" w:rsidRPr="00357F44">
        <w:t xml:space="preserve">On the </w:t>
      </w:r>
      <w:r w:rsidR="001F5964" w:rsidRPr="00357F44">
        <w:t>20-39 range, m</w:t>
      </w:r>
      <w:r w:rsidR="005931A8" w:rsidRPr="00357F44">
        <w:t>ore b</w:t>
      </w:r>
      <w:r w:rsidR="00B606A4" w:rsidRPr="00357F44">
        <w:t xml:space="preserve">oys </w:t>
      </w:r>
      <w:r w:rsidR="005931A8" w:rsidRPr="00357F44">
        <w:t>seem to</w:t>
      </w:r>
      <w:r w:rsidR="00B606A4" w:rsidRPr="00357F44">
        <w:t xml:space="preserve"> score lower than girls</w:t>
      </w:r>
      <w:r w:rsidR="001F5964" w:rsidRPr="00357F44">
        <w:t>. B</w:t>
      </w:r>
      <w:r w:rsidR="006A6C12" w:rsidRPr="00357F44">
        <w:t xml:space="preserve">oys also seem to have more high scores </w:t>
      </w:r>
      <w:r w:rsidR="001F5964" w:rsidRPr="00357F44">
        <w:t>(greater than 70)</w:t>
      </w:r>
      <w:r w:rsidR="006A6C12" w:rsidRPr="00357F44">
        <w:t>.</w:t>
      </w:r>
    </w:p>
    <w:p w14:paraId="3105131B" w14:textId="69A25D70" w:rsidR="006A6C12" w:rsidRPr="00357F44" w:rsidRDefault="006A6C12">
      <w:r w:rsidRPr="00357F44">
        <w:lastRenderedPageBreak/>
        <w:t>Part 2: Is there a significant difference in the median score between these two groups? Use a permutation test to find out. Remember to set seed so that the grader can reproduce your result.</w:t>
      </w:r>
    </w:p>
    <w:p w14:paraId="39F0A8E6" w14:textId="77777777" w:rsidR="000318D3" w:rsidRPr="00357F44" w:rsidRDefault="000318D3" w:rsidP="000318D3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0</w:t>
      </w:r>
      <w:r w:rsidRPr="00357F44">
        <w:t xml:space="preserve">:  </w:t>
      </w:r>
      <w:r>
        <w:t>There is no significant difference between median score of boys and girls.</w:t>
      </w:r>
    </w:p>
    <w:p w14:paraId="608C520D" w14:textId="77777777" w:rsidR="000318D3" w:rsidRPr="00357F44" w:rsidRDefault="000318D3" w:rsidP="000318D3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A</w:t>
      </w:r>
      <w:r w:rsidRPr="00357F44">
        <w:t xml:space="preserve">: </w:t>
      </w:r>
      <w:r>
        <w:t>There is a significant difference between median score of boys and girls.</w:t>
      </w:r>
    </w:p>
    <w:p w14:paraId="0234960B" w14:textId="77777777" w:rsidR="000318D3" w:rsidRPr="00357F44" w:rsidRDefault="000318D3" w:rsidP="000318D3">
      <w:pPr>
        <w:pStyle w:val="ListParagraph"/>
        <w:numPr>
          <w:ilvl w:val="0"/>
          <w:numId w:val="1"/>
        </w:numPr>
      </w:pPr>
      <w:r w:rsidRPr="00357F44">
        <w:t>S = Difference in median math scores between female and male</w:t>
      </w:r>
    </w:p>
    <w:p w14:paraId="366CC4E4" w14:textId="77777777" w:rsidR="000318D3" w:rsidRPr="00357F44" w:rsidRDefault="000318D3" w:rsidP="000318D3">
      <w:pPr>
        <w:pStyle w:val="ListParagraph"/>
      </w:pPr>
      <w:r>
        <w:rPr>
          <w:noProof/>
        </w:rPr>
        <w:drawing>
          <wp:inline distT="0" distB="0" distL="0" distR="0" wp14:anchorId="6BC70611" wp14:editId="4D40BA4D">
            <wp:extent cx="526732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EB5" w14:textId="77777777" w:rsidR="000318D3" w:rsidRPr="00357F44" w:rsidRDefault="000318D3" w:rsidP="000318D3">
      <w:r w:rsidRPr="00357F44">
        <w:lastRenderedPageBreak/>
        <w:br/>
      </w:r>
      <w:r>
        <w:rPr>
          <w:noProof/>
        </w:rPr>
        <w:drawing>
          <wp:inline distT="0" distB="0" distL="0" distR="0" wp14:anchorId="47380D30" wp14:editId="4C5ED5E2">
            <wp:extent cx="52673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91FF" w14:textId="77777777" w:rsidR="000318D3" w:rsidRPr="00357F44" w:rsidRDefault="000318D3" w:rsidP="000318D3">
      <w:pPr>
        <w:pStyle w:val="ListParagraph"/>
      </w:pPr>
      <w:r>
        <w:t>s</w:t>
      </w:r>
      <w:r w:rsidRPr="00357F44">
        <w:t xml:space="preserve"> = </w:t>
      </w:r>
      <w:r>
        <w:t>|</w:t>
      </w:r>
      <w:r w:rsidRPr="00357F44">
        <w:t>median(female) -median(male)</w:t>
      </w:r>
      <w:r>
        <w:t>|</w:t>
      </w:r>
    </w:p>
    <w:p w14:paraId="04E3BEFA" w14:textId="77777777" w:rsidR="000318D3" w:rsidRPr="00357F44" w:rsidRDefault="000318D3" w:rsidP="000318D3">
      <w:pPr>
        <w:pStyle w:val="ListParagraph"/>
      </w:pPr>
      <w:r>
        <w:t>s</w:t>
      </w:r>
      <w:r w:rsidRPr="00357F44">
        <w:t xml:space="preserve"> = 53 -52 = 1</w:t>
      </w:r>
    </w:p>
    <w:p w14:paraId="30224068" w14:textId="77777777" w:rsidR="000318D3" w:rsidRPr="00357F44" w:rsidRDefault="000318D3" w:rsidP="000318D3">
      <w:pPr>
        <w:pStyle w:val="ListParagraph"/>
      </w:pPr>
    </w:p>
    <w:p w14:paraId="2D0DA97A" w14:textId="77777777" w:rsidR="000318D3" w:rsidRDefault="000318D3" w:rsidP="000318D3">
      <w:pPr>
        <w:pStyle w:val="ListParagraph"/>
      </w:pPr>
      <w:r w:rsidRPr="00357F44">
        <w:t>P value obtained</w:t>
      </w:r>
      <w:r>
        <w:t xml:space="preserve">- </w:t>
      </w:r>
      <w:proofErr w:type="gramStart"/>
      <w:r>
        <w:t>P(</w:t>
      </w:r>
      <w:proofErr w:type="gramEnd"/>
      <w:r>
        <w:t>S &gt;= 1)</w:t>
      </w:r>
      <w:r w:rsidRPr="00357F44">
        <w:t xml:space="preserve"> = </w:t>
      </w:r>
      <w:r>
        <w:t>0.8876</w:t>
      </w:r>
    </w:p>
    <w:p w14:paraId="002B830B" w14:textId="77777777" w:rsidR="000318D3" w:rsidRPr="00357F44" w:rsidRDefault="000318D3" w:rsidP="000318D3">
      <w:pPr>
        <w:pStyle w:val="ListParagraph"/>
      </w:pPr>
    </w:p>
    <w:p w14:paraId="204EE8AE" w14:textId="77777777" w:rsidR="000318D3" w:rsidRPr="00357F44" w:rsidRDefault="000318D3" w:rsidP="000318D3">
      <w:pPr>
        <w:pStyle w:val="ListParagraph"/>
      </w:pPr>
      <w:r w:rsidRPr="00357F44">
        <w:t>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  <w:gridCol w:w="615"/>
        <w:gridCol w:w="611"/>
        <w:gridCol w:w="597"/>
        <w:gridCol w:w="597"/>
      </w:tblGrid>
      <w:tr w:rsidR="000318D3" w:rsidRPr="00357F44" w14:paraId="1D21A172" w14:textId="77777777" w:rsidTr="002C6082">
        <w:tc>
          <w:tcPr>
            <w:tcW w:w="663" w:type="dxa"/>
          </w:tcPr>
          <w:p w14:paraId="0E413115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0</w:t>
            </w:r>
          </w:p>
        </w:tc>
        <w:tc>
          <w:tcPr>
            <w:tcW w:w="663" w:type="dxa"/>
          </w:tcPr>
          <w:p w14:paraId="7604BAA2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1</w:t>
            </w:r>
          </w:p>
        </w:tc>
        <w:tc>
          <w:tcPr>
            <w:tcW w:w="663" w:type="dxa"/>
          </w:tcPr>
          <w:p w14:paraId="2E78C80C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2</w:t>
            </w:r>
          </w:p>
        </w:tc>
        <w:tc>
          <w:tcPr>
            <w:tcW w:w="615" w:type="dxa"/>
          </w:tcPr>
          <w:p w14:paraId="6A9F3D1D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3</w:t>
            </w:r>
          </w:p>
        </w:tc>
        <w:tc>
          <w:tcPr>
            <w:tcW w:w="615" w:type="dxa"/>
          </w:tcPr>
          <w:p w14:paraId="79F869AF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4</w:t>
            </w:r>
          </w:p>
        </w:tc>
        <w:tc>
          <w:tcPr>
            <w:tcW w:w="611" w:type="dxa"/>
          </w:tcPr>
          <w:p w14:paraId="49FB4AD8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5</w:t>
            </w:r>
          </w:p>
        </w:tc>
        <w:tc>
          <w:tcPr>
            <w:tcW w:w="597" w:type="dxa"/>
          </w:tcPr>
          <w:p w14:paraId="48732C71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6</w:t>
            </w:r>
          </w:p>
        </w:tc>
        <w:tc>
          <w:tcPr>
            <w:tcW w:w="597" w:type="dxa"/>
          </w:tcPr>
          <w:p w14:paraId="057CBB14" w14:textId="77777777" w:rsidR="000318D3" w:rsidRPr="00357F44" w:rsidRDefault="000318D3" w:rsidP="002C6082">
            <w:pPr>
              <w:pStyle w:val="ListParagraph"/>
              <w:ind w:left="0"/>
            </w:pPr>
            <w:r>
              <w:t>7</w:t>
            </w:r>
          </w:p>
        </w:tc>
      </w:tr>
      <w:tr w:rsidR="000318D3" w:rsidRPr="00357F44" w14:paraId="5FCDEC8C" w14:textId="77777777" w:rsidTr="002C6082">
        <w:tc>
          <w:tcPr>
            <w:tcW w:w="663" w:type="dxa"/>
          </w:tcPr>
          <w:p w14:paraId="2E3B4837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1</w:t>
            </w:r>
            <w:r>
              <w:t>080</w:t>
            </w:r>
          </w:p>
        </w:tc>
        <w:tc>
          <w:tcPr>
            <w:tcW w:w="663" w:type="dxa"/>
          </w:tcPr>
          <w:p w14:paraId="334E297E" w14:textId="77777777" w:rsidR="000318D3" w:rsidRPr="00357F44" w:rsidRDefault="000318D3" w:rsidP="002C6082">
            <w:pPr>
              <w:pStyle w:val="ListParagraph"/>
              <w:ind w:left="0"/>
            </w:pPr>
            <w:r>
              <w:t>3911</w:t>
            </w:r>
          </w:p>
        </w:tc>
        <w:tc>
          <w:tcPr>
            <w:tcW w:w="663" w:type="dxa"/>
          </w:tcPr>
          <w:p w14:paraId="589A9380" w14:textId="77777777" w:rsidR="000318D3" w:rsidRPr="00357F44" w:rsidRDefault="000318D3" w:rsidP="002C6082">
            <w:pPr>
              <w:pStyle w:val="ListParagraph"/>
              <w:ind w:left="0"/>
            </w:pPr>
            <w:r>
              <w:t>2553</w:t>
            </w:r>
          </w:p>
        </w:tc>
        <w:tc>
          <w:tcPr>
            <w:tcW w:w="615" w:type="dxa"/>
          </w:tcPr>
          <w:p w14:paraId="3D196F57" w14:textId="77777777" w:rsidR="000318D3" w:rsidRPr="00357F44" w:rsidRDefault="000318D3" w:rsidP="002C6082">
            <w:pPr>
              <w:pStyle w:val="ListParagraph"/>
              <w:ind w:left="0"/>
            </w:pPr>
            <w:r>
              <w:t>1851</w:t>
            </w:r>
          </w:p>
        </w:tc>
        <w:tc>
          <w:tcPr>
            <w:tcW w:w="615" w:type="dxa"/>
          </w:tcPr>
          <w:p w14:paraId="13D12E48" w14:textId="77777777" w:rsidR="000318D3" w:rsidRPr="00357F44" w:rsidRDefault="000318D3" w:rsidP="002C6082">
            <w:pPr>
              <w:pStyle w:val="ListParagraph"/>
              <w:ind w:left="0"/>
            </w:pPr>
            <w:r>
              <w:t>504</w:t>
            </w:r>
          </w:p>
        </w:tc>
        <w:tc>
          <w:tcPr>
            <w:tcW w:w="611" w:type="dxa"/>
          </w:tcPr>
          <w:p w14:paraId="5AE9332E" w14:textId="77777777" w:rsidR="000318D3" w:rsidRPr="00357F44" w:rsidRDefault="000318D3" w:rsidP="002C6082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97" w:type="dxa"/>
          </w:tcPr>
          <w:p w14:paraId="3F5D604D" w14:textId="77777777" w:rsidR="000318D3" w:rsidRPr="00357F44" w:rsidRDefault="000318D3" w:rsidP="002C6082">
            <w:pPr>
              <w:pStyle w:val="ListParagraph"/>
              <w:ind w:left="0"/>
            </w:pPr>
            <w:r w:rsidRPr="00357F44">
              <w:t>1</w:t>
            </w:r>
            <w:r>
              <w:t>7</w:t>
            </w:r>
          </w:p>
        </w:tc>
        <w:tc>
          <w:tcPr>
            <w:tcW w:w="597" w:type="dxa"/>
          </w:tcPr>
          <w:p w14:paraId="7C4435B9" w14:textId="77777777" w:rsidR="000318D3" w:rsidRPr="00357F44" w:rsidRDefault="000318D3" w:rsidP="002C6082">
            <w:pPr>
              <w:pStyle w:val="ListParagraph"/>
              <w:ind w:left="0"/>
            </w:pPr>
            <w:r>
              <w:t>1</w:t>
            </w:r>
          </w:p>
        </w:tc>
      </w:tr>
    </w:tbl>
    <w:p w14:paraId="79F897E3" w14:textId="77777777" w:rsidR="000318D3" w:rsidRPr="00357F44" w:rsidRDefault="000318D3" w:rsidP="000318D3">
      <w:pPr>
        <w:pStyle w:val="ListParagraph"/>
      </w:pPr>
    </w:p>
    <w:p w14:paraId="24C65690" w14:textId="50E7E849" w:rsidR="004B6F3F" w:rsidRPr="00357F44" w:rsidRDefault="000318D3" w:rsidP="000318D3">
      <w:pPr>
        <w:pStyle w:val="ListParagraph"/>
      </w:pPr>
      <w:r>
        <w:t>Over repeating the experiment 10000 times the p-value obtained was 0.8876, which is very high</w:t>
      </w:r>
      <w:r w:rsidRPr="00357F44">
        <w:t>.  So, our H</w:t>
      </w:r>
      <w:r w:rsidRPr="00357F44">
        <w:rPr>
          <w:vertAlign w:val="subscript"/>
        </w:rPr>
        <w:t>0</w:t>
      </w:r>
      <w:r w:rsidRPr="00357F44">
        <w:t xml:space="preserve"> is </w:t>
      </w:r>
      <w:r>
        <w:t xml:space="preserve">true </w:t>
      </w:r>
      <w:proofErr w:type="spellStart"/>
      <w:r w:rsidRPr="00357F44">
        <w:t>i.e</w:t>
      </w:r>
      <w:proofErr w:type="spellEnd"/>
      <w:r w:rsidRPr="00357F44">
        <w:t xml:space="preserve"> </w:t>
      </w:r>
      <w:r>
        <w:t>There is no significant difference in median scores between boys and girls.</w:t>
      </w:r>
    </w:p>
    <w:p w14:paraId="4354419F" w14:textId="47A427FD" w:rsidR="00A709A0" w:rsidRPr="00357F44" w:rsidRDefault="00A709A0" w:rsidP="00BA3439">
      <w:r w:rsidRPr="00357F44">
        <w:t>Part 3: Is there a significant difference between male and female in the proportion of those who math score is 65 or more? Use a test of your choice.</w:t>
      </w:r>
    </w:p>
    <w:p w14:paraId="59163317" w14:textId="77777777" w:rsidR="00D70538" w:rsidRPr="00357F44" w:rsidRDefault="00D70538" w:rsidP="00D70538">
      <w:r w:rsidRPr="00357F44">
        <w:lastRenderedPageBreak/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538" w:rsidRPr="00357F44" w14:paraId="6799C340" w14:textId="77777777" w:rsidTr="002C6082">
        <w:tc>
          <w:tcPr>
            <w:tcW w:w="4675" w:type="dxa"/>
          </w:tcPr>
          <w:p w14:paraId="43B2E64D" w14:textId="77777777" w:rsidR="00D70538" w:rsidRPr="00357F44" w:rsidRDefault="00D70538" w:rsidP="002C6082"/>
        </w:tc>
        <w:tc>
          <w:tcPr>
            <w:tcW w:w="4675" w:type="dxa"/>
          </w:tcPr>
          <w:p w14:paraId="4139F5DC" w14:textId="77777777" w:rsidR="00D70538" w:rsidRPr="00357F44" w:rsidRDefault="00D70538" w:rsidP="002C6082">
            <w:r w:rsidRPr="00357F44">
              <w:t>Greater than 65 score</w:t>
            </w:r>
          </w:p>
        </w:tc>
      </w:tr>
      <w:tr w:rsidR="00D70538" w:rsidRPr="00357F44" w14:paraId="38DAD770" w14:textId="77777777" w:rsidTr="002C6082">
        <w:tc>
          <w:tcPr>
            <w:tcW w:w="4675" w:type="dxa"/>
          </w:tcPr>
          <w:p w14:paraId="10E44F49" w14:textId="77777777" w:rsidR="00D70538" w:rsidRPr="00357F44" w:rsidRDefault="00D70538" w:rsidP="002C6082">
            <w:r w:rsidRPr="00357F44">
              <w:t>Female</w:t>
            </w:r>
          </w:p>
        </w:tc>
        <w:tc>
          <w:tcPr>
            <w:tcW w:w="4675" w:type="dxa"/>
          </w:tcPr>
          <w:p w14:paraId="21C25F9D" w14:textId="77777777" w:rsidR="00D70538" w:rsidRPr="00357F44" w:rsidRDefault="00D70538" w:rsidP="002C6082">
            <w:r w:rsidRPr="00357F44">
              <w:t>13</w:t>
            </w:r>
          </w:p>
        </w:tc>
      </w:tr>
      <w:tr w:rsidR="00D70538" w:rsidRPr="00357F44" w14:paraId="229EAD51" w14:textId="77777777" w:rsidTr="002C6082">
        <w:tc>
          <w:tcPr>
            <w:tcW w:w="4675" w:type="dxa"/>
          </w:tcPr>
          <w:p w14:paraId="3E87AF84" w14:textId="77777777" w:rsidR="00D70538" w:rsidRPr="00357F44" w:rsidRDefault="00D70538" w:rsidP="002C6082">
            <w:r w:rsidRPr="00357F44">
              <w:t>Male</w:t>
            </w:r>
          </w:p>
        </w:tc>
        <w:tc>
          <w:tcPr>
            <w:tcW w:w="4675" w:type="dxa"/>
          </w:tcPr>
          <w:p w14:paraId="76652DE5" w14:textId="77777777" w:rsidR="00D70538" w:rsidRPr="00357F44" w:rsidRDefault="00D70538" w:rsidP="002C6082">
            <w:r w:rsidRPr="00357F44">
              <w:t>10</w:t>
            </w:r>
          </w:p>
        </w:tc>
      </w:tr>
    </w:tbl>
    <w:p w14:paraId="3C6BD178" w14:textId="77777777" w:rsidR="00D70538" w:rsidRPr="00357F44" w:rsidRDefault="00D70538" w:rsidP="00D70538"/>
    <w:p w14:paraId="0F4FC8A8" w14:textId="77777777" w:rsidR="00D70538" w:rsidRPr="00357F44" w:rsidRDefault="00D70538" w:rsidP="00D70538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0</w:t>
      </w:r>
      <w:r w:rsidRPr="00357F44">
        <w:t xml:space="preserve">:  </w:t>
      </w:r>
      <w:r>
        <w:t xml:space="preserve">There is no significant difference between </w:t>
      </w:r>
      <w:r w:rsidRPr="00357F44">
        <w:t>male and female in the proportion of those who math score is 65 or more</w:t>
      </w:r>
    </w:p>
    <w:p w14:paraId="02D18344" w14:textId="77777777" w:rsidR="00D70538" w:rsidRPr="00357F44" w:rsidRDefault="00D70538" w:rsidP="00D70538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A</w:t>
      </w:r>
      <w:r w:rsidRPr="00357F44">
        <w:t xml:space="preserve">: </w:t>
      </w:r>
      <w:r>
        <w:t xml:space="preserve">There is no significant difference between </w:t>
      </w:r>
      <w:r w:rsidRPr="00357F44">
        <w:t>male and female in the proportion of those who math score is 65 or more</w:t>
      </w:r>
    </w:p>
    <w:p w14:paraId="3AA57DF4" w14:textId="77777777" w:rsidR="00D70538" w:rsidRPr="00357F44" w:rsidRDefault="00D70538" w:rsidP="00D70538">
      <w:pPr>
        <w:pStyle w:val="ListParagraph"/>
        <w:numPr>
          <w:ilvl w:val="0"/>
          <w:numId w:val="1"/>
        </w:numPr>
      </w:pPr>
      <w:r w:rsidRPr="00357F44">
        <w:t>S = Difference in proportion of girls and boys who scored 65 or more</w:t>
      </w:r>
    </w:p>
    <w:p w14:paraId="79DDC099" w14:textId="77777777" w:rsidR="00D70538" w:rsidRPr="00357F44" w:rsidRDefault="00D70538" w:rsidP="00D70538">
      <w:pPr>
        <w:pStyle w:val="ListParagraph"/>
      </w:pPr>
    </w:p>
    <w:p w14:paraId="4B329EF3" w14:textId="77777777" w:rsidR="00D70538" w:rsidRPr="00357F44" w:rsidRDefault="00D70538" w:rsidP="00D70538">
      <w:pPr>
        <w:pStyle w:val="ListParagraph"/>
      </w:pPr>
      <w:r w:rsidRPr="00357F44">
        <w:t>|S| = |(female)-(male)|</w:t>
      </w:r>
    </w:p>
    <w:p w14:paraId="7008A35F" w14:textId="77777777" w:rsidR="00D70538" w:rsidRPr="00357F44" w:rsidRDefault="00D70538" w:rsidP="00D70538">
      <w:pPr>
        <w:ind w:left="720"/>
      </w:pPr>
      <w:r w:rsidRPr="00357F44">
        <w:t xml:space="preserve">|S| = </w:t>
      </w:r>
      <w:proofErr w:type="gramStart"/>
      <w:r w:rsidRPr="00357F44">
        <w:t>|(</w:t>
      </w:r>
      <w:proofErr w:type="gramEnd"/>
      <w:r w:rsidRPr="00357F44">
        <w:t>13 /109)-(10/91)|</w:t>
      </w:r>
    </w:p>
    <w:p w14:paraId="16705E36" w14:textId="77777777" w:rsidR="00D70538" w:rsidRPr="00357F44" w:rsidRDefault="00D70538" w:rsidP="00D70538">
      <w:pPr>
        <w:ind w:left="720"/>
      </w:pPr>
      <w:r w:rsidRPr="00357F44">
        <w:t xml:space="preserve">       = 0.0094</w:t>
      </w:r>
    </w:p>
    <w:p w14:paraId="6FDB0A44" w14:textId="77777777" w:rsidR="00D70538" w:rsidRDefault="00D70538" w:rsidP="00D70538">
      <w:pPr>
        <w:pStyle w:val="ListParagraph"/>
        <w:numPr>
          <w:ilvl w:val="0"/>
          <w:numId w:val="1"/>
        </w:numPr>
      </w:pPr>
      <w:r w:rsidRPr="00357F44">
        <w:t>Type of test used: permutation</w:t>
      </w:r>
    </w:p>
    <w:p w14:paraId="4125CBF0" w14:textId="77777777" w:rsidR="00D70538" w:rsidRPr="00357F44" w:rsidRDefault="00D70538" w:rsidP="00D70538">
      <w:r>
        <w:rPr>
          <w:noProof/>
        </w:rPr>
        <w:lastRenderedPageBreak/>
        <w:drawing>
          <wp:inline distT="0" distB="0" distL="0" distR="0" wp14:anchorId="1EC1E7DB" wp14:editId="0FE87D00">
            <wp:extent cx="5267325" cy="525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8C21" w14:textId="77777777" w:rsidR="00D70538" w:rsidRPr="00357F44" w:rsidRDefault="00D70538" w:rsidP="00D70538">
      <w:r>
        <w:rPr>
          <w:noProof/>
        </w:rPr>
        <w:lastRenderedPageBreak/>
        <w:drawing>
          <wp:inline distT="0" distB="0" distL="0" distR="0" wp14:anchorId="65102491" wp14:editId="3757B807">
            <wp:extent cx="52673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B4F1" w14:textId="77777777" w:rsidR="00D70538" w:rsidRDefault="00D70538" w:rsidP="00D70538">
      <w:r>
        <w:t>P-value</w:t>
      </w:r>
    </w:p>
    <w:p w14:paraId="07BB4B0F" w14:textId="77777777" w:rsidR="00D70538" w:rsidRPr="00357F44" w:rsidRDefault="00D70538" w:rsidP="00D70538">
      <w:r w:rsidRPr="00357F44">
        <w:t xml:space="preserve">P </w:t>
      </w:r>
      <w:r>
        <w:t xml:space="preserve">(S &gt;= 0.0094) </w:t>
      </w:r>
      <w:r w:rsidRPr="00357F44">
        <w:t>= 0.</w:t>
      </w:r>
      <w:r>
        <w:t>8294</w:t>
      </w:r>
    </w:p>
    <w:p w14:paraId="373B3932" w14:textId="77777777" w:rsidR="00D70538" w:rsidRPr="00357F44" w:rsidRDefault="00D70538" w:rsidP="00D70538">
      <w:r w:rsidRPr="00357F44">
        <w:t>S calculated = 0.0094</w:t>
      </w:r>
    </w:p>
    <w:p w14:paraId="760DF639" w14:textId="77777777" w:rsidR="00D70538" w:rsidRPr="00357F44" w:rsidRDefault="00D70538" w:rsidP="00D70538">
      <w:r w:rsidRPr="00357F44">
        <w:t>The p value and graph suggest that our H</w:t>
      </w:r>
      <w:r w:rsidRPr="00070C2C">
        <w:rPr>
          <w:vertAlign w:val="subscript"/>
        </w:rPr>
        <w:t xml:space="preserve">0 </w:t>
      </w:r>
      <w:r w:rsidRPr="00357F44">
        <w:t>is correct and H</w:t>
      </w:r>
      <w:r w:rsidRPr="00070C2C">
        <w:rPr>
          <w:vertAlign w:val="subscript"/>
        </w:rPr>
        <w:t>a</w:t>
      </w:r>
      <w:r w:rsidRPr="00357F44">
        <w:t xml:space="preserve"> is false </w:t>
      </w:r>
      <w:proofErr w:type="spellStart"/>
      <w:r w:rsidRPr="00357F44">
        <w:t>i.</w:t>
      </w:r>
      <w:r>
        <w:t>e</w:t>
      </w:r>
      <w:proofErr w:type="spellEnd"/>
      <w:r>
        <w:t xml:space="preserve"> there is no significant difference in </w:t>
      </w:r>
      <w:r w:rsidRPr="00357F44">
        <w:t>the proportion of those who math score is 65 or more</w:t>
      </w:r>
    </w:p>
    <w:p w14:paraId="2B97C10C" w14:textId="77777777" w:rsidR="00D70538" w:rsidRDefault="00D70538" w:rsidP="00D70538"/>
    <w:p w14:paraId="77D5C6B8" w14:textId="77777777" w:rsidR="00D70538" w:rsidRPr="00357F44" w:rsidRDefault="00D70538" w:rsidP="00D70538">
      <w:r w:rsidRPr="00357F44">
        <w:t>Part 4: Does your analysis disprove or support the claim that top math students tend to be male”?</w:t>
      </w:r>
    </w:p>
    <w:p w14:paraId="5F35671F" w14:textId="77777777" w:rsidR="00D70538" w:rsidRDefault="00D70538" w:rsidP="00D70538">
      <w:pPr>
        <w:rPr>
          <w:b/>
        </w:rPr>
      </w:pPr>
      <w:r w:rsidRPr="00357F44">
        <w:t xml:space="preserve">My analysis shows that top math students </w:t>
      </w:r>
      <w:r>
        <w:t xml:space="preserve">can be both male </w:t>
      </w:r>
      <w:proofErr w:type="gramStart"/>
      <w:r>
        <w:t>or</w:t>
      </w:r>
      <w:proofErr w:type="gramEnd"/>
      <w:r>
        <w:t xml:space="preserve"> female.</w:t>
      </w:r>
    </w:p>
    <w:p w14:paraId="4B853B83" w14:textId="77777777" w:rsidR="00146AA7" w:rsidRPr="00357F44" w:rsidRDefault="00146AA7" w:rsidP="001C45CA"/>
    <w:p w14:paraId="3BA1F979" w14:textId="77777777" w:rsidR="00D70538" w:rsidRDefault="00D70538" w:rsidP="001C45CA"/>
    <w:p w14:paraId="0494EBAF" w14:textId="2C25A7C5" w:rsidR="00714117" w:rsidRPr="00D70538" w:rsidRDefault="00146AA7" w:rsidP="001C45CA">
      <w:pPr>
        <w:rPr>
          <w:b/>
          <w:bCs/>
        </w:rPr>
      </w:pPr>
      <w:r w:rsidRPr="00D70538">
        <w:rPr>
          <w:b/>
          <w:bCs/>
        </w:rPr>
        <w:lastRenderedPageBreak/>
        <w:t>Question2</w:t>
      </w:r>
    </w:p>
    <w:p w14:paraId="7514329B" w14:textId="35815244" w:rsidR="00146AA7" w:rsidRPr="00357F44" w:rsidRDefault="00804A26" w:rsidP="001C45CA">
      <w:r w:rsidRPr="00357F44">
        <w:t>Part 1: Produce a map to visualize the murders by borough</w:t>
      </w:r>
    </w:p>
    <w:p w14:paraId="3D3DC1D0" w14:textId="1C14CFDB" w:rsidR="00804A26" w:rsidRPr="00357F44" w:rsidRDefault="00CA0BDD" w:rsidP="001C45CA">
      <w:r w:rsidRPr="00357F44">
        <w:rPr>
          <w:noProof/>
        </w:rPr>
        <w:drawing>
          <wp:inline distT="0" distB="0" distL="0" distR="0" wp14:anchorId="0D8EC243" wp14:editId="38BF405C">
            <wp:extent cx="5267325" cy="525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D481" w14:textId="5A2A02F5" w:rsidR="00CA0BDD" w:rsidRPr="00357F44" w:rsidRDefault="00CA0BDD" w:rsidP="001C45CA">
      <w:r w:rsidRPr="00357F44">
        <w:t>Part 2. Produce a table that counts the number of murders by borough.</w:t>
      </w:r>
    </w:p>
    <w:p w14:paraId="18C05111" w14:textId="131523C8" w:rsidR="00BF250A" w:rsidRPr="00357F44" w:rsidRDefault="00BF250A" w:rsidP="00BF2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1589"/>
      </w:tblGrid>
      <w:tr w:rsidR="00AE0E0C" w:rsidRPr="00357F44" w14:paraId="27A93998" w14:textId="77777777" w:rsidTr="00BF250A">
        <w:trPr>
          <w:trHeight w:val="272"/>
        </w:trPr>
        <w:tc>
          <w:tcPr>
            <w:tcW w:w="3716" w:type="dxa"/>
          </w:tcPr>
          <w:p w14:paraId="547DDF77" w14:textId="767C2BF5" w:rsidR="00AE0E0C" w:rsidRPr="00357F44" w:rsidRDefault="00BF250A" w:rsidP="001C45CA">
            <w:r w:rsidRPr="00357F44">
              <w:t>Borough</w:t>
            </w:r>
            <w:r w:rsidR="00941D1F" w:rsidRPr="00357F44">
              <w:t xml:space="preserve"> Name</w:t>
            </w:r>
          </w:p>
        </w:tc>
        <w:tc>
          <w:tcPr>
            <w:tcW w:w="1589" w:type="dxa"/>
          </w:tcPr>
          <w:p w14:paraId="7BF2AB79" w14:textId="5039F2F2" w:rsidR="00AE0E0C" w:rsidRPr="00357F44" w:rsidRDefault="00BF250A" w:rsidP="001C45CA">
            <w:r w:rsidRPr="00357F44">
              <w:t>Number of Murders</w:t>
            </w:r>
          </w:p>
        </w:tc>
      </w:tr>
      <w:tr w:rsidR="00AE0E0C" w:rsidRPr="00357F44" w14:paraId="079FB8B5" w14:textId="77777777" w:rsidTr="00BF250A">
        <w:trPr>
          <w:trHeight w:val="257"/>
        </w:trPr>
        <w:tc>
          <w:tcPr>
            <w:tcW w:w="3716" w:type="dxa"/>
          </w:tcPr>
          <w:p w14:paraId="221340C8" w14:textId="5B1D6B88" w:rsidR="00AE0E0C" w:rsidRPr="00357F44" w:rsidRDefault="00BF250A" w:rsidP="001C45CA">
            <w:r w:rsidRPr="00357F44">
              <w:t>Barking &amp; Dagenham</w:t>
            </w:r>
          </w:p>
        </w:tc>
        <w:tc>
          <w:tcPr>
            <w:tcW w:w="1589" w:type="dxa"/>
          </w:tcPr>
          <w:p w14:paraId="57A8F3D9" w14:textId="05BFFC0A" w:rsidR="00AE0E0C" w:rsidRPr="00357F44" w:rsidRDefault="0034723E" w:rsidP="001C45CA">
            <w:r w:rsidRPr="00357F44">
              <w:t>20</w:t>
            </w:r>
          </w:p>
        </w:tc>
      </w:tr>
      <w:tr w:rsidR="00AE0E0C" w:rsidRPr="00357F44" w14:paraId="18356B77" w14:textId="77777777" w:rsidTr="00BF250A">
        <w:trPr>
          <w:trHeight w:val="272"/>
        </w:trPr>
        <w:tc>
          <w:tcPr>
            <w:tcW w:w="3716" w:type="dxa"/>
          </w:tcPr>
          <w:p w14:paraId="157DA84F" w14:textId="2B6B5091" w:rsidR="00AE0E0C" w:rsidRPr="00357F44" w:rsidRDefault="00BF250A" w:rsidP="001C45CA">
            <w:r w:rsidRPr="00357F44">
              <w:t xml:space="preserve">Barnet               </w:t>
            </w:r>
          </w:p>
        </w:tc>
        <w:tc>
          <w:tcPr>
            <w:tcW w:w="1589" w:type="dxa"/>
          </w:tcPr>
          <w:p w14:paraId="10AEAD27" w14:textId="511B5541" w:rsidR="00AE0E0C" w:rsidRPr="00357F44" w:rsidRDefault="0034723E" w:rsidP="001C45CA">
            <w:r w:rsidRPr="00357F44">
              <w:t>24</w:t>
            </w:r>
          </w:p>
        </w:tc>
      </w:tr>
      <w:tr w:rsidR="00AE0E0C" w:rsidRPr="00357F44" w14:paraId="61F89D46" w14:textId="77777777" w:rsidTr="00BF250A">
        <w:trPr>
          <w:trHeight w:val="257"/>
        </w:trPr>
        <w:tc>
          <w:tcPr>
            <w:tcW w:w="3716" w:type="dxa"/>
          </w:tcPr>
          <w:p w14:paraId="546873D8" w14:textId="4EFE8259" w:rsidR="00AE0E0C" w:rsidRPr="00357F44" w:rsidRDefault="00BF250A" w:rsidP="001C45CA">
            <w:r w:rsidRPr="00357F44">
              <w:t>Bexley</w:t>
            </w:r>
          </w:p>
        </w:tc>
        <w:tc>
          <w:tcPr>
            <w:tcW w:w="1589" w:type="dxa"/>
          </w:tcPr>
          <w:p w14:paraId="4631077A" w14:textId="162172BA" w:rsidR="00AE0E0C" w:rsidRPr="00357F44" w:rsidRDefault="0034723E" w:rsidP="001C45CA">
            <w:r w:rsidRPr="00357F44">
              <w:t>14</w:t>
            </w:r>
          </w:p>
        </w:tc>
      </w:tr>
      <w:tr w:rsidR="00AE0E0C" w:rsidRPr="00357F44" w14:paraId="70E93A69" w14:textId="77777777" w:rsidTr="00BF250A">
        <w:trPr>
          <w:trHeight w:val="272"/>
        </w:trPr>
        <w:tc>
          <w:tcPr>
            <w:tcW w:w="3716" w:type="dxa"/>
          </w:tcPr>
          <w:p w14:paraId="19B66AFC" w14:textId="116F1830" w:rsidR="00AE0E0C" w:rsidRPr="00357F44" w:rsidRDefault="00BF250A" w:rsidP="001C45CA">
            <w:r w:rsidRPr="00357F44">
              <w:t xml:space="preserve">Brent         </w:t>
            </w:r>
          </w:p>
        </w:tc>
        <w:tc>
          <w:tcPr>
            <w:tcW w:w="1589" w:type="dxa"/>
          </w:tcPr>
          <w:p w14:paraId="06331640" w14:textId="1EE4FD34" w:rsidR="00AE0E0C" w:rsidRPr="00357F44" w:rsidRDefault="0034723E" w:rsidP="001C45CA">
            <w:r w:rsidRPr="00357F44">
              <w:t>32</w:t>
            </w:r>
          </w:p>
        </w:tc>
      </w:tr>
      <w:tr w:rsidR="00AE0E0C" w:rsidRPr="00357F44" w14:paraId="7EEE005F" w14:textId="77777777" w:rsidTr="00BF250A">
        <w:trPr>
          <w:trHeight w:val="257"/>
        </w:trPr>
        <w:tc>
          <w:tcPr>
            <w:tcW w:w="3716" w:type="dxa"/>
          </w:tcPr>
          <w:p w14:paraId="3E72D1F2" w14:textId="567EA388" w:rsidR="00AE0E0C" w:rsidRPr="00357F44" w:rsidRDefault="00BF250A" w:rsidP="001C45CA">
            <w:r w:rsidRPr="00357F44">
              <w:t xml:space="preserve">Bromley </w:t>
            </w:r>
          </w:p>
        </w:tc>
        <w:tc>
          <w:tcPr>
            <w:tcW w:w="1589" w:type="dxa"/>
          </w:tcPr>
          <w:p w14:paraId="55ECF7DF" w14:textId="14915C3F" w:rsidR="00AE0E0C" w:rsidRPr="00357F44" w:rsidRDefault="0034723E" w:rsidP="001C45CA">
            <w:r w:rsidRPr="00357F44">
              <w:t>19</w:t>
            </w:r>
          </w:p>
        </w:tc>
      </w:tr>
      <w:tr w:rsidR="00AE0E0C" w:rsidRPr="00357F44" w14:paraId="707C9C25" w14:textId="77777777" w:rsidTr="00BF250A">
        <w:trPr>
          <w:trHeight w:val="272"/>
        </w:trPr>
        <w:tc>
          <w:tcPr>
            <w:tcW w:w="3716" w:type="dxa"/>
          </w:tcPr>
          <w:p w14:paraId="0B913EF7" w14:textId="535479F6" w:rsidR="00AE0E0C" w:rsidRPr="00357F44" w:rsidRDefault="00BF250A" w:rsidP="001C45CA">
            <w:r w:rsidRPr="00357F44">
              <w:t>Camden</w:t>
            </w:r>
          </w:p>
        </w:tc>
        <w:tc>
          <w:tcPr>
            <w:tcW w:w="1589" w:type="dxa"/>
          </w:tcPr>
          <w:p w14:paraId="5E294659" w14:textId="5A50E601" w:rsidR="00AE0E0C" w:rsidRPr="00357F44" w:rsidRDefault="0034723E" w:rsidP="001C45CA">
            <w:r w:rsidRPr="00357F44">
              <w:t>24</w:t>
            </w:r>
          </w:p>
        </w:tc>
      </w:tr>
      <w:tr w:rsidR="00AE0E0C" w:rsidRPr="00357F44" w14:paraId="79691CED" w14:textId="77777777" w:rsidTr="00BF250A">
        <w:trPr>
          <w:trHeight w:val="272"/>
        </w:trPr>
        <w:tc>
          <w:tcPr>
            <w:tcW w:w="3716" w:type="dxa"/>
          </w:tcPr>
          <w:p w14:paraId="777F3325" w14:textId="6E401A32" w:rsidR="00AE0E0C" w:rsidRPr="00357F44" w:rsidRDefault="00BF250A" w:rsidP="001C45CA">
            <w:r w:rsidRPr="00357F44">
              <w:t xml:space="preserve">Croydon               </w:t>
            </w:r>
          </w:p>
        </w:tc>
        <w:tc>
          <w:tcPr>
            <w:tcW w:w="1589" w:type="dxa"/>
          </w:tcPr>
          <w:p w14:paraId="65DA0E72" w14:textId="1984F98C" w:rsidR="00AE0E0C" w:rsidRPr="00357F44" w:rsidRDefault="0034723E" w:rsidP="001C45CA">
            <w:r w:rsidRPr="00357F44">
              <w:t>38</w:t>
            </w:r>
          </w:p>
        </w:tc>
      </w:tr>
      <w:tr w:rsidR="00AE0E0C" w:rsidRPr="00357F44" w14:paraId="3420DDB0" w14:textId="77777777" w:rsidTr="00BF250A">
        <w:trPr>
          <w:trHeight w:val="257"/>
        </w:trPr>
        <w:tc>
          <w:tcPr>
            <w:tcW w:w="3716" w:type="dxa"/>
          </w:tcPr>
          <w:p w14:paraId="5087B76B" w14:textId="74942895" w:rsidR="00AE0E0C" w:rsidRPr="00357F44" w:rsidRDefault="00BF250A" w:rsidP="001C45CA">
            <w:proofErr w:type="spellStart"/>
            <w:r w:rsidRPr="00357F44">
              <w:lastRenderedPageBreak/>
              <w:t>Ealing</w:t>
            </w:r>
            <w:proofErr w:type="spellEnd"/>
          </w:p>
        </w:tc>
        <w:tc>
          <w:tcPr>
            <w:tcW w:w="1589" w:type="dxa"/>
          </w:tcPr>
          <w:p w14:paraId="01945F83" w14:textId="76EFB7AA" w:rsidR="00AE0E0C" w:rsidRPr="00357F44" w:rsidRDefault="0034723E" w:rsidP="001C45CA">
            <w:r w:rsidRPr="00357F44">
              <w:t>34</w:t>
            </w:r>
          </w:p>
        </w:tc>
      </w:tr>
      <w:tr w:rsidR="00AE0E0C" w:rsidRPr="00357F44" w14:paraId="5EB67753" w14:textId="77777777" w:rsidTr="00BF250A">
        <w:trPr>
          <w:trHeight w:val="272"/>
        </w:trPr>
        <w:tc>
          <w:tcPr>
            <w:tcW w:w="3716" w:type="dxa"/>
          </w:tcPr>
          <w:p w14:paraId="6BE56C26" w14:textId="72E5C10E" w:rsidR="00AE0E0C" w:rsidRPr="00357F44" w:rsidRDefault="00BF250A" w:rsidP="001C45CA">
            <w:r w:rsidRPr="00357F44">
              <w:t>Enfield</w:t>
            </w:r>
          </w:p>
        </w:tc>
        <w:tc>
          <w:tcPr>
            <w:tcW w:w="1589" w:type="dxa"/>
          </w:tcPr>
          <w:p w14:paraId="5B72D085" w14:textId="1117AE47" w:rsidR="00AE0E0C" w:rsidRPr="00357F44" w:rsidRDefault="0034723E" w:rsidP="001C45CA">
            <w:r w:rsidRPr="00357F44">
              <w:t>31</w:t>
            </w:r>
          </w:p>
        </w:tc>
      </w:tr>
      <w:tr w:rsidR="00AE0E0C" w:rsidRPr="00357F44" w14:paraId="099688BC" w14:textId="77777777" w:rsidTr="00BF250A">
        <w:trPr>
          <w:trHeight w:val="257"/>
        </w:trPr>
        <w:tc>
          <w:tcPr>
            <w:tcW w:w="3716" w:type="dxa"/>
          </w:tcPr>
          <w:p w14:paraId="190C9268" w14:textId="16BE63BE" w:rsidR="00AE0E0C" w:rsidRPr="00357F44" w:rsidRDefault="00BF250A" w:rsidP="001C45CA">
            <w:r w:rsidRPr="00357F44">
              <w:t>Greenwich</w:t>
            </w:r>
          </w:p>
        </w:tc>
        <w:tc>
          <w:tcPr>
            <w:tcW w:w="1589" w:type="dxa"/>
          </w:tcPr>
          <w:p w14:paraId="12595ECD" w14:textId="6B1E15E3" w:rsidR="00AE0E0C" w:rsidRPr="00357F44" w:rsidRDefault="003B3495" w:rsidP="001C45CA">
            <w:r w:rsidRPr="00357F44">
              <w:t>33</w:t>
            </w:r>
          </w:p>
        </w:tc>
      </w:tr>
      <w:tr w:rsidR="00AE0E0C" w:rsidRPr="00357F44" w14:paraId="41C2648E" w14:textId="77777777" w:rsidTr="00BF250A">
        <w:trPr>
          <w:trHeight w:val="272"/>
        </w:trPr>
        <w:tc>
          <w:tcPr>
            <w:tcW w:w="3716" w:type="dxa"/>
          </w:tcPr>
          <w:p w14:paraId="6F0858DB" w14:textId="477B5599" w:rsidR="00AE0E0C" w:rsidRPr="00357F44" w:rsidRDefault="00BF250A" w:rsidP="001C45CA">
            <w:r w:rsidRPr="00357F44">
              <w:t xml:space="preserve">Hackney </w:t>
            </w:r>
          </w:p>
        </w:tc>
        <w:tc>
          <w:tcPr>
            <w:tcW w:w="1589" w:type="dxa"/>
          </w:tcPr>
          <w:p w14:paraId="2E45AB1E" w14:textId="6D7A2AE7" w:rsidR="00AE0E0C" w:rsidRPr="00357F44" w:rsidRDefault="003B3495" w:rsidP="001C45CA">
            <w:r w:rsidRPr="00357F44">
              <w:t>42</w:t>
            </w:r>
          </w:p>
        </w:tc>
      </w:tr>
      <w:tr w:rsidR="00AE0E0C" w:rsidRPr="00357F44" w14:paraId="4CFC0662" w14:textId="77777777" w:rsidTr="00BF250A">
        <w:trPr>
          <w:trHeight w:val="257"/>
        </w:trPr>
        <w:tc>
          <w:tcPr>
            <w:tcW w:w="3716" w:type="dxa"/>
          </w:tcPr>
          <w:p w14:paraId="59988070" w14:textId="618FA98B" w:rsidR="00AE0E0C" w:rsidRPr="00357F44" w:rsidRDefault="00BF250A" w:rsidP="001C45CA">
            <w:r w:rsidRPr="00357F44">
              <w:t>Hammersmith &amp; Fulham</w:t>
            </w:r>
          </w:p>
        </w:tc>
        <w:tc>
          <w:tcPr>
            <w:tcW w:w="1589" w:type="dxa"/>
          </w:tcPr>
          <w:p w14:paraId="4A843542" w14:textId="0623F504" w:rsidR="00AE0E0C" w:rsidRPr="00357F44" w:rsidRDefault="003B3495" w:rsidP="001C45CA">
            <w:r w:rsidRPr="00357F44">
              <w:t>17</w:t>
            </w:r>
          </w:p>
        </w:tc>
      </w:tr>
      <w:tr w:rsidR="00AE0E0C" w:rsidRPr="00357F44" w14:paraId="558B224F" w14:textId="77777777" w:rsidTr="00BF250A">
        <w:trPr>
          <w:trHeight w:val="272"/>
        </w:trPr>
        <w:tc>
          <w:tcPr>
            <w:tcW w:w="3716" w:type="dxa"/>
          </w:tcPr>
          <w:p w14:paraId="7B8DBC88" w14:textId="0930BCCF" w:rsidR="00AE0E0C" w:rsidRPr="00357F44" w:rsidRDefault="00BF250A" w:rsidP="00BF250A">
            <w:r w:rsidRPr="00357F44">
              <w:t>Haringey</w:t>
            </w:r>
          </w:p>
        </w:tc>
        <w:tc>
          <w:tcPr>
            <w:tcW w:w="1589" w:type="dxa"/>
          </w:tcPr>
          <w:p w14:paraId="0786B2EF" w14:textId="11F0A60D" w:rsidR="00AE0E0C" w:rsidRPr="00357F44" w:rsidRDefault="003B3495" w:rsidP="001C45CA">
            <w:r w:rsidRPr="00357F44">
              <w:t>36</w:t>
            </w:r>
          </w:p>
        </w:tc>
      </w:tr>
      <w:tr w:rsidR="00AE0E0C" w:rsidRPr="00357F44" w14:paraId="73D62AA9" w14:textId="77777777" w:rsidTr="00BF250A">
        <w:trPr>
          <w:trHeight w:val="272"/>
        </w:trPr>
        <w:tc>
          <w:tcPr>
            <w:tcW w:w="3716" w:type="dxa"/>
          </w:tcPr>
          <w:p w14:paraId="55B02656" w14:textId="10677AB3" w:rsidR="00AE0E0C" w:rsidRPr="00357F44" w:rsidRDefault="00BF250A" w:rsidP="001C45CA">
            <w:r w:rsidRPr="00357F44">
              <w:t>Harrow</w:t>
            </w:r>
          </w:p>
        </w:tc>
        <w:tc>
          <w:tcPr>
            <w:tcW w:w="1589" w:type="dxa"/>
          </w:tcPr>
          <w:p w14:paraId="61BB91D3" w14:textId="384CF5F6" w:rsidR="00AE0E0C" w:rsidRPr="00357F44" w:rsidRDefault="003B3495" w:rsidP="001C45CA">
            <w:r w:rsidRPr="00357F44">
              <w:t>12</w:t>
            </w:r>
          </w:p>
        </w:tc>
      </w:tr>
      <w:tr w:rsidR="00AE0E0C" w:rsidRPr="00357F44" w14:paraId="1914E500" w14:textId="77777777" w:rsidTr="00BF250A">
        <w:trPr>
          <w:trHeight w:val="257"/>
        </w:trPr>
        <w:tc>
          <w:tcPr>
            <w:tcW w:w="3716" w:type="dxa"/>
          </w:tcPr>
          <w:p w14:paraId="7A2F7B85" w14:textId="6CDAEAC8" w:rsidR="00AE0E0C" w:rsidRPr="00357F44" w:rsidRDefault="00BF250A" w:rsidP="001C45CA">
            <w:proofErr w:type="spellStart"/>
            <w:r w:rsidRPr="00357F44">
              <w:t>Havering</w:t>
            </w:r>
            <w:proofErr w:type="spellEnd"/>
          </w:p>
        </w:tc>
        <w:tc>
          <w:tcPr>
            <w:tcW w:w="1589" w:type="dxa"/>
          </w:tcPr>
          <w:p w14:paraId="0AA28D56" w14:textId="2BC15044" w:rsidR="00AE0E0C" w:rsidRPr="00357F44" w:rsidRDefault="003B3495" w:rsidP="001C45CA">
            <w:r w:rsidRPr="00357F44">
              <w:t>14</w:t>
            </w:r>
          </w:p>
        </w:tc>
      </w:tr>
      <w:tr w:rsidR="00AE0E0C" w:rsidRPr="00357F44" w14:paraId="132E03C8" w14:textId="77777777" w:rsidTr="00BF250A">
        <w:trPr>
          <w:trHeight w:val="272"/>
        </w:trPr>
        <w:tc>
          <w:tcPr>
            <w:tcW w:w="3716" w:type="dxa"/>
          </w:tcPr>
          <w:p w14:paraId="51A1F2C9" w14:textId="1F2403C2" w:rsidR="00AE0E0C" w:rsidRPr="00357F44" w:rsidRDefault="00BF250A" w:rsidP="001C45CA">
            <w:proofErr w:type="spellStart"/>
            <w:r w:rsidRPr="00357F44">
              <w:t>Hillingdon</w:t>
            </w:r>
            <w:proofErr w:type="spellEnd"/>
            <w:r w:rsidRPr="00357F44">
              <w:t xml:space="preserve"> </w:t>
            </w:r>
          </w:p>
        </w:tc>
        <w:tc>
          <w:tcPr>
            <w:tcW w:w="1589" w:type="dxa"/>
          </w:tcPr>
          <w:p w14:paraId="4CEBF54A" w14:textId="1F306B0D" w:rsidR="00AE0E0C" w:rsidRPr="00357F44" w:rsidRDefault="003B3495" w:rsidP="001C45CA">
            <w:r w:rsidRPr="00357F44">
              <w:t>21</w:t>
            </w:r>
          </w:p>
        </w:tc>
      </w:tr>
      <w:tr w:rsidR="00AE0E0C" w:rsidRPr="00357F44" w14:paraId="1D3DFD15" w14:textId="77777777" w:rsidTr="00BF250A">
        <w:trPr>
          <w:trHeight w:val="257"/>
        </w:trPr>
        <w:tc>
          <w:tcPr>
            <w:tcW w:w="3716" w:type="dxa"/>
          </w:tcPr>
          <w:p w14:paraId="6753D8B6" w14:textId="3F0A3052" w:rsidR="00AE0E0C" w:rsidRPr="00357F44" w:rsidRDefault="00BF250A" w:rsidP="001C45CA">
            <w:r w:rsidRPr="00357F44">
              <w:t xml:space="preserve">Hounslow </w:t>
            </w:r>
          </w:p>
        </w:tc>
        <w:tc>
          <w:tcPr>
            <w:tcW w:w="1589" w:type="dxa"/>
          </w:tcPr>
          <w:p w14:paraId="16AD9BC8" w14:textId="30EA9AB6" w:rsidR="00AE0E0C" w:rsidRPr="00357F44" w:rsidRDefault="003B3495" w:rsidP="001C45CA">
            <w:r w:rsidRPr="00357F44">
              <w:t>15</w:t>
            </w:r>
          </w:p>
        </w:tc>
      </w:tr>
      <w:tr w:rsidR="00AE0E0C" w:rsidRPr="00357F44" w14:paraId="3F5BD89D" w14:textId="77777777" w:rsidTr="00BF250A">
        <w:trPr>
          <w:trHeight w:val="272"/>
        </w:trPr>
        <w:tc>
          <w:tcPr>
            <w:tcW w:w="3716" w:type="dxa"/>
          </w:tcPr>
          <w:p w14:paraId="6E22D5A9" w14:textId="04EC8FA9" w:rsidR="00AE0E0C" w:rsidRPr="00357F44" w:rsidRDefault="00BF250A" w:rsidP="001C45CA">
            <w:r w:rsidRPr="00357F44">
              <w:t>Islington</w:t>
            </w:r>
          </w:p>
        </w:tc>
        <w:tc>
          <w:tcPr>
            <w:tcW w:w="1589" w:type="dxa"/>
          </w:tcPr>
          <w:p w14:paraId="496B95BA" w14:textId="6F777358" w:rsidR="00AE0E0C" w:rsidRPr="00357F44" w:rsidRDefault="003B3495" w:rsidP="001C45CA">
            <w:r w:rsidRPr="00357F44">
              <w:t>31</w:t>
            </w:r>
          </w:p>
        </w:tc>
      </w:tr>
      <w:tr w:rsidR="00AE0E0C" w:rsidRPr="00357F44" w14:paraId="76FE02C8" w14:textId="77777777" w:rsidTr="00BF250A">
        <w:trPr>
          <w:trHeight w:val="257"/>
        </w:trPr>
        <w:tc>
          <w:tcPr>
            <w:tcW w:w="3716" w:type="dxa"/>
          </w:tcPr>
          <w:p w14:paraId="4191C2EC" w14:textId="3972F254" w:rsidR="00AE0E0C" w:rsidRPr="00357F44" w:rsidRDefault="00BF250A" w:rsidP="00BF250A">
            <w:r w:rsidRPr="00357F44">
              <w:t xml:space="preserve">Kensington &amp; Chelsea  </w:t>
            </w:r>
          </w:p>
        </w:tc>
        <w:tc>
          <w:tcPr>
            <w:tcW w:w="1589" w:type="dxa"/>
          </w:tcPr>
          <w:p w14:paraId="0FEFA0F1" w14:textId="5490F945" w:rsidR="00AE0E0C" w:rsidRPr="00357F44" w:rsidRDefault="003B3495" w:rsidP="001C45CA">
            <w:r w:rsidRPr="00357F44">
              <w:t>2</w:t>
            </w:r>
          </w:p>
        </w:tc>
      </w:tr>
      <w:tr w:rsidR="00AE0E0C" w:rsidRPr="00357F44" w14:paraId="17DE88AA" w14:textId="77777777" w:rsidTr="00BF250A">
        <w:trPr>
          <w:trHeight w:val="272"/>
        </w:trPr>
        <w:tc>
          <w:tcPr>
            <w:tcW w:w="3716" w:type="dxa"/>
          </w:tcPr>
          <w:p w14:paraId="09BDAC91" w14:textId="6232B82F" w:rsidR="00AE0E0C" w:rsidRPr="00357F44" w:rsidRDefault="00BF250A" w:rsidP="001C45CA">
            <w:r w:rsidRPr="00357F44">
              <w:t xml:space="preserve">Kingston              </w:t>
            </w:r>
          </w:p>
        </w:tc>
        <w:tc>
          <w:tcPr>
            <w:tcW w:w="1589" w:type="dxa"/>
          </w:tcPr>
          <w:p w14:paraId="4C91FE88" w14:textId="58B7A11C" w:rsidR="00AE0E0C" w:rsidRPr="00357F44" w:rsidRDefault="003B3495" w:rsidP="001C45CA">
            <w:r w:rsidRPr="00357F44">
              <w:t>4</w:t>
            </w:r>
          </w:p>
        </w:tc>
      </w:tr>
      <w:tr w:rsidR="00AE0E0C" w:rsidRPr="00357F44" w14:paraId="63EEFDE7" w14:textId="77777777" w:rsidTr="00BF250A">
        <w:trPr>
          <w:trHeight w:val="272"/>
        </w:trPr>
        <w:tc>
          <w:tcPr>
            <w:tcW w:w="3716" w:type="dxa"/>
          </w:tcPr>
          <w:p w14:paraId="4F2DB2C1" w14:textId="4ED0C3F5" w:rsidR="00AE0E0C" w:rsidRPr="00357F44" w:rsidRDefault="00BF250A" w:rsidP="001C45CA">
            <w:r w:rsidRPr="00357F44">
              <w:t>Lambeth</w:t>
            </w:r>
          </w:p>
        </w:tc>
        <w:tc>
          <w:tcPr>
            <w:tcW w:w="1589" w:type="dxa"/>
          </w:tcPr>
          <w:p w14:paraId="272F7D84" w14:textId="22A79ECE" w:rsidR="00AE0E0C" w:rsidRPr="00357F44" w:rsidRDefault="003B3495" w:rsidP="001C45CA">
            <w:r w:rsidRPr="00357F44">
              <w:t>79</w:t>
            </w:r>
          </w:p>
        </w:tc>
      </w:tr>
      <w:tr w:rsidR="00AE0E0C" w:rsidRPr="00357F44" w14:paraId="3C5226B1" w14:textId="77777777" w:rsidTr="00BF250A">
        <w:trPr>
          <w:trHeight w:val="257"/>
        </w:trPr>
        <w:tc>
          <w:tcPr>
            <w:tcW w:w="3716" w:type="dxa"/>
          </w:tcPr>
          <w:p w14:paraId="628F75A9" w14:textId="4423B55D" w:rsidR="00AE0E0C" w:rsidRPr="00357F44" w:rsidRDefault="00BF250A" w:rsidP="001C45CA">
            <w:proofErr w:type="spellStart"/>
            <w:r w:rsidRPr="00357F44">
              <w:t>Lewisham</w:t>
            </w:r>
            <w:proofErr w:type="spellEnd"/>
            <w:r w:rsidRPr="00357F44">
              <w:t xml:space="preserve">             </w:t>
            </w:r>
          </w:p>
        </w:tc>
        <w:tc>
          <w:tcPr>
            <w:tcW w:w="1589" w:type="dxa"/>
          </w:tcPr>
          <w:p w14:paraId="34A1C011" w14:textId="5BF74824" w:rsidR="00AE0E0C" w:rsidRPr="00357F44" w:rsidRDefault="003B3495" w:rsidP="001C45CA">
            <w:r w:rsidRPr="00357F44">
              <w:t>36</w:t>
            </w:r>
          </w:p>
        </w:tc>
      </w:tr>
      <w:tr w:rsidR="00AE0E0C" w:rsidRPr="00357F44" w14:paraId="5475EB81" w14:textId="77777777" w:rsidTr="00BF250A">
        <w:trPr>
          <w:trHeight w:val="272"/>
        </w:trPr>
        <w:tc>
          <w:tcPr>
            <w:tcW w:w="3716" w:type="dxa"/>
          </w:tcPr>
          <w:p w14:paraId="36A317F6" w14:textId="08B65F17" w:rsidR="00AE0E0C" w:rsidRPr="00357F44" w:rsidRDefault="00BF250A" w:rsidP="001C45CA">
            <w:r w:rsidRPr="00357F44">
              <w:t>Merton</w:t>
            </w:r>
          </w:p>
        </w:tc>
        <w:tc>
          <w:tcPr>
            <w:tcW w:w="1589" w:type="dxa"/>
          </w:tcPr>
          <w:p w14:paraId="29DB1308" w14:textId="4B580A06" w:rsidR="00AE0E0C" w:rsidRPr="00357F44" w:rsidRDefault="003B3495" w:rsidP="001C45CA">
            <w:r w:rsidRPr="00357F44">
              <w:t>13</w:t>
            </w:r>
          </w:p>
        </w:tc>
      </w:tr>
      <w:tr w:rsidR="00AE0E0C" w:rsidRPr="00357F44" w14:paraId="128AC008" w14:textId="77777777" w:rsidTr="00BF250A">
        <w:trPr>
          <w:trHeight w:val="257"/>
        </w:trPr>
        <w:tc>
          <w:tcPr>
            <w:tcW w:w="3716" w:type="dxa"/>
          </w:tcPr>
          <w:p w14:paraId="4AD88649" w14:textId="576AA2D6" w:rsidR="00AE0E0C" w:rsidRPr="00357F44" w:rsidRDefault="00BF250A" w:rsidP="001C45CA">
            <w:proofErr w:type="spellStart"/>
            <w:r w:rsidRPr="00357F44">
              <w:t>Newham</w:t>
            </w:r>
            <w:proofErr w:type="spellEnd"/>
          </w:p>
        </w:tc>
        <w:tc>
          <w:tcPr>
            <w:tcW w:w="1589" w:type="dxa"/>
          </w:tcPr>
          <w:p w14:paraId="6FA470DD" w14:textId="17DD222E" w:rsidR="00AE0E0C" w:rsidRPr="00357F44" w:rsidRDefault="003B3495" w:rsidP="001C45CA">
            <w:r w:rsidRPr="00357F44">
              <w:t>56</w:t>
            </w:r>
          </w:p>
        </w:tc>
      </w:tr>
      <w:tr w:rsidR="00AE0E0C" w:rsidRPr="00357F44" w14:paraId="114048D8" w14:textId="77777777" w:rsidTr="00BF250A">
        <w:trPr>
          <w:trHeight w:val="272"/>
        </w:trPr>
        <w:tc>
          <w:tcPr>
            <w:tcW w:w="3716" w:type="dxa"/>
          </w:tcPr>
          <w:p w14:paraId="6FF59C30" w14:textId="5A9A688F" w:rsidR="00AE0E0C" w:rsidRPr="00357F44" w:rsidRDefault="00BF250A" w:rsidP="001C45CA">
            <w:proofErr w:type="spellStart"/>
            <w:r w:rsidRPr="00357F44">
              <w:t>Redbridge</w:t>
            </w:r>
            <w:proofErr w:type="spellEnd"/>
            <w:r w:rsidRPr="00357F44">
              <w:t xml:space="preserve">             </w:t>
            </w:r>
          </w:p>
        </w:tc>
        <w:tc>
          <w:tcPr>
            <w:tcW w:w="1589" w:type="dxa"/>
          </w:tcPr>
          <w:p w14:paraId="3C75E0DD" w14:textId="37F19C4C" w:rsidR="00AE0E0C" w:rsidRPr="00357F44" w:rsidRDefault="003B3495" w:rsidP="001C45CA">
            <w:r w:rsidRPr="00357F44">
              <w:t>14</w:t>
            </w:r>
          </w:p>
        </w:tc>
      </w:tr>
      <w:tr w:rsidR="00AE0E0C" w:rsidRPr="00357F44" w14:paraId="72D80ADC" w14:textId="77777777" w:rsidTr="00BF250A">
        <w:trPr>
          <w:trHeight w:val="257"/>
        </w:trPr>
        <w:tc>
          <w:tcPr>
            <w:tcW w:w="3716" w:type="dxa"/>
          </w:tcPr>
          <w:p w14:paraId="6A372FAD" w14:textId="7F772B9D" w:rsidR="00AE0E0C" w:rsidRPr="00357F44" w:rsidRDefault="00BF250A" w:rsidP="001C45CA">
            <w:r w:rsidRPr="00357F44">
              <w:t xml:space="preserve">Richmond            </w:t>
            </w:r>
          </w:p>
        </w:tc>
        <w:tc>
          <w:tcPr>
            <w:tcW w:w="1589" w:type="dxa"/>
          </w:tcPr>
          <w:p w14:paraId="622CFC4D" w14:textId="4B05EA59" w:rsidR="00AE0E0C" w:rsidRPr="00357F44" w:rsidRDefault="003B3495" w:rsidP="001C45CA">
            <w:r w:rsidRPr="00357F44">
              <w:t>1</w:t>
            </w:r>
          </w:p>
        </w:tc>
      </w:tr>
      <w:tr w:rsidR="00AE0E0C" w:rsidRPr="00357F44" w14:paraId="56CF63BB" w14:textId="77777777" w:rsidTr="00BF250A">
        <w:trPr>
          <w:trHeight w:val="272"/>
        </w:trPr>
        <w:tc>
          <w:tcPr>
            <w:tcW w:w="3716" w:type="dxa"/>
          </w:tcPr>
          <w:p w14:paraId="6525818C" w14:textId="19D10FE9" w:rsidR="00AE0E0C" w:rsidRPr="00357F44" w:rsidRDefault="00BF250A" w:rsidP="001C45CA">
            <w:r w:rsidRPr="00357F44">
              <w:t>Southwark</w:t>
            </w:r>
          </w:p>
        </w:tc>
        <w:tc>
          <w:tcPr>
            <w:tcW w:w="1589" w:type="dxa"/>
          </w:tcPr>
          <w:p w14:paraId="6AE7B9CA" w14:textId="31ECB5DB" w:rsidR="00AE0E0C" w:rsidRPr="00357F44" w:rsidRDefault="003B3495" w:rsidP="001C45CA">
            <w:r w:rsidRPr="00357F44">
              <w:t>49</w:t>
            </w:r>
          </w:p>
        </w:tc>
      </w:tr>
      <w:tr w:rsidR="00AE0E0C" w:rsidRPr="00357F44" w14:paraId="2043169F" w14:textId="77777777" w:rsidTr="00BF250A">
        <w:trPr>
          <w:trHeight w:val="272"/>
        </w:trPr>
        <w:tc>
          <w:tcPr>
            <w:tcW w:w="3716" w:type="dxa"/>
          </w:tcPr>
          <w:p w14:paraId="6D31E5C1" w14:textId="461D5043" w:rsidR="00AE0E0C" w:rsidRPr="00357F44" w:rsidRDefault="00BF250A" w:rsidP="00BF250A">
            <w:r w:rsidRPr="00357F44">
              <w:t>Sutton</w:t>
            </w:r>
          </w:p>
        </w:tc>
        <w:tc>
          <w:tcPr>
            <w:tcW w:w="1589" w:type="dxa"/>
          </w:tcPr>
          <w:p w14:paraId="2E4821BD" w14:textId="407F4303" w:rsidR="00AE0E0C" w:rsidRPr="00357F44" w:rsidRDefault="003B3495" w:rsidP="001C45CA">
            <w:r w:rsidRPr="00357F44">
              <w:t>14</w:t>
            </w:r>
          </w:p>
        </w:tc>
      </w:tr>
      <w:tr w:rsidR="00AE0E0C" w:rsidRPr="00357F44" w14:paraId="654A1800" w14:textId="77777777" w:rsidTr="00BF250A">
        <w:trPr>
          <w:trHeight w:val="257"/>
        </w:trPr>
        <w:tc>
          <w:tcPr>
            <w:tcW w:w="3716" w:type="dxa"/>
          </w:tcPr>
          <w:p w14:paraId="48C785C3" w14:textId="797BFF22" w:rsidR="00AE0E0C" w:rsidRPr="00357F44" w:rsidRDefault="00BF250A" w:rsidP="001C45CA">
            <w:r w:rsidRPr="00357F44">
              <w:t xml:space="preserve">Tower Hamlets       </w:t>
            </w:r>
          </w:p>
        </w:tc>
        <w:tc>
          <w:tcPr>
            <w:tcW w:w="1589" w:type="dxa"/>
          </w:tcPr>
          <w:p w14:paraId="296365EE" w14:textId="7ECC4653" w:rsidR="00AE0E0C" w:rsidRPr="00357F44" w:rsidRDefault="003B3495" w:rsidP="001C45CA">
            <w:r w:rsidRPr="00357F44">
              <w:t>32</w:t>
            </w:r>
          </w:p>
        </w:tc>
      </w:tr>
      <w:tr w:rsidR="00AE0E0C" w:rsidRPr="00357F44" w14:paraId="4B2CEED2" w14:textId="77777777" w:rsidTr="00BF250A">
        <w:trPr>
          <w:trHeight w:val="272"/>
        </w:trPr>
        <w:tc>
          <w:tcPr>
            <w:tcW w:w="3716" w:type="dxa"/>
          </w:tcPr>
          <w:p w14:paraId="6687AF35" w14:textId="24F7A946" w:rsidR="00AE0E0C" w:rsidRPr="00357F44" w:rsidRDefault="00BF250A" w:rsidP="001C45CA">
            <w:r w:rsidRPr="00357F44">
              <w:t>Waltham Forest</w:t>
            </w:r>
          </w:p>
        </w:tc>
        <w:tc>
          <w:tcPr>
            <w:tcW w:w="1589" w:type="dxa"/>
          </w:tcPr>
          <w:p w14:paraId="7E598414" w14:textId="54144344" w:rsidR="00AE0E0C" w:rsidRPr="00357F44" w:rsidRDefault="003B3495" w:rsidP="001C45CA">
            <w:r w:rsidRPr="00357F44">
              <w:t>32</w:t>
            </w:r>
          </w:p>
        </w:tc>
      </w:tr>
      <w:tr w:rsidR="00AE0E0C" w:rsidRPr="00357F44" w14:paraId="59F6BA43" w14:textId="77777777" w:rsidTr="00BF250A">
        <w:trPr>
          <w:trHeight w:val="257"/>
        </w:trPr>
        <w:tc>
          <w:tcPr>
            <w:tcW w:w="3716" w:type="dxa"/>
          </w:tcPr>
          <w:p w14:paraId="15D2DC5D" w14:textId="5F3C7077" w:rsidR="00AE0E0C" w:rsidRPr="00357F44" w:rsidRDefault="00BF250A" w:rsidP="001C45CA">
            <w:r w:rsidRPr="00357F44">
              <w:t xml:space="preserve">Wandsworth         </w:t>
            </w:r>
          </w:p>
        </w:tc>
        <w:tc>
          <w:tcPr>
            <w:tcW w:w="1589" w:type="dxa"/>
          </w:tcPr>
          <w:p w14:paraId="555C88BE" w14:textId="57EDFA0B" w:rsidR="00AE0E0C" w:rsidRPr="00357F44" w:rsidRDefault="003B3495" w:rsidP="001C45CA">
            <w:r w:rsidRPr="00357F44">
              <w:t>26</w:t>
            </w:r>
          </w:p>
        </w:tc>
      </w:tr>
      <w:tr w:rsidR="00BF250A" w:rsidRPr="00357F44" w14:paraId="62372FC6" w14:textId="77777777" w:rsidTr="00BF250A">
        <w:trPr>
          <w:trHeight w:val="257"/>
        </w:trPr>
        <w:tc>
          <w:tcPr>
            <w:tcW w:w="3716" w:type="dxa"/>
          </w:tcPr>
          <w:p w14:paraId="1C971AE6" w14:textId="2CB37207" w:rsidR="00BF250A" w:rsidRPr="00357F44" w:rsidRDefault="00CC4A46" w:rsidP="001C45CA">
            <w:r w:rsidRPr="00357F44">
              <w:t>Westminster</w:t>
            </w:r>
          </w:p>
        </w:tc>
        <w:tc>
          <w:tcPr>
            <w:tcW w:w="1589" w:type="dxa"/>
          </w:tcPr>
          <w:p w14:paraId="6BEF9BC1" w14:textId="56B95BCB" w:rsidR="00BF250A" w:rsidRPr="00357F44" w:rsidRDefault="003B3495" w:rsidP="001C45CA">
            <w:r w:rsidRPr="00357F44">
              <w:t>23</w:t>
            </w:r>
          </w:p>
        </w:tc>
      </w:tr>
    </w:tbl>
    <w:p w14:paraId="2E5AF8E5" w14:textId="49E669D4" w:rsidR="00046A78" w:rsidRPr="00357F44" w:rsidRDefault="00046A78" w:rsidP="001C45CA"/>
    <w:p w14:paraId="2776D158" w14:textId="2488C0DF" w:rsidR="002F6E39" w:rsidRPr="00357F44" w:rsidRDefault="002F6E39" w:rsidP="001C45CA">
      <w:r w:rsidRPr="00357F44">
        <w:t>Part 3: Is the count itself meaningful? What other statistics are we missing to compute the murder rate? Go online to find them and compute the murder rate by borough.</w:t>
      </w:r>
    </w:p>
    <w:p w14:paraId="2D5BFC29" w14:textId="57490008" w:rsidR="00647393" w:rsidRPr="00357F44" w:rsidRDefault="00647393" w:rsidP="001C45CA">
      <w:r w:rsidRPr="00357F44">
        <w:t xml:space="preserve">The count itself would not be meaningful. It would be useful if we had population by </w:t>
      </w:r>
      <w:proofErr w:type="spellStart"/>
      <w:r w:rsidRPr="00357F44">
        <w:t>bourough</w:t>
      </w:r>
      <w:proofErr w:type="spellEnd"/>
      <w:r w:rsidRPr="00357F44">
        <w:t>, so we could calculate the murder rate.</w:t>
      </w:r>
    </w:p>
    <w:p w14:paraId="26931092" w14:textId="79E74A15" w:rsidR="00647393" w:rsidRPr="00357F44" w:rsidRDefault="00B6728B" w:rsidP="001C45CA">
      <w:r w:rsidRPr="00357F44">
        <w:t>From Greater London Authority’s website population average from 2011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6"/>
        <w:gridCol w:w="1589"/>
        <w:gridCol w:w="1589"/>
        <w:gridCol w:w="1589"/>
      </w:tblGrid>
      <w:tr w:rsidR="00E005E2" w:rsidRPr="00357F44" w14:paraId="75747FCE" w14:textId="7704ABF9" w:rsidTr="009C78EA">
        <w:trPr>
          <w:trHeight w:val="272"/>
        </w:trPr>
        <w:tc>
          <w:tcPr>
            <w:tcW w:w="3716" w:type="dxa"/>
          </w:tcPr>
          <w:p w14:paraId="56705512" w14:textId="35524C01" w:rsidR="00E005E2" w:rsidRPr="00357F44" w:rsidRDefault="00E005E2" w:rsidP="0056737E">
            <w:r w:rsidRPr="00357F44">
              <w:t>Borough</w:t>
            </w:r>
            <w:r w:rsidR="00941D1F" w:rsidRPr="00357F44">
              <w:t xml:space="preserve"> Name</w:t>
            </w:r>
          </w:p>
        </w:tc>
        <w:tc>
          <w:tcPr>
            <w:tcW w:w="1589" w:type="dxa"/>
          </w:tcPr>
          <w:p w14:paraId="2E7C667C" w14:textId="77777777" w:rsidR="00E005E2" w:rsidRPr="00357F44" w:rsidRDefault="00E005E2" w:rsidP="0056737E">
            <w:r w:rsidRPr="00357F44">
              <w:t>Number of Murders</w:t>
            </w:r>
          </w:p>
        </w:tc>
        <w:tc>
          <w:tcPr>
            <w:tcW w:w="1589" w:type="dxa"/>
          </w:tcPr>
          <w:p w14:paraId="2CD88B75" w14:textId="043AC581" w:rsidR="00E005E2" w:rsidRPr="00357F44" w:rsidRDefault="00E005E2" w:rsidP="0056737E">
            <w:r w:rsidRPr="00357F44">
              <w:t>Population</w:t>
            </w:r>
          </w:p>
        </w:tc>
        <w:tc>
          <w:tcPr>
            <w:tcW w:w="1589" w:type="dxa"/>
          </w:tcPr>
          <w:p w14:paraId="09465849" w14:textId="42D46E55" w:rsidR="00E005E2" w:rsidRPr="00357F44" w:rsidRDefault="00E005E2" w:rsidP="0056737E">
            <w:r w:rsidRPr="00357F44">
              <w:t>Murder Rate per 100k people</w:t>
            </w:r>
          </w:p>
        </w:tc>
      </w:tr>
      <w:tr w:rsidR="00357F44" w:rsidRPr="00357F44" w14:paraId="36C11BD0" w14:textId="6AB5A07D" w:rsidTr="0098391A">
        <w:trPr>
          <w:trHeight w:val="257"/>
        </w:trPr>
        <w:tc>
          <w:tcPr>
            <w:tcW w:w="3716" w:type="dxa"/>
          </w:tcPr>
          <w:p w14:paraId="1157FD19" w14:textId="77777777" w:rsidR="00357F44" w:rsidRPr="00357F44" w:rsidRDefault="00357F44" w:rsidP="00357F44">
            <w:r w:rsidRPr="00357F44">
              <w:t>Barking &amp; Dagenham</w:t>
            </w:r>
          </w:p>
        </w:tc>
        <w:tc>
          <w:tcPr>
            <w:tcW w:w="1589" w:type="dxa"/>
          </w:tcPr>
          <w:p w14:paraId="779553E9" w14:textId="77777777" w:rsidR="00357F44" w:rsidRPr="00357F44" w:rsidRDefault="00357F44" w:rsidP="00357F44">
            <w:r w:rsidRPr="00357F44">
              <w:t>20</w:t>
            </w:r>
          </w:p>
        </w:tc>
        <w:tc>
          <w:tcPr>
            <w:tcW w:w="1589" w:type="dxa"/>
            <w:vAlign w:val="bottom"/>
          </w:tcPr>
          <w:p w14:paraId="41B29A60" w14:textId="49332E42" w:rsidR="00357F44" w:rsidRPr="00357F44" w:rsidRDefault="00357F44" w:rsidP="00357F44">
            <w:r w:rsidRPr="00357F44">
              <w:rPr>
                <w:rFonts w:cs="Arial"/>
              </w:rPr>
              <w:t>187,029</w:t>
            </w:r>
          </w:p>
        </w:tc>
        <w:tc>
          <w:tcPr>
            <w:tcW w:w="1589" w:type="dxa"/>
            <w:vAlign w:val="bottom"/>
          </w:tcPr>
          <w:p w14:paraId="54DACF8C" w14:textId="5AABD991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10.69</w:t>
            </w:r>
          </w:p>
        </w:tc>
      </w:tr>
      <w:tr w:rsidR="00357F44" w:rsidRPr="00357F44" w14:paraId="5664C7CE" w14:textId="69591C87" w:rsidTr="0098391A">
        <w:trPr>
          <w:trHeight w:val="272"/>
        </w:trPr>
        <w:tc>
          <w:tcPr>
            <w:tcW w:w="3716" w:type="dxa"/>
          </w:tcPr>
          <w:p w14:paraId="2954D24E" w14:textId="77777777" w:rsidR="00357F44" w:rsidRPr="00357F44" w:rsidRDefault="00357F44" w:rsidP="00357F44">
            <w:r w:rsidRPr="00357F44">
              <w:t xml:space="preserve">Barnet               </w:t>
            </w:r>
          </w:p>
        </w:tc>
        <w:tc>
          <w:tcPr>
            <w:tcW w:w="1589" w:type="dxa"/>
          </w:tcPr>
          <w:p w14:paraId="3614C8B6" w14:textId="77777777" w:rsidR="00357F44" w:rsidRPr="00357F44" w:rsidRDefault="00357F44" w:rsidP="00357F44">
            <w:r w:rsidRPr="00357F44">
              <w:t>24</w:t>
            </w:r>
          </w:p>
        </w:tc>
        <w:tc>
          <w:tcPr>
            <w:tcW w:w="1589" w:type="dxa"/>
            <w:vAlign w:val="bottom"/>
          </w:tcPr>
          <w:p w14:paraId="52AEB902" w14:textId="66C4690B" w:rsidR="00357F44" w:rsidRPr="00357F44" w:rsidRDefault="00357F44" w:rsidP="00357F44">
            <w:r w:rsidRPr="00357F44">
              <w:rPr>
                <w:rFonts w:cs="Arial"/>
              </w:rPr>
              <w:t>357,538</w:t>
            </w:r>
          </w:p>
        </w:tc>
        <w:tc>
          <w:tcPr>
            <w:tcW w:w="1589" w:type="dxa"/>
            <w:vAlign w:val="bottom"/>
          </w:tcPr>
          <w:p w14:paraId="1AA84BC0" w14:textId="10015C2C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6.71</w:t>
            </w:r>
          </w:p>
        </w:tc>
      </w:tr>
      <w:tr w:rsidR="00357F44" w:rsidRPr="00357F44" w14:paraId="06B2EB0F" w14:textId="456EBD05" w:rsidTr="0098391A">
        <w:trPr>
          <w:trHeight w:val="257"/>
        </w:trPr>
        <w:tc>
          <w:tcPr>
            <w:tcW w:w="3716" w:type="dxa"/>
          </w:tcPr>
          <w:p w14:paraId="735213EE" w14:textId="77777777" w:rsidR="00357F44" w:rsidRPr="00357F44" w:rsidRDefault="00357F44" w:rsidP="00357F44">
            <w:r w:rsidRPr="00357F44">
              <w:t>Bexley</w:t>
            </w:r>
          </w:p>
        </w:tc>
        <w:tc>
          <w:tcPr>
            <w:tcW w:w="1589" w:type="dxa"/>
          </w:tcPr>
          <w:p w14:paraId="2ED39975" w14:textId="77777777" w:rsidR="00357F44" w:rsidRPr="00357F44" w:rsidRDefault="00357F44" w:rsidP="00357F44">
            <w:r w:rsidRPr="00357F44">
              <w:t>14</w:t>
            </w:r>
          </w:p>
        </w:tc>
        <w:tc>
          <w:tcPr>
            <w:tcW w:w="1589" w:type="dxa"/>
            <w:vAlign w:val="bottom"/>
          </w:tcPr>
          <w:p w14:paraId="56CCB341" w14:textId="230B891E" w:rsidR="00357F44" w:rsidRPr="00357F44" w:rsidRDefault="00357F44" w:rsidP="00357F44">
            <w:r w:rsidRPr="00357F44">
              <w:rPr>
                <w:rFonts w:cs="Arial"/>
              </w:rPr>
              <w:t>232,774</w:t>
            </w:r>
          </w:p>
        </w:tc>
        <w:tc>
          <w:tcPr>
            <w:tcW w:w="1589" w:type="dxa"/>
            <w:vAlign w:val="bottom"/>
          </w:tcPr>
          <w:p w14:paraId="44565277" w14:textId="03F25F09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6.01</w:t>
            </w:r>
          </w:p>
        </w:tc>
      </w:tr>
      <w:tr w:rsidR="00357F44" w:rsidRPr="00357F44" w14:paraId="298D6F11" w14:textId="3EA67D6A" w:rsidTr="0098391A">
        <w:trPr>
          <w:trHeight w:val="272"/>
        </w:trPr>
        <w:tc>
          <w:tcPr>
            <w:tcW w:w="3716" w:type="dxa"/>
          </w:tcPr>
          <w:p w14:paraId="18F051DA" w14:textId="77777777" w:rsidR="00357F44" w:rsidRPr="00357F44" w:rsidRDefault="00357F44" w:rsidP="00357F44">
            <w:r w:rsidRPr="00357F44">
              <w:t xml:space="preserve">Brent         </w:t>
            </w:r>
          </w:p>
        </w:tc>
        <w:tc>
          <w:tcPr>
            <w:tcW w:w="1589" w:type="dxa"/>
          </w:tcPr>
          <w:p w14:paraId="5680E2E6" w14:textId="77777777" w:rsidR="00357F44" w:rsidRPr="00357F44" w:rsidRDefault="00357F44" w:rsidP="00357F44">
            <w:r w:rsidRPr="00357F44">
              <w:t>32</w:t>
            </w:r>
          </w:p>
        </w:tc>
        <w:tc>
          <w:tcPr>
            <w:tcW w:w="1589" w:type="dxa"/>
            <w:vAlign w:val="bottom"/>
          </w:tcPr>
          <w:p w14:paraId="24906C4B" w14:textId="4007CC5F" w:rsidR="00357F44" w:rsidRPr="00357F44" w:rsidRDefault="00357F44" w:rsidP="00357F44">
            <w:r w:rsidRPr="00357F44">
              <w:rPr>
                <w:rFonts w:cs="Arial"/>
              </w:rPr>
              <w:t>312,245</w:t>
            </w:r>
          </w:p>
        </w:tc>
        <w:tc>
          <w:tcPr>
            <w:tcW w:w="1589" w:type="dxa"/>
            <w:vAlign w:val="bottom"/>
          </w:tcPr>
          <w:p w14:paraId="142631B7" w14:textId="6ED78B6D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10.25</w:t>
            </w:r>
          </w:p>
        </w:tc>
      </w:tr>
      <w:tr w:rsidR="00357F44" w:rsidRPr="00357F44" w14:paraId="03B19683" w14:textId="184DE3AB" w:rsidTr="0098391A">
        <w:trPr>
          <w:trHeight w:val="257"/>
        </w:trPr>
        <w:tc>
          <w:tcPr>
            <w:tcW w:w="3716" w:type="dxa"/>
          </w:tcPr>
          <w:p w14:paraId="31EAAD07" w14:textId="77777777" w:rsidR="00357F44" w:rsidRPr="00357F44" w:rsidRDefault="00357F44" w:rsidP="00357F44">
            <w:r w:rsidRPr="00357F44">
              <w:t xml:space="preserve">Bromley </w:t>
            </w:r>
          </w:p>
        </w:tc>
        <w:tc>
          <w:tcPr>
            <w:tcW w:w="1589" w:type="dxa"/>
          </w:tcPr>
          <w:p w14:paraId="12FCB4D2" w14:textId="77777777" w:rsidR="00357F44" w:rsidRPr="00357F44" w:rsidRDefault="00357F44" w:rsidP="00357F44">
            <w:r w:rsidRPr="00357F44">
              <w:t>19</w:t>
            </w:r>
          </w:p>
        </w:tc>
        <w:tc>
          <w:tcPr>
            <w:tcW w:w="1589" w:type="dxa"/>
            <w:vAlign w:val="bottom"/>
          </w:tcPr>
          <w:p w14:paraId="6A9E3B3D" w14:textId="339D47A1" w:rsidR="00357F44" w:rsidRPr="00357F44" w:rsidRDefault="00357F44" w:rsidP="00357F44">
            <w:r w:rsidRPr="00357F44">
              <w:rPr>
                <w:rFonts w:cs="Arial"/>
              </w:rPr>
              <w:t>310,554</w:t>
            </w:r>
          </w:p>
        </w:tc>
        <w:tc>
          <w:tcPr>
            <w:tcW w:w="1589" w:type="dxa"/>
            <w:vAlign w:val="bottom"/>
          </w:tcPr>
          <w:p w14:paraId="7F23D4B5" w14:textId="2DF066C6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6.12</w:t>
            </w:r>
          </w:p>
        </w:tc>
      </w:tr>
      <w:tr w:rsidR="00357F44" w:rsidRPr="00357F44" w14:paraId="78565CAD" w14:textId="1CA42FCC" w:rsidTr="0098391A">
        <w:trPr>
          <w:trHeight w:val="272"/>
        </w:trPr>
        <w:tc>
          <w:tcPr>
            <w:tcW w:w="3716" w:type="dxa"/>
          </w:tcPr>
          <w:p w14:paraId="4EE7D83C" w14:textId="77777777" w:rsidR="00357F44" w:rsidRPr="00357F44" w:rsidRDefault="00357F44" w:rsidP="00357F44">
            <w:r w:rsidRPr="00357F44">
              <w:t>Camden</w:t>
            </w:r>
          </w:p>
        </w:tc>
        <w:tc>
          <w:tcPr>
            <w:tcW w:w="1589" w:type="dxa"/>
          </w:tcPr>
          <w:p w14:paraId="2F5F5BED" w14:textId="77777777" w:rsidR="00357F44" w:rsidRPr="00357F44" w:rsidRDefault="00357F44" w:rsidP="00357F44">
            <w:r w:rsidRPr="00357F44">
              <w:t>24</w:t>
            </w:r>
          </w:p>
        </w:tc>
        <w:tc>
          <w:tcPr>
            <w:tcW w:w="1589" w:type="dxa"/>
            <w:vAlign w:val="bottom"/>
          </w:tcPr>
          <w:p w14:paraId="4460D576" w14:textId="0F9D8F6F" w:rsidR="00357F44" w:rsidRPr="00357F44" w:rsidRDefault="00357F44" w:rsidP="00357F44">
            <w:r w:rsidRPr="00357F44">
              <w:rPr>
                <w:rFonts w:cs="Arial"/>
              </w:rPr>
              <w:t>220,087</w:t>
            </w:r>
          </w:p>
        </w:tc>
        <w:tc>
          <w:tcPr>
            <w:tcW w:w="1589" w:type="dxa"/>
            <w:vAlign w:val="bottom"/>
          </w:tcPr>
          <w:p w14:paraId="61CA6B51" w14:textId="6FA26729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10.90</w:t>
            </w:r>
          </w:p>
        </w:tc>
      </w:tr>
      <w:tr w:rsidR="00357F44" w:rsidRPr="00357F44" w14:paraId="731BC028" w14:textId="2D83E3D6" w:rsidTr="0098391A">
        <w:trPr>
          <w:trHeight w:val="272"/>
        </w:trPr>
        <w:tc>
          <w:tcPr>
            <w:tcW w:w="3716" w:type="dxa"/>
          </w:tcPr>
          <w:p w14:paraId="242E40ED" w14:textId="77777777" w:rsidR="00357F44" w:rsidRPr="00357F44" w:rsidRDefault="00357F44" w:rsidP="00357F44">
            <w:r w:rsidRPr="00357F44">
              <w:t xml:space="preserve">Croydon               </w:t>
            </w:r>
          </w:p>
        </w:tc>
        <w:tc>
          <w:tcPr>
            <w:tcW w:w="1589" w:type="dxa"/>
          </w:tcPr>
          <w:p w14:paraId="1D7D831D" w14:textId="77777777" w:rsidR="00357F44" w:rsidRPr="00357F44" w:rsidRDefault="00357F44" w:rsidP="00357F44">
            <w:r w:rsidRPr="00357F44">
              <w:t>38</w:t>
            </w:r>
          </w:p>
        </w:tc>
        <w:tc>
          <w:tcPr>
            <w:tcW w:w="1589" w:type="dxa"/>
            <w:vAlign w:val="bottom"/>
          </w:tcPr>
          <w:p w14:paraId="17D9BDDB" w14:textId="1865D35E" w:rsidR="00357F44" w:rsidRPr="00357F44" w:rsidRDefault="00357F44" w:rsidP="00357F44">
            <w:r w:rsidRPr="00357F44">
              <w:rPr>
                <w:rFonts w:cs="Arial"/>
              </w:rPr>
              <w:t>364,815</w:t>
            </w:r>
          </w:p>
        </w:tc>
        <w:tc>
          <w:tcPr>
            <w:tcW w:w="1589" w:type="dxa"/>
            <w:vAlign w:val="bottom"/>
          </w:tcPr>
          <w:p w14:paraId="37C84150" w14:textId="2AA14867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10.42</w:t>
            </w:r>
          </w:p>
        </w:tc>
      </w:tr>
      <w:tr w:rsidR="00357F44" w:rsidRPr="00357F44" w14:paraId="2F838168" w14:textId="187E7939" w:rsidTr="0098391A">
        <w:trPr>
          <w:trHeight w:val="257"/>
        </w:trPr>
        <w:tc>
          <w:tcPr>
            <w:tcW w:w="3716" w:type="dxa"/>
          </w:tcPr>
          <w:p w14:paraId="0AA7A975" w14:textId="77777777" w:rsidR="00357F44" w:rsidRPr="00357F44" w:rsidRDefault="00357F44" w:rsidP="00357F44">
            <w:proofErr w:type="spellStart"/>
            <w:r w:rsidRPr="00357F44">
              <w:t>Ealing</w:t>
            </w:r>
            <w:proofErr w:type="spellEnd"/>
          </w:p>
        </w:tc>
        <w:tc>
          <w:tcPr>
            <w:tcW w:w="1589" w:type="dxa"/>
          </w:tcPr>
          <w:p w14:paraId="5D1CA8C5" w14:textId="77777777" w:rsidR="00357F44" w:rsidRPr="00357F44" w:rsidRDefault="00357F44" w:rsidP="00357F44">
            <w:r w:rsidRPr="00357F44">
              <w:t>34</w:t>
            </w:r>
          </w:p>
        </w:tc>
        <w:tc>
          <w:tcPr>
            <w:tcW w:w="1589" w:type="dxa"/>
            <w:vAlign w:val="bottom"/>
          </w:tcPr>
          <w:p w14:paraId="3D26BAA9" w14:textId="31DC5FDD" w:rsidR="00357F44" w:rsidRPr="00357F44" w:rsidRDefault="00357F44" w:rsidP="00357F44">
            <w:r w:rsidRPr="00357F44">
              <w:rPr>
                <w:rFonts w:cs="Arial"/>
              </w:rPr>
              <w:t>339,314</w:t>
            </w:r>
          </w:p>
        </w:tc>
        <w:tc>
          <w:tcPr>
            <w:tcW w:w="1589" w:type="dxa"/>
            <w:vAlign w:val="bottom"/>
          </w:tcPr>
          <w:p w14:paraId="46FD4D68" w14:textId="6A391FEE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10.02</w:t>
            </w:r>
          </w:p>
        </w:tc>
      </w:tr>
      <w:tr w:rsidR="00357F44" w:rsidRPr="00357F44" w14:paraId="7FB036FD" w14:textId="7E8F767A" w:rsidTr="0098391A">
        <w:trPr>
          <w:trHeight w:val="272"/>
        </w:trPr>
        <w:tc>
          <w:tcPr>
            <w:tcW w:w="3716" w:type="dxa"/>
          </w:tcPr>
          <w:p w14:paraId="63084593" w14:textId="77777777" w:rsidR="00357F44" w:rsidRPr="00357F44" w:rsidRDefault="00357F44" w:rsidP="00357F44">
            <w:r w:rsidRPr="00357F44">
              <w:t>Enfield</w:t>
            </w:r>
          </w:p>
        </w:tc>
        <w:tc>
          <w:tcPr>
            <w:tcW w:w="1589" w:type="dxa"/>
          </w:tcPr>
          <w:p w14:paraId="4F620D97" w14:textId="77777777" w:rsidR="00357F44" w:rsidRPr="00357F44" w:rsidRDefault="00357F44" w:rsidP="00357F44">
            <w:r w:rsidRPr="00357F44">
              <w:t>31</w:t>
            </w:r>
          </w:p>
        </w:tc>
        <w:tc>
          <w:tcPr>
            <w:tcW w:w="1589" w:type="dxa"/>
            <w:vAlign w:val="bottom"/>
          </w:tcPr>
          <w:p w14:paraId="0475E5CC" w14:textId="05821A87" w:rsidR="00357F44" w:rsidRPr="00357F44" w:rsidRDefault="00357F44" w:rsidP="00357F44">
            <w:r w:rsidRPr="00357F44">
              <w:rPr>
                <w:rFonts w:cs="Arial"/>
              </w:rPr>
              <w:t>313,935</w:t>
            </w:r>
          </w:p>
        </w:tc>
        <w:tc>
          <w:tcPr>
            <w:tcW w:w="1589" w:type="dxa"/>
            <w:vAlign w:val="bottom"/>
          </w:tcPr>
          <w:p w14:paraId="60C13582" w14:textId="67429625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9.87</w:t>
            </w:r>
          </w:p>
        </w:tc>
      </w:tr>
      <w:tr w:rsidR="00357F44" w:rsidRPr="00357F44" w14:paraId="01DAD6BE" w14:textId="6F2E9A8F" w:rsidTr="0098391A">
        <w:trPr>
          <w:trHeight w:val="257"/>
        </w:trPr>
        <w:tc>
          <w:tcPr>
            <w:tcW w:w="3716" w:type="dxa"/>
          </w:tcPr>
          <w:p w14:paraId="263A7FA6" w14:textId="77777777" w:rsidR="00357F44" w:rsidRPr="00357F44" w:rsidRDefault="00357F44" w:rsidP="00357F44">
            <w:r w:rsidRPr="00357F44">
              <w:lastRenderedPageBreak/>
              <w:t>Greenwich</w:t>
            </w:r>
          </w:p>
        </w:tc>
        <w:tc>
          <w:tcPr>
            <w:tcW w:w="1589" w:type="dxa"/>
          </w:tcPr>
          <w:p w14:paraId="2D3FC0F9" w14:textId="77777777" w:rsidR="00357F44" w:rsidRPr="00357F44" w:rsidRDefault="00357F44" w:rsidP="00357F44">
            <w:r w:rsidRPr="00357F44">
              <w:t>33</w:t>
            </w:r>
          </w:p>
        </w:tc>
        <w:tc>
          <w:tcPr>
            <w:tcW w:w="1589" w:type="dxa"/>
            <w:vAlign w:val="bottom"/>
          </w:tcPr>
          <w:p w14:paraId="4E618BA4" w14:textId="1EA42CEC" w:rsidR="00357F44" w:rsidRPr="00357F44" w:rsidRDefault="00357F44" w:rsidP="00357F44">
            <w:r w:rsidRPr="00357F44">
              <w:rPr>
                <w:rFonts w:cs="Arial"/>
              </w:rPr>
              <w:t>255,483</w:t>
            </w:r>
          </w:p>
        </w:tc>
        <w:tc>
          <w:tcPr>
            <w:tcW w:w="1589" w:type="dxa"/>
            <w:vAlign w:val="bottom"/>
          </w:tcPr>
          <w:p w14:paraId="69EC5416" w14:textId="55D7C424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12.92</w:t>
            </w:r>
          </w:p>
        </w:tc>
      </w:tr>
      <w:tr w:rsidR="00357F44" w:rsidRPr="00357F44" w14:paraId="3655812B" w14:textId="2A62BED0" w:rsidTr="0098391A">
        <w:trPr>
          <w:trHeight w:val="272"/>
        </w:trPr>
        <w:tc>
          <w:tcPr>
            <w:tcW w:w="3716" w:type="dxa"/>
          </w:tcPr>
          <w:p w14:paraId="436CF909" w14:textId="77777777" w:rsidR="00357F44" w:rsidRPr="00357F44" w:rsidRDefault="00357F44" w:rsidP="00357F44">
            <w:r w:rsidRPr="00357F44">
              <w:t xml:space="preserve">Hackney </w:t>
            </w:r>
          </w:p>
        </w:tc>
        <w:tc>
          <w:tcPr>
            <w:tcW w:w="1589" w:type="dxa"/>
          </w:tcPr>
          <w:p w14:paraId="469AA916" w14:textId="77777777" w:rsidR="00357F44" w:rsidRPr="00357F44" w:rsidRDefault="00357F44" w:rsidP="00357F44">
            <w:r w:rsidRPr="00357F44">
              <w:t>42</w:t>
            </w:r>
          </w:p>
        </w:tc>
        <w:tc>
          <w:tcPr>
            <w:tcW w:w="1589" w:type="dxa"/>
            <w:vAlign w:val="bottom"/>
          </w:tcPr>
          <w:p w14:paraId="4CC1AC62" w14:textId="39AC71AA" w:rsidR="00357F44" w:rsidRPr="00357F44" w:rsidRDefault="00357F44" w:rsidP="00357F44">
            <w:r w:rsidRPr="00357F44">
              <w:rPr>
                <w:rFonts w:cs="Arial"/>
              </w:rPr>
              <w:t>247,182</w:t>
            </w:r>
          </w:p>
        </w:tc>
        <w:tc>
          <w:tcPr>
            <w:tcW w:w="1589" w:type="dxa"/>
            <w:vAlign w:val="bottom"/>
          </w:tcPr>
          <w:p w14:paraId="293EFDD7" w14:textId="155510AC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16.99</w:t>
            </w:r>
          </w:p>
        </w:tc>
      </w:tr>
      <w:tr w:rsidR="00357F44" w:rsidRPr="00357F44" w14:paraId="7A69EF9A" w14:textId="709CF77F" w:rsidTr="0098391A">
        <w:trPr>
          <w:trHeight w:val="257"/>
        </w:trPr>
        <w:tc>
          <w:tcPr>
            <w:tcW w:w="3716" w:type="dxa"/>
          </w:tcPr>
          <w:p w14:paraId="09490FBD" w14:textId="77777777" w:rsidR="00357F44" w:rsidRPr="00357F44" w:rsidRDefault="00357F44" w:rsidP="00357F44">
            <w:r w:rsidRPr="00357F44">
              <w:t>Hammersmith &amp; Fulham</w:t>
            </w:r>
          </w:p>
        </w:tc>
        <w:tc>
          <w:tcPr>
            <w:tcW w:w="1589" w:type="dxa"/>
          </w:tcPr>
          <w:p w14:paraId="52ED7337" w14:textId="77777777" w:rsidR="00357F44" w:rsidRPr="00357F44" w:rsidRDefault="00357F44" w:rsidP="00357F44">
            <w:r w:rsidRPr="00357F44">
              <w:t>17</w:t>
            </w:r>
          </w:p>
        </w:tc>
        <w:tc>
          <w:tcPr>
            <w:tcW w:w="1589" w:type="dxa"/>
            <w:vAlign w:val="bottom"/>
          </w:tcPr>
          <w:p w14:paraId="1E5293CB" w14:textId="0CE379E6" w:rsidR="00357F44" w:rsidRPr="00357F44" w:rsidRDefault="00357F44" w:rsidP="00357F44">
            <w:r w:rsidRPr="00357F44">
              <w:rPr>
                <w:rFonts w:cs="Arial"/>
              </w:rPr>
              <w:t>182,445</w:t>
            </w:r>
          </w:p>
        </w:tc>
        <w:tc>
          <w:tcPr>
            <w:tcW w:w="1589" w:type="dxa"/>
            <w:vAlign w:val="bottom"/>
          </w:tcPr>
          <w:p w14:paraId="50CFAD89" w14:textId="2C5EE129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9.32</w:t>
            </w:r>
          </w:p>
        </w:tc>
      </w:tr>
      <w:tr w:rsidR="00357F44" w:rsidRPr="00357F44" w14:paraId="523492DD" w14:textId="4A4137E9" w:rsidTr="0098391A">
        <w:trPr>
          <w:trHeight w:val="272"/>
        </w:trPr>
        <w:tc>
          <w:tcPr>
            <w:tcW w:w="3716" w:type="dxa"/>
          </w:tcPr>
          <w:p w14:paraId="4D19D2FE" w14:textId="77777777" w:rsidR="00357F44" w:rsidRPr="00357F44" w:rsidRDefault="00357F44" w:rsidP="00357F44">
            <w:r w:rsidRPr="00357F44">
              <w:t>Haringey</w:t>
            </w:r>
          </w:p>
        </w:tc>
        <w:tc>
          <w:tcPr>
            <w:tcW w:w="1589" w:type="dxa"/>
          </w:tcPr>
          <w:p w14:paraId="72C0316A" w14:textId="77777777" w:rsidR="00357F44" w:rsidRPr="00357F44" w:rsidRDefault="00357F44" w:rsidP="00357F44">
            <w:r w:rsidRPr="00357F44">
              <w:t>36</w:t>
            </w:r>
          </w:p>
        </w:tc>
        <w:tc>
          <w:tcPr>
            <w:tcW w:w="1589" w:type="dxa"/>
            <w:vAlign w:val="bottom"/>
          </w:tcPr>
          <w:p w14:paraId="56C69B90" w14:textId="522E1CD1" w:rsidR="00357F44" w:rsidRPr="00357F44" w:rsidRDefault="00357F44" w:rsidP="00357F44">
            <w:r w:rsidRPr="00357F44">
              <w:rPr>
                <w:rFonts w:cs="Arial"/>
              </w:rPr>
              <w:t>255,540</w:t>
            </w:r>
          </w:p>
        </w:tc>
        <w:tc>
          <w:tcPr>
            <w:tcW w:w="1589" w:type="dxa"/>
            <w:vAlign w:val="bottom"/>
          </w:tcPr>
          <w:p w14:paraId="430AC900" w14:textId="005F9B03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14.09</w:t>
            </w:r>
          </w:p>
        </w:tc>
      </w:tr>
      <w:tr w:rsidR="00357F44" w:rsidRPr="00357F44" w14:paraId="5C450FDF" w14:textId="0FCDD94C" w:rsidTr="0098391A">
        <w:trPr>
          <w:trHeight w:val="272"/>
        </w:trPr>
        <w:tc>
          <w:tcPr>
            <w:tcW w:w="3716" w:type="dxa"/>
          </w:tcPr>
          <w:p w14:paraId="45F2FCBB" w14:textId="77777777" w:rsidR="00357F44" w:rsidRPr="00357F44" w:rsidRDefault="00357F44" w:rsidP="00357F44">
            <w:r w:rsidRPr="00357F44">
              <w:t>Harrow</w:t>
            </w:r>
          </w:p>
        </w:tc>
        <w:tc>
          <w:tcPr>
            <w:tcW w:w="1589" w:type="dxa"/>
          </w:tcPr>
          <w:p w14:paraId="15D6609C" w14:textId="77777777" w:rsidR="00357F44" w:rsidRPr="00357F44" w:rsidRDefault="00357F44" w:rsidP="00357F44">
            <w:r w:rsidRPr="00357F44">
              <w:t>12</w:t>
            </w:r>
          </w:p>
        </w:tc>
        <w:tc>
          <w:tcPr>
            <w:tcW w:w="1589" w:type="dxa"/>
            <w:vAlign w:val="bottom"/>
          </w:tcPr>
          <w:p w14:paraId="7ADCCC1D" w14:textId="0096E7ED" w:rsidR="00357F44" w:rsidRPr="00357F44" w:rsidRDefault="00357F44" w:rsidP="00357F44">
            <w:r w:rsidRPr="00357F44">
              <w:rPr>
                <w:rFonts w:cs="Arial"/>
              </w:rPr>
              <w:t>240,499</w:t>
            </w:r>
          </w:p>
        </w:tc>
        <w:tc>
          <w:tcPr>
            <w:tcW w:w="1589" w:type="dxa"/>
            <w:vAlign w:val="bottom"/>
          </w:tcPr>
          <w:p w14:paraId="6715F958" w14:textId="69603E16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4.99</w:t>
            </w:r>
          </w:p>
        </w:tc>
      </w:tr>
      <w:tr w:rsidR="00357F44" w:rsidRPr="00357F44" w14:paraId="49E19B5E" w14:textId="510BA2C6" w:rsidTr="0098391A">
        <w:trPr>
          <w:trHeight w:val="257"/>
        </w:trPr>
        <w:tc>
          <w:tcPr>
            <w:tcW w:w="3716" w:type="dxa"/>
          </w:tcPr>
          <w:p w14:paraId="607EB7A0" w14:textId="77777777" w:rsidR="00357F44" w:rsidRPr="00357F44" w:rsidRDefault="00357F44" w:rsidP="00357F44">
            <w:proofErr w:type="spellStart"/>
            <w:r w:rsidRPr="00357F44">
              <w:t>Havering</w:t>
            </w:r>
            <w:proofErr w:type="spellEnd"/>
          </w:p>
        </w:tc>
        <w:tc>
          <w:tcPr>
            <w:tcW w:w="1589" w:type="dxa"/>
          </w:tcPr>
          <w:p w14:paraId="78575841" w14:textId="77777777" w:rsidR="00357F44" w:rsidRPr="00357F44" w:rsidRDefault="00357F44" w:rsidP="00357F44">
            <w:r w:rsidRPr="00357F44">
              <w:t>14</w:t>
            </w:r>
          </w:p>
        </w:tc>
        <w:tc>
          <w:tcPr>
            <w:tcW w:w="1589" w:type="dxa"/>
            <w:vAlign w:val="bottom"/>
          </w:tcPr>
          <w:p w14:paraId="2E0EAFFB" w14:textId="5C8F2ACC" w:rsidR="00357F44" w:rsidRPr="00357F44" w:rsidRDefault="00357F44" w:rsidP="00357F44">
            <w:r w:rsidRPr="00357F44">
              <w:rPr>
                <w:rFonts w:cs="Arial"/>
              </w:rPr>
              <w:t>237,927</w:t>
            </w:r>
          </w:p>
        </w:tc>
        <w:tc>
          <w:tcPr>
            <w:tcW w:w="1589" w:type="dxa"/>
            <w:vAlign w:val="bottom"/>
          </w:tcPr>
          <w:p w14:paraId="46705ECB" w14:textId="65D2AE87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5.88</w:t>
            </w:r>
          </w:p>
        </w:tc>
      </w:tr>
      <w:tr w:rsidR="00357F44" w:rsidRPr="00357F44" w14:paraId="15364D0A" w14:textId="5FF17BEB" w:rsidTr="0098391A">
        <w:trPr>
          <w:trHeight w:val="272"/>
        </w:trPr>
        <w:tc>
          <w:tcPr>
            <w:tcW w:w="3716" w:type="dxa"/>
          </w:tcPr>
          <w:p w14:paraId="6F123266" w14:textId="77777777" w:rsidR="00357F44" w:rsidRPr="00357F44" w:rsidRDefault="00357F44" w:rsidP="00357F44">
            <w:proofErr w:type="spellStart"/>
            <w:r w:rsidRPr="00357F44">
              <w:t>Hillingdon</w:t>
            </w:r>
            <w:proofErr w:type="spellEnd"/>
            <w:r w:rsidRPr="00357F44">
              <w:t xml:space="preserve"> </w:t>
            </w:r>
          </w:p>
        </w:tc>
        <w:tc>
          <w:tcPr>
            <w:tcW w:w="1589" w:type="dxa"/>
          </w:tcPr>
          <w:p w14:paraId="2824574F" w14:textId="77777777" w:rsidR="00357F44" w:rsidRPr="00357F44" w:rsidRDefault="00357F44" w:rsidP="00357F44">
            <w:r w:rsidRPr="00357F44">
              <w:t>21</w:t>
            </w:r>
          </w:p>
        </w:tc>
        <w:tc>
          <w:tcPr>
            <w:tcW w:w="1589" w:type="dxa"/>
            <w:vAlign w:val="bottom"/>
          </w:tcPr>
          <w:p w14:paraId="0C03B724" w14:textId="22A199AA" w:rsidR="00357F44" w:rsidRPr="00357F44" w:rsidRDefault="00357F44" w:rsidP="00357F44">
            <w:r w:rsidRPr="00357F44">
              <w:rPr>
                <w:rFonts w:cs="Arial"/>
              </w:rPr>
              <w:t>275,499</w:t>
            </w:r>
          </w:p>
        </w:tc>
        <w:tc>
          <w:tcPr>
            <w:tcW w:w="1589" w:type="dxa"/>
            <w:vAlign w:val="bottom"/>
          </w:tcPr>
          <w:p w14:paraId="4E2BCEF8" w14:textId="2F0E4623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7.62</w:t>
            </w:r>
          </w:p>
        </w:tc>
      </w:tr>
      <w:tr w:rsidR="00357F44" w:rsidRPr="00357F44" w14:paraId="27F4C95A" w14:textId="01AFEFD1" w:rsidTr="0098391A">
        <w:trPr>
          <w:trHeight w:val="257"/>
        </w:trPr>
        <w:tc>
          <w:tcPr>
            <w:tcW w:w="3716" w:type="dxa"/>
          </w:tcPr>
          <w:p w14:paraId="5F363C37" w14:textId="77777777" w:rsidR="00357F44" w:rsidRPr="00357F44" w:rsidRDefault="00357F44" w:rsidP="00357F44">
            <w:r w:rsidRPr="00357F44">
              <w:t xml:space="preserve">Hounslow </w:t>
            </w:r>
          </w:p>
        </w:tc>
        <w:tc>
          <w:tcPr>
            <w:tcW w:w="1589" w:type="dxa"/>
          </w:tcPr>
          <w:p w14:paraId="3EB1040A" w14:textId="77777777" w:rsidR="00357F44" w:rsidRPr="00357F44" w:rsidRDefault="00357F44" w:rsidP="00357F44">
            <w:r w:rsidRPr="00357F44">
              <w:t>15</w:t>
            </w:r>
          </w:p>
        </w:tc>
        <w:tc>
          <w:tcPr>
            <w:tcW w:w="1589" w:type="dxa"/>
            <w:vAlign w:val="bottom"/>
          </w:tcPr>
          <w:p w14:paraId="54C0B1F9" w14:textId="4A557400" w:rsidR="00357F44" w:rsidRPr="00357F44" w:rsidRDefault="00357F44" w:rsidP="00357F44">
            <w:r w:rsidRPr="00357F44">
              <w:rPr>
                <w:rFonts w:cs="Arial"/>
              </w:rPr>
              <w:t>254,927</w:t>
            </w:r>
          </w:p>
        </w:tc>
        <w:tc>
          <w:tcPr>
            <w:tcW w:w="1589" w:type="dxa"/>
            <w:vAlign w:val="bottom"/>
          </w:tcPr>
          <w:p w14:paraId="558FD1BB" w14:textId="523F7443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5.88</w:t>
            </w:r>
          </w:p>
        </w:tc>
      </w:tr>
      <w:tr w:rsidR="00357F44" w:rsidRPr="00357F44" w14:paraId="2FD18BF6" w14:textId="096DE49B" w:rsidTr="0098391A">
        <w:trPr>
          <w:trHeight w:val="272"/>
        </w:trPr>
        <w:tc>
          <w:tcPr>
            <w:tcW w:w="3716" w:type="dxa"/>
          </w:tcPr>
          <w:p w14:paraId="74DD53BD" w14:textId="77777777" w:rsidR="00357F44" w:rsidRPr="00357F44" w:rsidRDefault="00357F44" w:rsidP="00357F44">
            <w:r w:rsidRPr="00357F44">
              <w:t>Islington</w:t>
            </w:r>
          </w:p>
        </w:tc>
        <w:tc>
          <w:tcPr>
            <w:tcW w:w="1589" w:type="dxa"/>
          </w:tcPr>
          <w:p w14:paraId="69E275E4" w14:textId="77777777" w:rsidR="00357F44" w:rsidRPr="00357F44" w:rsidRDefault="00357F44" w:rsidP="00357F44">
            <w:r w:rsidRPr="00357F44">
              <w:t>31</w:t>
            </w:r>
          </w:p>
        </w:tc>
        <w:tc>
          <w:tcPr>
            <w:tcW w:w="1589" w:type="dxa"/>
            <w:vAlign w:val="bottom"/>
          </w:tcPr>
          <w:p w14:paraId="4F932198" w14:textId="57AFE86E" w:rsidR="00357F44" w:rsidRPr="00357F44" w:rsidRDefault="00357F44" w:rsidP="00357F44">
            <w:r w:rsidRPr="00357F44">
              <w:rPr>
                <w:rFonts w:cs="Arial"/>
              </w:rPr>
              <w:t>206,285</w:t>
            </w:r>
          </w:p>
        </w:tc>
        <w:tc>
          <w:tcPr>
            <w:tcW w:w="1589" w:type="dxa"/>
            <w:vAlign w:val="bottom"/>
          </w:tcPr>
          <w:p w14:paraId="57E7C77A" w14:textId="52D4C5CF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</w:t>
            </w:r>
          </w:p>
        </w:tc>
      </w:tr>
      <w:tr w:rsidR="00357F44" w:rsidRPr="00357F44" w14:paraId="3AADC0F9" w14:textId="71DC83DC" w:rsidTr="0098391A">
        <w:trPr>
          <w:trHeight w:val="257"/>
        </w:trPr>
        <w:tc>
          <w:tcPr>
            <w:tcW w:w="3716" w:type="dxa"/>
          </w:tcPr>
          <w:p w14:paraId="14F337EF" w14:textId="77777777" w:rsidR="00357F44" w:rsidRPr="00357F44" w:rsidRDefault="00357F44" w:rsidP="00357F44">
            <w:r w:rsidRPr="00357F44">
              <w:t xml:space="preserve">Kensington &amp; Chelsea  </w:t>
            </w:r>
          </w:p>
        </w:tc>
        <w:tc>
          <w:tcPr>
            <w:tcW w:w="1589" w:type="dxa"/>
          </w:tcPr>
          <w:p w14:paraId="51B57DF3" w14:textId="77777777" w:rsidR="00357F44" w:rsidRPr="00357F44" w:rsidRDefault="00357F44" w:rsidP="00357F44">
            <w:r w:rsidRPr="00357F44">
              <w:t>2</w:t>
            </w:r>
          </w:p>
        </w:tc>
        <w:tc>
          <w:tcPr>
            <w:tcW w:w="1589" w:type="dxa"/>
            <w:vAlign w:val="bottom"/>
          </w:tcPr>
          <w:p w14:paraId="7AFEE927" w14:textId="211B3906" w:rsidR="00357F44" w:rsidRPr="00357F44" w:rsidRDefault="00357F44" w:rsidP="00357F44">
            <w:r w:rsidRPr="00357F44">
              <w:rPr>
                <w:rFonts w:cs="Arial"/>
              </w:rPr>
              <w:t>158,251</w:t>
            </w:r>
          </w:p>
        </w:tc>
        <w:tc>
          <w:tcPr>
            <w:tcW w:w="1589" w:type="dxa"/>
            <w:vAlign w:val="bottom"/>
          </w:tcPr>
          <w:p w14:paraId="33BB8862" w14:textId="19EADB07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1.26</w:t>
            </w:r>
          </w:p>
        </w:tc>
      </w:tr>
      <w:tr w:rsidR="00357F44" w:rsidRPr="00357F44" w14:paraId="2C8A12EC" w14:textId="3C6BDC03" w:rsidTr="0098391A">
        <w:trPr>
          <w:trHeight w:val="272"/>
        </w:trPr>
        <w:tc>
          <w:tcPr>
            <w:tcW w:w="3716" w:type="dxa"/>
          </w:tcPr>
          <w:p w14:paraId="36D0E74D" w14:textId="77777777" w:rsidR="00357F44" w:rsidRPr="00357F44" w:rsidRDefault="00357F44" w:rsidP="00357F44">
            <w:r w:rsidRPr="00357F44">
              <w:t xml:space="preserve">Kingston              </w:t>
            </w:r>
          </w:p>
        </w:tc>
        <w:tc>
          <w:tcPr>
            <w:tcW w:w="1589" w:type="dxa"/>
          </w:tcPr>
          <w:p w14:paraId="07463C75" w14:textId="77777777" w:rsidR="00357F44" w:rsidRPr="00357F44" w:rsidRDefault="00357F44" w:rsidP="00357F44">
            <w:r w:rsidRPr="00357F44">
              <w:t>4</w:t>
            </w:r>
          </w:p>
        </w:tc>
        <w:tc>
          <w:tcPr>
            <w:tcW w:w="1589" w:type="dxa"/>
            <w:vAlign w:val="bottom"/>
          </w:tcPr>
          <w:p w14:paraId="54A6DFDE" w14:textId="13EAC191" w:rsidR="00357F44" w:rsidRPr="00357F44" w:rsidRDefault="00357F44" w:rsidP="00357F44">
            <w:r w:rsidRPr="00357F44">
              <w:rPr>
                <w:rFonts w:cs="Arial"/>
              </w:rPr>
              <w:t>160,436</w:t>
            </w:r>
          </w:p>
        </w:tc>
        <w:tc>
          <w:tcPr>
            <w:tcW w:w="1589" w:type="dxa"/>
            <w:vAlign w:val="bottom"/>
          </w:tcPr>
          <w:p w14:paraId="10E432B7" w14:textId="1CBAF7D1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2.49</w:t>
            </w:r>
          </w:p>
        </w:tc>
      </w:tr>
      <w:tr w:rsidR="00357F44" w:rsidRPr="00357F44" w14:paraId="4482391B" w14:textId="1D7A3EDF" w:rsidTr="0098391A">
        <w:trPr>
          <w:trHeight w:val="272"/>
        </w:trPr>
        <w:tc>
          <w:tcPr>
            <w:tcW w:w="3716" w:type="dxa"/>
          </w:tcPr>
          <w:p w14:paraId="4804A6F9" w14:textId="77777777" w:rsidR="00357F44" w:rsidRPr="00357F44" w:rsidRDefault="00357F44" w:rsidP="00357F44">
            <w:r w:rsidRPr="00357F44">
              <w:t>Lambeth</w:t>
            </w:r>
          </w:p>
        </w:tc>
        <w:tc>
          <w:tcPr>
            <w:tcW w:w="1589" w:type="dxa"/>
          </w:tcPr>
          <w:p w14:paraId="758683FB" w14:textId="77777777" w:rsidR="00357F44" w:rsidRPr="00357F44" w:rsidRDefault="00357F44" w:rsidP="00357F44">
            <w:r w:rsidRPr="00357F44">
              <w:t>79</w:t>
            </w:r>
          </w:p>
        </w:tc>
        <w:tc>
          <w:tcPr>
            <w:tcW w:w="1589" w:type="dxa"/>
            <w:vAlign w:val="bottom"/>
          </w:tcPr>
          <w:p w14:paraId="5D69F0AD" w14:textId="063B62E5" w:rsidR="00357F44" w:rsidRPr="00357F44" w:rsidRDefault="00357F44" w:rsidP="00357F44">
            <w:r w:rsidRPr="00357F44">
              <w:rPr>
                <w:rFonts w:cs="Arial"/>
              </w:rPr>
              <w:t>304,481</w:t>
            </w:r>
          </w:p>
        </w:tc>
        <w:tc>
          <w:tcPr>
            <w:tcW w:w="1589" w:type="dxa"/>
            <w:vAlign w:val="bottom"/>
          </w:tcPr>
          <w:p w14:paraId="75CAA0D0" w14:textId="65A56291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25.95</w:t>
            </w:r>
          </w:p>
        </w:tc>
      </w:tr>
      <w:tr w:rsidR="00357F44" w:rsidRPr="00357F44" w14:paraId="63932A16" w14:textId="7988476A" w:rsidTr="0098391A">
        <w:trPr>
          <w:trHeight w:val="257"/>
        </w:trPr>
        <w:tc>
          <w:tcPr>
            <w:tcW w:w="3716" w:type="dxa"/>
          </w:tcPr>
          <w:p w14:paraId="52D5A3A3" w14:textId="77777777" w:rsidR="00357F44" w:rsidRPr="00357F44" w:rsidRDefault="00357F44" w:rsidP="00357F44">
            <w:proofErr w:type="spellStart"/>
            <w:r w:rsidRPr="00357F44">
              <w:t>Lewisham</w:t>
            </w:r>
            <w:proofErr w:type="spellEnd"/>
            <w:r w:rsidRPr="00357F44">
              <w:t xml:space="preserve">             </w:t>
            </w:r>
          </w:p>
        </w:tc>
        <w:tc>
          <w:tcPr>
            <w:tcW w:w="1589" w:type="dxa"/>
          </w:tcPr>
          <w:p w14:paraId="68F39475" w14:textId="77777777" w:rsidR="00357F44" w:rsidRPr="00357F44" w:rsidRDefault="00357F44" w:rsidP="00357F44">
            <w:r w:rsidRPr="00357F44">
              <w:t>36</w:t>
            </w:r>
          </w:p>
        </w:tc>
        <w:tc>
          <w:tcPr>
            <w:tcW w:w="1589" w:type="dxa"/>
            <w:vAlign w:val="bottom"/>
          </w:tcPr>
          <w:p w14:paraId="5AAD90B3" w14:textId="5011D4B0" w:rsidR="00357F44" w:rsidRPr="00357F44" w:rsidRDefault="00357F44" w:rsidP="00357F44">
            <w:r w:rsidRPr="00357F44">
              <w:rPr>
                <w:rFonts w:cs="Arial"/>
              </w:rPr>
              <w:t>276,938</w:t>
            </w:r>
          </w:p>
        </w:tc>
        <w:tc>
          <w:tcPr>
            <w:tcW w:w="1589" w:type="dxa"/>
            <w:vAlign w:val="bottom"/>
          </w:tcPr>
          <w:p w14:paraId="7C28B773" w14:textId="22856578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13.00</w:t>
            </w:r>
          </w:p>
        </w:tc>
      </w:tr>
      <w:tr w:rsidR="00357F44" w:rsidRPr="00357F44" w14:paraId="1D716576" w14:textId="4112A00D" w:rsidTr="0098391A">
        <w:trPr>
          <w:trHeight w:val="272"/>
        </w:trPr>
        <w:tc>
          <w:tcPr>
            <w:tcW w:w="3716" w:type="dxa"/>
          </w:tcPr>
          <w:p w14:paraId="1FC2892D" w14:textId="77777777" w:rsidR="00357F44" w:rsidRPr="00357F44" w:rsidRDefault="00357F44" w:rsidP="00357F44">
            <w:r w:rsidRPr="00357F44">
              <w:t>Merton</w:t>
            </w:r>
          </w:p>
        </w:tc>
        <w:tc>
          <w:tcPr>
            <w:tcW w:w="1589" w:type="dxa"/>
          </w:tcPr>
          <w:p w14:paraId="05154E81" w14:textId="77777777" w:rsidR="00357F44" w:rsidRPr="00357F44" w:rsidRDefault="00357F44" w:rsidP="00357F44">
            <w:r w:rsidRPr="00357F44">
              <w:t>13</w:t>
            </w:r>
          </w:p>
        </w:tc>
        <w:tc>
          <w:tcPr>
            <w:tcW w:w="1589" w:type="dxa"/>
            <w:vAlign w:val="bottom"/>
          </w:tcPr>
          <w:p w14:paraId="23846D80" w14:textId="00BF71D0" w:rsidR="00357F44" w:rsidRPr="00357F44" w:rsidRDefault="00357F44" w:rsidP="00357F44">
            <w:r w:rsidRPr="00357F44">
              <w:rPr>
                <w:rFonts w:cs="Arial"/>
              </w:rPr>
              <w:t>200,543</w:t>
            </w:r>
          </w:p>
        </w:tc>
        <w:tc>
          <w:tcPr>
            <w:tcW w:w="1589" w:type="dxa"/>
            <w:vAlign w:val="bottom"/>
          </w:tcPr>
          <w:p w14:paraId="0292F482" w14:textId="744E6647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6.48</w:t>
            </w:r>
          </w:p>
        </w:tc>
      </w:tr>
      <w:tr w:rsidR="00357F44" w:rsidRPr="00357F44" w14:paraId="0A1ECE91" w14:textId="5ABAD446" w:rsidTr="0098391A">
        <w:trPr>
          <w:trHeight w:val="257"/>
        </w:trPr>
        <w:tc>
          <w:tcPr>
            <w:tcW w:w="3716" w:type="dxa"/>
          </w:tcPr>
          <w:p w14:paraId="224E14FE" w14:textId="77777777" w:rsidR="00357F44" w:rsidRPr="00357F44" w:rsidRDefault="00357F44" w:rsidP="00357F44">
            <w:proofErr w:type="spellStart"/>
            <w:r w:rsidRPr="00357F44">
              <w:t>Newham</w:t>
            </w:r>
            <w:proofErr w:type="spellEnd"/>
          </w:p>
        </w:tc>
        <w:tc>
          <w:tcPr>
            <w:tcW w:w="1589" w:type="dxa"/>
          </w:tcPr>
          <w:p w14:paraId="288825CC" w14:textId="77777777" w:rsidR="00357F44" w:rsidRPr="00357F44" w:rsidRDefault="00357F44" w:rsidP="00357F44">
            <w:r w:rsidRPr="00357F44">
              <w:t>56</w:t>
            </w:r>
          </w:p>
        </w:tc>
        <w:tc>
          <w:tcPr>
            <w:tcW w:w="1589" w:type="dxa"/>
            <w:vAlign w:val="bottom"/>
          </w:tcPr>
          <w:p w14:paraId="2F9C0C95" w14:textId="358DB312" w:rsidR="00357F44" w:rsidRPr="00357F44" w:rsidRDefault="00357F44" w:rsidP="00357F44">
            <w:r w:rsidRPr="00357F44">
              <w:rPr>
                <w:rFonts w:cs="Arial"/>
              </w:rPr>
              <w:t>310,460</w:t>
            </w:r>
          </w:p>
        </w:tc>
        <w:tc>
          <w:tcPr>
            <w:tcW w:w="1589" w:type="dxa"/>
            <w:vAlign w:val="bottom"/>
          </w:tcPr>
          <w:p w14:paraId="4C6E7259" w14:textId="402DE886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</w:t>
            </w:r>
          </w:p>
        </w:tc>
      </w:tr>
      <w:tr w:rsidR="00357F44" w:rsidRPr="00357F44" w14:paraId="2C723D6B" w14:textId="4425A6E9" w:rsidTr="0098391A">
        <w:trPr>
          <w:trHeight w:val="272"/>
        </w:trPr>
        <w:tc>
          <w:tcPr>
            <w:tcW w:w="3716" w:type="dxa"/>
          </w:tcPr>
          <w:p w14:paraId="5AE740C7" w14:textId="77777777" w:rsidR="00357F44" w:rsidRPr="00357F44" w:rsidRDefault="00357F44" w:rsidP="00357F44">
            <w:proofErr w:type="spellStart"/>
            <w:r w:rsidRPr="00357F44">
              <w:t>Redbridge</w:t>
            </w:r>
            <w:proofErr w:type="spellEnd"/>
            <w:r w:rsidRPr="00357F44">
              <w:t xml:space="preserve">             </w:t>
            </w:r>
          </w:p>
        </w:tc>
        <w:tc>
          <w:tcPr>
            <w:tcW w:w="1589" w:type="dxa"/>
          </w:tcPr>
          <w:p w14:paraId="74AD03A8" w14:textId="77777777" w:rsidR="00357F44" w:rsidRPr="00357F44" w:rsidRDefault="00357F44" w:rsidP="00357F44">
            <w:r w:rsidRPr="00357F44">
              <w:t>14</w:t>
            </w:r>
          </w:p>
        </w:tc>
        <w:tc>
          <w:tcPr>
            <w:tcW w:w="1589" w:type="dxa"/>
            <w:vAlign w:val="bottom"/>
          </w:tcPr>
          <w:p w14:paraId="39312A77" w14:textId="72F4F8CC" w:rsidR="00357F44" w:rsidRPr="00357F44" w:rsidRDefault="00357F44" w:rsidP="00357F44">
            <w:r w:rsidRPr="00357F44">
              <w:rPr>
                <w:rFonts w:cs="Arial"/>
              </w:rPr>
              <w:t>281,395</w:t>
            </w:r>
          </w:p>
        </w:tc>
        <w:tc>
          <w:tcPr>
            <w:tcW w:w="1589" w:type="dxa"/>
            <w:vAlign w:val="bottom"/>
          </w:tcPr>
          <w:p w14:paraId="738105AB" w14:textId="3A25D955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4.98</w:t>
            </w:r>
          </w:p>
        </w:tc>
      </w:tr>
      <w:tr w:rsidR="00357F44" w:rsidRPr="00357F44" w14:paraId="5B0AEE52" w14:textId="37C366D6" w:rsidTr="0098391A">
        <w:trPr>
          <w:trHeight w:val="257"/>
        </w:trPr>
        <w:tc>
          <w:tcPr>
            <w:tcW w:w="3716" w:type="dxa"/>
          </w:tcPr>
          <w:p w14:paraId="35AAEF3D" w14:textId="77777777" w:rsidR="00357F44" w:rsidRPr="00357F44" w:rsidRDefault="00357F44" w:rsidP="00357F44">
            <w:r w:rsidRPr="00357F44">
              <w:t xml:space="preserve">Richmond            </w:t>
            </w:r>
          </w:p>
        </w:tc>
        <w:tc>
          <w:tcPr>
            <w:tcW w:w="1589" w:type="dxa"/>
          </w:tcPr>
          <w:p w14:paraId="79A8C7EE" w14:textId="77777777" w:rsidR="00357F44" w:rsidRPr="00357F44" w:rsidRDefault="00357F44" w:rsidP="00357F44">
            <w:r w:rsidRPr="00357F44">
              <w:t>1</w:t>
            </w:r>
          </w:p>
        </w:tc>
        <w:tc>
          <w:tcPr>
            <w:tcW w:w="1589" w:type="dxa"/>
            <w:vAlign w:val="bottom"/>
          </w:tcPr>
          <w:p w14:paraId="0D0D2E3D" w14:textId="170A709C" w:rsidR="00357F44" w:rsidRPr="00357F44" w:rsidRDefault="00357F44" w:rsidP="00357F44">
            <w:r w:rsidRPr="00357F44">
              <w:rPr>
                <w:rFonts w:cs="Arial"/>
              </w:rPr>
              <w:t>187,527</w:t>
            </w:r>
          </w:p>
        </w:tc>
        <w:tc>
          <w:tcPr>
            <w:tcW w:w="1589" w:type="dxa"/>
            <w:vAlign w:val="bottom"/>
          </w:tcPr>
          <w:p w14:paraId="5E4CE101" w14:textId="40567B7F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</w:t>
            </w:r>
          </w:p>
        </w:tc>
      </w:tr>
      <w:tr w:rsidR="00357F44" w:rsidRPr="00357F44" w14:paraId="4B7E8DF1" w14:textId="4660C538" w:rsidTr="0098391A">
        <w:trPr>
          <w:trHeight w:val="272"/>
        </w:trPr>
        <w:tc>
          <w:tcPr>
            <w:tcW w:w="3716" w:type="dxa"/>
          </w:tcPr>
          <w:p w14:paraId="4D65992E" w14:textId="77777777" w:rsidR="00357F44" w:rsidRPr="00357F44" w:rsidRDefault="00357F44" w:rsidP="00357F44">
            <w:r w:rsidRPr="00357F44">
              <w:t>Southwark</w:t>
            </w:r>
          </w:p>
        </w:tc>
        <w:tc>
          <w:tcPr>
            <w:tcW w:w="1589" w:type="dxa"/>
          </w:tcPr>
          <w:p w14:paraId="4DB247F0" w14:textId="77777777" w:rsidR="00357F44" w:rsidRPr="00357F44" w:rsidRDefault="00357F44" w:rsidP="00357F44">
            <w:r w:rsidRPr="00357F44">
              <w:t>49</w:t>
            </w:r>
          </w:p>
        </w:tc>
        <w:tc>
          <w:tcPr>
            <w:tcW w:w="1589" w:type="dxa"/>
            <w:vAlign w:val="bottom"/>
          </w:tcPr>
          <w:p w14:paraId="7F47359D" w14:textId="2D585F5E" w:rsidR="00357F44" w:rsidRPr="00357F44" w:rsidRDefault="00357F44" w:rsidP="00357F44">
            <w:r w:rsidRPr="00357F44">
              <w:rPr>
                <w:rFonts w:cs="Arial"/>
              </w:rPr>
              <w:t>288,717</w:t>
            </w:r>
          </w:p>
        </w:tc>
        <w:tc>
          <w:tcPr>
            <w:tcW w:w="1589" w:type="dxa"/>
            <w:vAlign w:val="bottom"/>
          </w:tcPr>
          <w:p w14:paraId="097AD7BA" w14:textId="54C582C4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16.97</w:t>
            </w:r>
          </w:p>
        </w:tc>
      </w:tr>
      <w:tr w:rsidR="00357F44" w:rsidRPr="00357F44" w14:paraId="3B45D99E" w14:textId="48B2C101" w:rsidTr="0098391A">
        <w:trPr>
          <w:trHeight w:val="272"/>
        </w:trPr>
        <w:tc>
          <w:tcPr>
            <w:tcW w:w="3716" w:type="dxa"/>
          </w:tcPr>
          <w:p w14:paraId="51182287" w14:textId="77777777" w:rsidR="00357F44" w:rsidRPr="00357F44" w:rsidRDefault="00357F44" w:rsidP="00357F44">
            <w:r w:rsidRPr="00357F44">
              <w:t>Sutton</w:t>
            </w:r>
          </w:p>
        </w:tc>
        <w:tc>
          <w:tcPr>
            <w:tcW w:w="1589" w:type="dxa"/>
          </w:tcPr>
          <w:p w14:paraId="25F175ED" w14:textId="77777777" w:rsidR="00357F44" w:rsidRPr="00357F44" w:rsidRDefault="00357F44" w:rsidP="00357F44">
            <w:r w:rsidRPr="00357F44">
              <w:t>14</w:t>
            </w:r>
          </w:p>
        </w:tc>
        <w:tc>
          <w:tcPr>
            <w:tcW w:w="1589" w:type="dxa"/>
            <w:vAlign w:val="bottom"/>
          </w:tcPr>
          <w:p w14:paraId="6CAE5DAA" w14:textId="2A57A3FA" w:rsidR="00357F44" w:rsidRPr="00357F44" w:rsidRDefault="00357F44" w:rsidP="00357F44">
            <w:r w:rsidRPr="00357F44">
              <w:rPr>
                <w:rFonts w:cs="Arial"/>
              </w:rPr>
              <w:t>191,123</w:t>
            </w:r>
          </w:p>
        </w:tc>
        <w:tc>
          <w:tcPr>
            <w:tcW w:w="1589" w:type="dxa"/>
            <w:vAlign w:val="bottom"/>
          </w:tcPr>
          <w:p w14:paraId="0CA31351" w14:textId="1B92028D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7.33</w:t>
            </w:r>
          </w:p>
        </w:tc>
      </w:tr>
      <w:tr w:rsidR="00357F44" w:rsidRPr="00357F44" w14:paraId="2A5BD7E5" w14:textId="6728B6A2" w:rsidTr="0098391A">
        <w:trPr>
          <w:trHeight w:val="257"/>
        </w:trPr>
        <w:tc>
          <w:tcPr>
            <w:tcW w:w="3716" w:type="dxa"/>
          </w:tcPr>
          <w:p w14:paraId="01BA580C" w14:textId="77777777" w:rsidR="00357F44" w:rsidRPr="00357F44" w:rsidRDefault="00357F44" w:rsidP="00357F44">
            <w:r w:rsidRPr="00357F44">
              <w:t xml:space="preserve">Tower Hamlets       </w:t>
            </w:r>
          </w:p>
        </w:tc>
        <w:tc>
          <w:tcPr>
            <w:tcW w:w="1589" w:type="dxa"/>
          </w:tcPr>
          <w:p w14:paraId="64D06913" w14:textId="77777777" w:rsidR="00357F44" w:rsidRPr="00357F44" w:rsidRDefault="00357F44" w:rsidP="00357F44">
            <w:r w:rsidRPr="00357F44">
              <w:t>32</w:t>
            </w:r>
          </w:p>
        </w:tc>
        <w:tc>
          <w:tcPr>
            <w:tcW w:w="1589" w:type="dxa"/>
            <w:vAlign w:val="bottom"/>
          </w:tcPr>
          <w:p w14:paraId="1ECBDF0C" w14:textId="7F0982E3" w:rsidR="00357F44" w:rsidRPr="00357F44" w:rsidRDefault="00357F44" w:rsidP="00357F44">
            <w:r w:rsidRPr="00357F44">
              <w:rPr>
                <w:rFonts w:cs="Arial"/>
              </w:rPr>
              <w:t>256,012</w:t>
            </w:r>
          </w:p>
        </w:tc>
        <w:tc>
          <w:tcPr>
            <w:tcW w:w="1589" w:type="dxa"/>
            <w:vAlign w:val="bottom"/>
          </w:tcPr>
          <w:p w14:paraId="1FF34523" w14:textId="6C3DACBB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12.50</w:t>
            </w:r>
          </w:p>
        </w:tc>
      </w:tr>
      <w:tr w:rsidR="00357F44" w:rsidRPr="00357F44" w14:paraId="69287F26" w14:textId="52B012DA" w:rsidTr="0098391A">
        <w:trPr>
          <w:trHeight w:val="272"/>
        </w:trPr>
        <w:tc>
          <w:tcPr>
            <w:tcW w:w="3716" w:type="dxa"/>
          </w:tcPr>
          <w:p w14:paraId="20763C71" w14:textId="77777777" w:rsidR="00357F44" w:rsidRPr="00357F44" w:rsidRDefault="00357F44" w:rsidP="00357F44">
            <w:r w:rsidRPr="00357F44">
              <w:t>Waltham Forest</w:t>
            </w:r>
          </w:p>
        </w:tc>
        <w:tc>
          <w:tcPr>
            <w:tcW w:w="1589" w:type="dxa"/>
          </w:tcPr>
          <w:p w14:paraId="72F98321" w14:textId="77777777" w:rsidR="00357F44" w:rsidRPr="00357F44" w:rsidRDefault="00357F44" w:rsidP="00357F44">
            <w:r w:rsidRPr="00357F44">
              <w:t>32</w:t>
            </w:r>
          </w:p>
        </w:tc>
        <w:tc>
          <w:tcPr>
            <w:tcW w:w="1589" w:type="dxa"/>
            <w:vAlign w:val="bottom"/>
          </w:tcPr>
          <w:p w14:paraId="2BEB7BCA" w14:textId="3874AA29" w:rsidR="00357F44" w:rsidRPr="00357F44" w:rsidRDefault="00357F44" w:rsidP="00357F44">
            <w:r w:rsidRPr="00357F44">
              <w:rPr>
                <w:rFonts w:cs="Arial"/>
              </w:rPr>
              <w:t>259,742</w:t>
            </w:r>
          </w:p>
        </w:tc>
        <w:tc>
          <w:tcPr>
            <w:tcW w:w="1589" w:type="dxa"/>
            <w:vAlign w:val="bottom"/>
          </w:tcPr>
          <w:p w14:paraId="47D00572" w14:textId="64BEB311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12.32</w:t>
            </w:r>
          </w:p>
        </w:tc>
      </w:tr>
      <w:tr w:rsidR="00357F44" w:rsidRPr="00357F44" w14:paraId="22DDA047" w14:textId="126DAE80" w:rsidTr="0098391A">
        <w:trPr>
          <w:trHeight w:val="257"/>
        </w:trPr>
        <w:tc>
          <w:tcPr>
            <w:tcW w:w="3716" w:type="dxa"/>
          </w:tcPr>
          <w:p w14:paraId="51A2BFE0" w14:textId="77777777" w:rsidR="00357F44" w:rsidRPr="00357F44" w:rsidRDefault="00357F44" w:rsidP="00357F44">
            <w:r w:rsidRPr="00357F44">
              <w:t xml:space="preserve">Wandsworth         </w:t>
            </w:r>
          </w:p>
        </w:tc>
        <w:tc>
          <w:tcPr>
            <w:tcW w:w="1589" w:type="dxa"/>
          </w:tcPr>
          <w:p w14:paraId="6BA7E3DE" w14:textId="77777777" w:rsidR="00357F44" w:rsidRPr="00357F44" w:rsidRDefault="00357F44" w:rsidP="00357F44">
            <w:r w:rsidRPr="00357F44">
              <w:t>26</w:t>
            </w:r>
          </w:p>
        </w:tc>
        <w:tc>
          <w:tcPr>
            <w:tcW w:w="1589" w:type="dxa"/>
            <w:vAlign w:val="bottom"/>
          </w:tcPr>
          <w:p w14:paraId="7B626E7F" w14:textId="0C9FAC54" w:rsidR="00357F44" w:rsidRPr="00357F44" w:rsidRDefault="00357F44" w:rsidP="00357F44">
            <w:r w:rsidRPr="00357F44">
              <w:rPr>
                <w:rFonts w:cs="Arial"/>
              </w:rPr>
              <w:t>307,710</w:t>
            </w:r>
          </w:p>
        </w:tc>
        <w:tc>
          <w:tcPr>
            <w:tcW w:w="1589" w:type="dxa"/>
            <w:vAlign w:val="bottom"/>
          </w:tcPr>
          <w:p w14:paraId="14CC0DF0" w14:textId="2ED82882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8.45</w:t>
            </w:r>
          </w:p>
        </w:tc>
      </w:tr>
      <w:tr w:rsidR="00357F44" w:rsidRPr="00357F44" w14:paraId="7C855621" w14:textId="733F74D2" w:rsidTr="0098391A">
        <w:trPr>
          <w:trHeight w:val="257"/>
        </w:trPr>
        <w:tc>
          <w:tcPr>
            <w:tcW w:w="3716" w:type="dxa"/>
          </w:tcPr>
          <w:p w14:paraId="2B5A9B89" w14:textId="77777777" w:rsidR="00357F44" w:rsidRPr="00357F44" w:rsidRDefault="00357F44" w:rsidP="00357F44">
            <w:r w:rsidRPr="00357F44">
              <w:t>Westminster</w:t>
            </w:r>
          </w:p>
        </w:tc>
        <w:tc>
          <w:tcPr>
            <w:tcW w:w="1589" w:type="dxa"/>
          </w:tcPr>
          <w:p w14:paraId="4E0DA525" w14:textId="77777777" w:rsidR="00357F44" w:rsidRPr="00357F44" w:rsidRDefault="00357F44" w:rsidP="00357F44">
            <w:r w:rsidRPr="00357F44">
              <w:t>23</w:t>
            </w:r>
          </w:p>
        </w:tc>
        <w:tc>
          <w:tcPr>
            <w:tcW w:w="1589" w:type="dxa"/>
            <w:vAlign w:val="bottom"/>
          </w:tcPr>
          <w:p w14:paraId="531230DF" w14:textId="5313F8A3" w:rsidR="00357F44" w:rsidRPr="00357F44" w:rsidRDefault="00357F44" w:rsidP="00357F44">
            <w:r w:rsidRPr="00357F44">
              <w:rPr>
                <w:rFonts w:cs="Arial"/>
              </w:rPr>
              <w:t>219,582</w:t>
            </w:r>
          </w:p>
        </w:tc>
        <w:tc>
          <w:tcPr>
            <w:tcW w:w="1589" w:type="dxa"/>
            <w:vAlign w:val="bottom"/>
          </w:tcPr>
          <w:p w14:paraId="647184D0" w14:textId="749B0127" w:rsidR="00357F44" w:rsidRPr="00357F44" w:rsidRDefault="00357F44" w:rsidP="00357F44">
            <w:pPr>
              <w:rPr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10.47</w:t>
            </w:r>
          </w:p>
        </w:tc>
      </w:tr>
    </w:tbl>
    <w:p w14:paraId="7D3ADE55" w14:textId="357B12B7" w:rsidR="002D65FE" w:rsidRPr="00357F44" w:rsidRDefault="002D65FE" w:rsidP="001C45CA"/>
    <w:p w14:paraId="4D89D87D" w14:textId="77777777" w:rsidR="00302894" w:rsidRPr="00357F44" w:rsidRDefault="00302894" w:rsidP="001C45CA"/>
    <w:p w14:paraId="0EE7004F" w14:textId="266C911C" w:rsidR="00046A78" w:rsidRPr="00357F44" w:rsidRDefault="00F73953" w:rsidP="001C45CA">
      <w:r w:rsidRPr="00357F44">
        <w:t>Question 3</w:t>
      </w:r>
    </w:p>
    <w:p w14:paraId="2E07AEE6" w14:textId="4C034034" w:rsidR="00F73953" w:rsidRDefault="00F73953" w:rsidP="001C45CA">
      <w:r w:rsidRPr="00357F44">
        <w:t>Part 1:</w:t>
      </w:r>
      <w:r w:rsidR="00562BE9" w:rsidRPr="00357F44">
        <w:t xml:space="preserve"> Is there a significant difference in the rate of murders between boroughs? Answer this question by performing a permutation test.</w:t>
      </w:r>
    </w:p>
    <w:p w14:paraId="372EFBE8" w14:textId="77777777" w:rsidR="00D168CF" w:rsidRPr="00357F44" w:rsidRDefault="00D168CF" w:rsidP="00D168CF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0</w:t>
      </w:r>
      <w:r w:rsidRPr="00357F44">
        <w:t xml:space="preserve">:  </w:t>
      </w:r>
      <w:r>
        <w:t xml:space="preserve">There is no difference between murder rates between boroughs. Let p1…p32 be the true murder rates of 32 </w:t>
      </w:r>
      <w:proofErr w:type="gramStart"/>
      <w:r>
        <w:t>boroughs</w:t>
      </w:r>
      <w:proofErr w:type="gramEnd"/>
      <w:r>
        <w:t xml:space="preserve"> respectively. </w:t>
      </w:r>
    </w:p>
    <w:p w14:paraId="2082BD8A" w14:textId="77777777" w:rsidR="00D168CF" w:rsidRPr="00357F44" w:rsidRDefault="00D168CF" w:rsidP="00D168CF">
      <w:pPr>
        <w:pStyle w:val="ListParagraph"/>
        <w:numPr>
          <w:ilvl w:val="0"/>
          <w:numId w:val="1"/>
        </w:numPr>
      </w:pPr>
      <w:r w:rsidRPr="00357F44">
        <w:t>H</w:t>
      </w:r>
      <w:r w:rsidRPr="00357F44">
        <w:rPr>
          <w:vertAlign w:val="subscript"/>
        </w:rPr>
        <w:t>A</w:t>
      </w:r>
      <w:r w:rsidRPr="00357F44">
        <w:t xml:space="preserve">: </w:t>
      </w:r>
      <w:r>
        <w:t>There is a significant difference in murder rates between boroughs</w:t>
      </w:r>
    </w:p>
    <w:p w14:paraId="52AE0AD5" w14:textId="77777777" w:rsidR="00D168CF" w:rsidRPr="003C479B" w:rsidRDefault="00D168CF" w:rsidP="00D168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57F44">
        <w:t xml:space="preserve">S = Difference in </w:t>
      </w:r>
      <w:r>
        <w:t>murder rates between London and a borough</w:t>
      </w:r>
    </w:p>
    <w:p w14:paraId="79E273F4" w14:textId="77777777" w:rsidR="00D168CF" w:rsidRDefault="00D168CF" w:rsidP="00D168CF">
      <m:oMathPara>
        <m:oMath>
          <m:r>
            <w:rPr>
              <w:rFonts w:ascii="Cambria Math" w:hAnsi="Cambria Math"/>
            </w:rPr>
            <m:t xml:space="preserve">S=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p1 –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p1*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Population of Borough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Population of London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p2 –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p2*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Population of Borough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Population of London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p32 –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 p32*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Population of Borough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Population of London</m:t>
                      </m:r>
                    </m:den>
                  </m:f>
                </m:e>
              </m:d>
            </m:e>
          </m:d>
        </m:oMath>
      </m:oMathPara>
    </w:p>
    <w:p w14:paraId="7F874B07" w14:textId="77777777" w:rsidR="00D168CF" w:rsidRPr="003C479B" w:rsidRDefault="00D168CF" w:rsidP="00D168CF">
      <w:pPr>
        <w:rPr>
          <w:rFonts w:eastAsiaTheme="minorEastAsia"/>
        </w:rPr>
      </w:pPr>
      <w:r>
        <w:t xml:space="preserve">S = </w:t>
      </w:r>
      <w:r w:rsidRPr="005B127A">
        <w:t>315.3778</w:t>
      </w:r>
    </w:p>
    <w:p w14:paraId="04564142" w14:textId="77777777" w:rsidR="00D168CF" w:rsidRDefault="00D168CF" w:rsidP="00D168CF">
      <w:r>
        <w:rPr>
          <w:noProof/>
        </w:rPr>
        <w:lastRenderedPageBreak/>
        <w:drawing>
          <wp:inline distT="0" distB="0" distL="0" distR="0" wp14:anchorId="5A017BFC" wp14:editId="05FE46EC">
            <wp:extent cx="5267325" cy="525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23C" w14:textId="77777777" w:rsidR="00D168CF" w:rsidRDefault="00D168CF" w:rsidP="00D168CF">
      <w:r>
        <w:t xml:space="preserve">Computed p value </w:t>
      </w:r>
      <w:proofErr w:type="gramStart"/>
      <w:r>
        <w:t>P(</w:t>
      </w:r>
      <w:proofErr w:type="gramEnd"/>
      <w:r>
        <w:t xml:space="preserve">S &gt;=  315.3778) = </w:t>
      </w:r>
      <w:r w:rsidRPr="00A43C04">
        <w:t>0.04078424</w:t>
      </w:r>
    </w:p>
    <w:p w14:paraId="63840004" w14:textId="77777777" w:rsidR="00D168CF" w:rsidRPr="00357F44" w:rsidRDefault="00D168CF" w:rsidP="00D168CF">
      <w:r>
        <w:t xml:space="preserve">The computed p values </w:t>
      </w:r>
      <w:proofErr w:type="gramStart"/>
      <w:r>
        <w:t>is</w:t>
      </w:r>
      <w:proofErr w:type="gramEnd"/>
      <w:r>
        <w:t xml:space="preserve"> very small, so we can conclude that our hypothesis is false. That is, there is a significant difference in murder rates between boroughs. Some boroughs are safer than others.</w:t>
      </w:r>
    </w:p>
    <w:p w14:paraId="66BAB20E" w14:textId="09613ED6" w:rsidR="00503D51" w:rsidRPr="00357F44" w:rsidRDefault="00503D51" w:rsidP="00A709A0"/>
    <w:sectPr w:rsidR="00503D51" w:rsidRPr="0035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81639"/>
    <w:multiLevelType w:val="hybridMultilevel"/>
    <w:tmpl w:val="C690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9F"/>
    <w:rsid w:val="00004D92"/>
    <w:rsid w:val="00016B8B"/>
    <w:rsid w:val="0002182D"/>
    <w:rsid w:val="000318D3"/>
    <w:rsid w:val="0003458F"/>
    <w:rsid w:val="00046A78"/>
    <w:rsid w:val="0004723B"/>
    <w:rsid w:val="00052539"/>
    <w:rsid w:val="0005540F"/>
    <w:rsid w:val="000951F2"/>
    <w:rsid w:val="000F2216"/>
    <w:rsid w:val="001436A7"/>
    <w:rsid w:val="00146AA7"/>
    <w:rsid w:val="00171566"/>
    <w:rsid w:val="001B1E2B"/>
    <w:rsid w:val="001C45CA"/>
    <w:rsid w:val="001E072E"/>
    <w:rsid w:val="001F5964"/>
    <w:rsid w:val="001F7660"/>
    <w:rsid w:val="002D65FE"/>
    <w:rsid w:val="002E3E82"/>
    <w:rsid w:val="002F6E39"/>
    <w:rsid w:val="00302894"/>
    <w:rsid w:val="0034723E"/>
    <w:rsid w:val="00357F44"/>
    <w:rsid w:val="00380D7B"/>
    <w:rsid w:val="003A63CC"/>
    <w:rsid w:val="003B3495"/>
    <w:rsid w:val="003C498A"/>
    <w:rsid w:val="003E27B3"/>
    <w:rsid w:val="003F52D8"/>
    <w:rsid w:val="00423112"/>
    <w:rsid w:val="00470093"/>
    <w:rsid w:val="0048443E"/>
    <w:rsid w:val="004B6F3F"/>
    <w:rsid w:val="00500E6D"/>
    <w:rsid w:val="00503D51"/>
    <w:rsid w:val="00562BE9"/>
    <w:rsid w:val="005931A8"/>
    <w:rsid w:val="005C7C99"/>
    <w:rsid w:val="00641E8B"/>
    <w:rsid w:val="00647393"/>
    <w:rsid w:val="00660017"/>
    <w:rsid w:val="006A6C12"/>
    <w:rsid w:val="006B3D9A"/>
    <w:rsid w:val="006E79D3"/>
    <w:rsid w:val="00714117"/>
    <w:rsid w:val="00732E66"/>
    <w:rsid w:val="00766A19"/>
    <w:rsid w:val="00771A09"/>
    <w:rsid w:val="00783278"/>
    <w:rsid w:val="0079661F"/>
    <w:rsid w:val="00804A26"/>
    <w:rsid w:val="0081479F"/>
    <w:rsid w:val="00830F9B"/>
    <w:rsid w:val="0083728E"/>
    <w:rsid w:val="00881648"/>
    <w:rsid w:val="008D403F"/>
    <w:rsid w:val="00941D1F"/>
    <w:rsid w:val="00941F66"/>
    <w:rsid w:val="009618EE"/>
    <w:rsid w:val="00A02C86"/>
    <w:rsid w:val="00A30FC9"/>
    <w:rsid w:val="00A4024F"/>
    <w:rsid w:val="00A709A0"/>
    <w:rsid w:val="00AE0E0C"/>
    <w:rsid w:val="00B353CC"/>
    <w:rsid w:val="00B42645"/>
    <w:rsid w:val="00B433A8"/>
    <w:rsid w:val="00B606A4"/>
    <w:rsid w:val="00B618EC"/>
    <w:rsid w:val="00B6728B"/>
    <w:rsid w:val="00B70894"/>
    <w:rsid w:val="00B721C0"/>
    <w:rsid w:val="00BA1F1C"/>
    <w:rsid w:val="00BA3439"/>
    <w:rsid w:val="00BC6D06"/>
    <w:rsid w:val="00BF250A"/>
    <w:rsid w:val="00C44AF9"/>
    <w:rsid w:val="00C5706E"/>
    <w:rsid w:val="00CA0BDD"/>
    <w:rsid w:val="00CB6965"/>
    <w:rsid w:val="00CC4A46"/>
    <w:rsid w:val="00D067C2"/>
    <w:rsid w:val="00D12784"/>
    <w:rsid w:val="00D168CF"/>
    <w:rsid w:val="00D70538"/>
    <w:rsid w:val="00DA7599"/>
    <w:rsid w:val="00DF68C9"/>
    <w:rsid w:val="00E005E2"/>
    <w:rsid w:val="00E773FB"/>
    <w:rsid w:val="00E83D78"/>
    <w:rsid w:val="00F47D98"/>
    <w:rsid w:val="00F73953"/>
    <w:rsid w:val="00FB6CE4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8DC"/>
  <w15:chartTrackingRefBased/>
  <w15:docId w15:val="{4655618F-8150-4C7C-A88A-76B4464D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10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maniv lamichhane</cp:lastModifiedBy>
  <cp:revision>60</cp:revision>
  <dcterms:created xsi:type="dcterms:W3CDTF">2018-10-20T13:38:00Z</dcterms:created>
  <dcterms:modified xsi:type="dcterms:W3CDTF">2020-08-17T18:29:00Z</dcterms:modified>
</cp:coreProperties>
</file>