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620C9" w14:textId="77777777" w:rsidR="006469BE" w:rsidRDefault="006D18B6">
      <w:pPr>
        <w:spacing w:after="200" w:line="360" w:lineRule="auto"/>
        <w:jc w:val="center"/>
      </w:pPr>
      <w:r>
        <w:rPr>
          <w:b/>
          <w:bCs/>
          <w:sz w:val="32"/>
          <w:szCs w:val="32"/>
        </w:rPr>
        <w:t>Case Study Analysis Report</w:t>
      </w:r>
    </w:p>
    <w:p w14:paraId="32648ED2" w14:textId="77777777" w:rsidR="006469BE" w:rsidRPr="009A3291" w:rsidRDefault="006D18B6">
      <w:pPr>
        <w:spacing w:after="200" w:line="360" w:lineRule="auto"/>
        <w:jc w:val="center"/>
        <w:rPr>
          <w:b/>
          <w:bCs/>
          <w:sz w:val="28"/>
          <w:szCs w:val="28"/>
        </w:rPr>
      </w:pPr>
      <w:r w:rsidRPr="009A3291">
        <w:rPr>
          <w:b/>
          <w:bCs/>
          <w:sz w:val="28"/>
          <w:szCs w:val="28"/>
        </w:rPr>
        <w:t>Smart Space Debris Monitoring and Collision Avoidance Platform</w:t>
      </w:r>
    </w:p>
    <w:p w14:paraId="1F1E650F" w14:textId="5EA5C1D0" w:rsidR="004A0093" w:rsidRDefault="009A3291" w:rsidP="009A3291">
      <w:pPr>
        <w:spacing w:after="200" w:line="360" w:lineRule="auto"/>
      </w:pPr>
      <w:r w:rsidRPr="009A3291">
        <w:rPr>
          <w:b/>
          <w:bCs/>
        </w:rPr>
        <w:t>NAME</w:t>
      </w:r>
      <w:r>
        <w:t xml:space="preserve">:S MANI VARDHAN REDDY                                             </w:t>
      </w:r>
      <w:r w:rsidRPr="009A3291">
        <w:rPr>
          <w:b/>
          <w:bCs/>
        </w:rPr>
        <w:t>SLOT</w:t>
      </w:r>
      <w:r>
        <w:t xml:space="preserve"> :D</w:t>
      </w:r>
    </w:p>
    <w:p w14:paraId="56C7D2EC" w14:textId="7FA8B5F9" w:rsidR="006469BE" w:rsidRDefault="009A3291" w:rsidP="009A3291">
      <w:pPr>
        <w:spacing w:after="200" w:line="360" w:lineRule="auto"/>
      </w:pPr>
      <w:r w:rsidRPr="009A3291">
        <w:rPr>
          <w:b/>
          <w:bCs/>
        </w:rPr>
        <w:t>REG NO</w:t>
      </w:r>
      <w:r>
        <w:t xml:space="preserve">:192424247                                                                          </w:t>
      </w:r>
      <w:r w:rsidRPr="009A3291">
        <w:rPr>
          <w:b/>
          <w:bCs/>
        </w:rPr>
        <w:t>COURSE CODE</w:t>
      </w:r>
      <w:r>
        <w:t xml:space="preserve"> :CSA1007</w:t>
      </w:r>
    </w:p>
    <w:p w14:paraId="4AF39042" w14:textId="77777777" w:rsidR="006469BE" w:rsidRPr="004A0093" w:rsidRDefault="006D18B6">
      <w:pPr>
        <w:pStyle w:val="Heading1"/>
        <w:spacing w:before="240" w:after="140" w:line="360" w:lineRule="auto"/>
        <w:rPr>
          <w:color w:val="000000" w:themeColor="text1"/>
        </w:rPr>
      </w:pPr>
      <w:r w:rsidRPr="004A0093">
        <w:rPr>
          <w:b/>
          <w:bCs/>
          <w:color w:val="000000" w:themeColor="text1"/>
          <w:sz w:val="28"/>
          <w:szCs w:val="28"/>
        </w:rPr>
        <w:t>1. Problem Analysis</w:t>
      </w:r>
    </w:p>
    <w:p w14:paraId="7CF21CB9" w14:textId="77777777" w:rsidR="006469BE" w:rsidRDefault="006D18B6">
      <w:pPr>
        <w:spacing w:after="100" w:line="360" w:lineRule="auto"/>
        <w:jc w:val="both"/>
      </w:pPr>
      <w:r>
        <w:t>The rapid growth of satellite launches over the past two decades has created a serious problem in low Earth orbit: the accumulation of debris. Defunct satellites, spent rocket stages, and fragments from past collisions now number in the hundreds of thousands, and only a fraction are tracked reliably from the ground. Even a small fragment, travelling at several kilometres per second, can severely damage an operational spacecraft. This case study addresses the absence of an integrated platform that can continuously monitor debris, forecast collision likelihood, and give operators enough warning to act.</w:t>
      </w:r>
    </w:p>
    <w:p w14:paraId="6F44E2DC" w14:textId="77777777" w:rsidR="006469BE" w:rsidRDefault="006D18B6">
      <w:pPr>
        <w:spacing w:after="100" w:line="360" w:lineRule="auto"/>
        <w:jc w:val="both"/>
      </w:pPr>
      <w:r>
        <w:t>Debris has become a growing concern because active satellite numbers are rising sharply, driven largely by commercial mega-constellations; every collision or fragmentation event adds further debris, a phenomenon often called the Kessler effect, where certain orbits could eventually become unusable; and tracking has not kept pace, so many hazardous objects remain poorly characterised. The impact on missions is significant: a collision can destroy a satellite outright, a near miss still forces operators to spend limited fuel on evasive manoeuvres, crewed missions face more severe consequences, insurance costs rise with risk, and repeated fragmentation makes orbital shells progressively less safe.</w:t>
      </w:r>
    </w:p>
    <w:p w14:paraId="214B00FB" w14:textId="77777777" w:rsidR="006469BE" w:rsidRPr="004A0093" w:rsidRDefault="006D18B6">
      <w:pPr>
        <w:pStyle w:val="Heading2"/>
        <w:spacing w:before="180" w:after="120" w:line="360" w:lineRule="auto"/>
        <w:rPr>
          <w:b/>
          <w:bCs/>
          <w:color w:val="000000" w:themeColor="text1"/>
        </w:rPr>
      </w:pPr>
      <w:r w:rsidRPr="004A0093">
        <w:rPr>
          <w:b/>
          <w:bCs/>
          <w:color w:val="000000" w:themeColor="text1"/>
          <w:sz w:val="24"/>
          <w:szCs w:val="24"/>
        </w:rPr>
        <w:t>Scope of the Project</w:t>
      </w:r>
    </w:p>
    <w:p w14:paraId="55716184" w14:textId="77777777" w:rsidR="006469BE" w:rsidRDefault="006D18B6">
      <w:pPr>
        <w:pStyle w:val="ListParagraph"/>
        <w:numPr>
          <w:ilvl w:val="0"/>
          <w:numId w:val="2"/>
        </w:numPr>
        <w:spacing w:after="120" w:line="360" w:lineRule="auto"/>
        <w:jc w:val="both"/>
      </w:pPr>
      <w:r>
        <w:t>In scope: ingestion of orbital tracking data from existing sensor networks and catalogues; trajectory prediction for debris and satellites; collision probability calculation; automated operator alerts; a monitoring dashboard; and regulatory reporting tools.</w:t>
      </w:r>
    </w:p>
    <w:p w14:paraId="7B53B7F6" w14:textId="1F1C5726" w:rsidR="006469BE" w:rsidRDefault="006D18B6" w:rsidP="004A0093">
      <w:pPr>
        <w:pStyle w:val="ListParagraph"/>
        <w:numPr>
          <w:ilvl w:val="0"/>
          <w:numId w:val="2"/>
        </w:numPr>
        <w:spacing w:after="120" w:line="360" w:lineRule="auto"/>
        <w:jc w:val="both"/>
      </w:pPr>
      <w:r>
        <w:t>Out of scope: manufacturing or deploying new tracking sensors or radar stations; direct control over satellite propulsion (the platform recommends manoeuvres but does not execute them); and international policy-making on debris mitigation.</w:t>
      </w:r>
    </w:p>
    <w:p w14:paraId="55C554AC" w14:textId="77777777" w:rsidR="006469BE" w:rsidRPr="004A0093" w:rsidRDefault="006D18B6">
      <w:pPr>
        <w:pStyle w:val="Heading1"/>
        <w:spacing w:before="240" w:after="140" w:line="360" w:lineRule="auto"/>
        <w:rPr>
          <w:color w:val="000000" w:themeColor="text1"/>
        </w:rPr>
      </w:pPr>
      <w:r w:rsidRPr="004A0093">
        <w:rPr>
          <w:b/>
          <w:bCs/>
          <w:color w:val="000000" w:themeColor="text1"/>
          <w:sz w:val="28"/>
          <w:szCs w:val="28"/>
        </w:rPr>
        <w:lastRenderedPageBreak/>
        <w:t>2. Stakeholder Analysis</w:t>
      </w:r>
    </w:p>
    <w:p w14:paraId="68CE3F10" w14:textId="77777777" w:rsidR="006469BE" w:rsidRDefault="006D18B6">
      <w:pPr>
        <w:spacing w:after="100" w:line="360" w:lineRule="auto"/>
        <w:jc w:val="both"/>
      </w:pPr>
      <w:r>
        <w:rPr>
          <w:b/>
          <w:bCs/>
        </w:rPr>
        <w:t xml:space="preserve">Satellite Operators: </w:t>
      </w:r>
      <w:r>
        <w:t>monitor fuel, manage orbital position, and respond to conjunction warnings. Their challenge is that risk assessments often come from inconsistent sources, making quick decisions difficult.</w:t>
      </w:r>
    </w:p>
    <w:p w14:paraId="4B5625CC" w14:textId="77777777" w:rsidR="006469BE" w:rsidRDefault="006D18B6">
      <w:pPr>
        <w:spacing w:after="100" w:line="360" w:lineRule="auto"/>
        <w:jc w:val="both"/>
      </w:pPr>
      <w:r>
        <w:rPr>
          <w:b/>
          <w:bCs/>
        </w:rPr>
        <w:t xml:space="preserve">Space Agencies: </w:t>
      </w:r>
      <w:r>
        <w:t>set policy, fund research, and operate large tracking networks feeding data into systems like this one. Their difficulty is coordinating across many operators and countries.</w:t>
      </w:r>
    </w:p>
    <w:p w14:paraId="42F4ECE9" w14:textId="77777777" w:rsidR="006469BE" w:rsidRDefault="006D18B6">
      <w:pPr>
        <w:spacing w:after="100" w:line="360" w:lineRule="auto"/>
        <w:jc w:val="both"/>
      </w:pPr>
      <w:r>
        <w:rPr>
          <w:b/>
          <w:bCs/>
        </w:rPr>
        <w:t xml:space="preserve">Mission Controllers: </w:t>
      </w:r>
      <w:r>
        <w:t>oversee active operations and usually authorise avoidance manoeuvres. They must interpret alerts under time pressure, cross-checking recommendations against operational constraints.</w:t>
      </w:r>
    </w:p>
    <w:p w14:paraId="49316C67" w14:textId="77777777" w:rsidR="006469BE" w:rsidRDefault="006D18B6">
      <w:pPr>
        <w:spacing w:after="100" w:line="360" w:lineRule="auto"/>
        <w:jc w:val="both"/>
      </w:pPr>
      <w:r>
        <w:rPr>
          <w:b/>
          <w:bCs/>
        </w:rPr>
        <w:t xml:space="preserve">Ground Station Engineers: </w:t>
      </w:r>
      <w:r>
        <w:t>maintain antennas and links used to command satellites. Limited coverage windows are their main difficulty, delaying urgent avoidance instructions.</w:t>
      </w:r>
    </w:p>
    <w:p w14:paraId="08188962" w14:textId="77777777" w:rsidR="006469BE" w:rsidRDefault="006D18B6">
      <w:pPr>
        <w:spacing w:after="100" w:line="360" w:lineRule="auto"/>
        <w:jc w:val="both"/>
      </w:pPr>
      <w:r>
        <w:rPr>
          <w:b/>
          <w:bCs/>
        </w:rPr>
        <w:t xml:space="preserve">Aerospace Engineers: </w:t>
      </w:r>
      <w:r>
        <w:t>design satellites and propulsion systems that carry out manoeuvres. Their challenge is keeping software recommendations compatible with each satellite's fuel and hardware constraints.</w:t>
      </w:r>
    </w:p>
    <w:p w14:paraId="305B1F89" w14:textId="77777777" w:rsidR="006469BE" w:rsidRDefault="006D18B6">
      <w:pPr>
        <w:spacing w:after="100" w:line="360" w:lineRule="auto"/>
        <w:jc w:val="both"/>
      </w:pPr>
      <w:r>
        <w:rPr>
          <w:b/>
          <w:bCs/>
        </w:rPr>
        <w:t xml:space="preserve">Regulatory Authorities: </w:t>
      </w:r>
      <w:r>
        <w:t>license satellite operations and enforce debris mitigation guidelines. The absence of a unified international framework makes enforcement inconsistent across jurisdictions.</w:t>
      </w:r>
    </w:p>
    <w:p w14:paraId="32D5A7AF" w14:textId="77777777" w:rsidR="006469BE" w:rsidRDefault="006D18B6">
      <w:pPr>
        <w:spacing w:after="100" w:line="360" w:lineRule="auto"/>
        <w:jc w:val="both"/>
      </w:pPr>
      <w:r>
        <w:rPr>
          <w:b/>
          <w:bCs/>
        </w:rPr>
        <w:t xml:space="preserve">Data Analysts: </w:t>
      </w:r>
      <w:r>
        <w:t>translate raw tracking data into usable risk assessments. Their difficulty is working with data that is often noisy, incomplete, or delayed.</w:t>
      </w:r>
    </w:p>
    <w:p w14:paraId="498EA10B" w14:textId="77777777" w:rsidR="006469BE" w:rsidRDefault="006D18B6">
      <w:pPr>
        <w:spacing w:after="100" w:line="360" w:lineRule="auto"/>
        <w:jc w:val="both"/>
      </w:pPr>
      <w:r>
        <w:rPr>
          <w:b/>
          <w:bCs/>
        </w:rPr>
        <w:t xml:space="preserve">System Administrators: </w:t>
      </w:r>
      <w:r>
        <w:t>keep the platform running, managing servers, backups, and security, while maintaining near-continuous availability without downtime.</w:t>
      </w:r>
    </w:p>
    <w:p w14:paraId="7FC4ECDF" w14:textId="77777777" w:rsidR="006469BE" w:rsidRDefault="006D18B6">
      <w:pPr>
        <w:spacing w:after="100" w:line="360" w:lineRule="auto"/>
        <w:jc w:val="both"/>
      </w:pPr>
      <w:r>
        <w:rPr>
          <w:b/>
          <w:bCs/>
        </w:rPr>
        <w:t xml:space="preserve">Researchers: </w:t>
      </w:r>
      <w:r>
        <w:t>use orbital data to improve understanding of debris behaviour and refine models. Access to sufficiently detailed datasets is their main obstacle.</w:t>
      </w:r>
    </w:p>
    <w:p w14:paraId="7673B183" w14:textId="322816CC" w:rsidR="006469BE" w:rsidRDefault="006D18B6" w:rsidP="009A3291">
      <w:pPr>
        <w:spacing w:after="100" w:line="360" w:lineRule="auto"/>
        <w:jc w:val="both"/>
      </w:pPr>
      <w:r>
        <w:rPr>
          <w:b/>
          <w:bCs/>
        </w:rPr>
        <w:t xml:space="preserve">Commercial Satellite Companies: </w:t>
      </w:r>
      <w:r>
        <w:t>rely on timely risk data to protect large constellations. Their challenge is cost, since accurate tracking for thousands of satellites is expensive.</w:t>
      </w:r>
    </w:p>
    <w:p w14:paraId="4F6DF2C3" w14:textId="77777777" w:rsidR="006469BE" w:rsidRPr="004A0093" w:rsidRDefault="006D18B6">
      <w:pPr>
        <w:pStyle w:val="Heading1"/>
        <w:spacing w:before="240" w:after="140" w:line="360" w:lineRule="auto"/>
        <w:rPr>
          <w:color w:val="000000" w:themeColor="text1"/>
        </w:rPr>
      </w:pPr>
      <w:r w:rsidRPr="004A0093">
        <w:rPr>
          <w:b/>
          <w:bCs/>
          <w:color w:val="000000" w:themeColor="text1"/>
          <w:sz w:val="28"/>
          <w:szCs w:val="28"/>
        </w:rPr>
        <w:t>3. Current System Analysis</w:t>
      </w:r>
    </w:p>
    <w:p w14:paraId="48070C90" w14:textId="77777777" w:rsidR="006469BE" w:rsidRDefault="006D18B6">
      <w:pPr>
        <w:spacing w:after="100" w:line="360" w:lineRule="auto"/>
        <w:jc w:val="both"/>
      </w:pPr>
      <w:r>
        <w:t xml:space="preserve">At present, debris monitoring relies mainly on ground-based radar and optical telescopes operated by national space agencies and a small number of commercial providers. These sensors feed central </w:t>
      </w:r>
      <w:r>
        <w:lastRenderedPageBreak/>
        <w:t>catalogues, which publish orbital element sets that operators use to estimate object positions. Conjunction assessments, warnings that two objects may pass close together, are generated periodically and distributed through email or shared web portals. The typical workflow processes sensor data into orbital parameters, compares these against active satellite positions, and flags potential close approaches; the operator must then independently judge whether the risk warrants a manoeuvre, a largely manual step weighing collision probability against the cost of an avoidance burn.</w:t>
      </w:r>
    </w:p>
    <w:p w14:paraId="49FF1850" w14:textId="77777777" w:rsidR="006469BE" w:rsidRPr="004A0093" w:rsidRDefault="006D18B6">
      <w:pPr>
        <w:pStyle w:val="Heading1"/>
        <w:spacing w:before="240" w:after="140" w:line="360" w:lineRule="auto"/>
        <w:rPr>
          <w:color w:val="000000" w:themeColor="text1"/>
        </w:rPr>
      </w:pPr>
      <w:r w:rsidRPr="004A0093">
        <w:rPr>
          <w:b/>
          <w:bCs/>
          <w:color w:val="000000" w:themeColor="text1"/>
          <w:sz w:val="28"/>
          <w:szCs w:val="28"/>
        </w:rPr>
        <w:t>4. Proposed Software Solution</w:t>
      </w:r>
    </w:p>
    <w:p w14:paraId="5A5485FC" w14:textId="77777777" w:rsidR="006469BE" w:rsidRDefault="006D18B6">
      <w:pPr>
        <w:spacing w:after="100" w:line="360" w:lineRule="auto"/>
        <w:jc w:val="both"/>
      </w:pPr>
      <w:r>
        <w:t>The proposed platform, OrbitalShield, is a modular software system that sits on top of existing tracking infrastructure rather than replacing it, consolidating debris and satellite data from multiple sources and presenting results in a way that supports faster, better-informed decisions.</w:t>
      </w:r>
    </w:p>
    <w:p w14:paraId="77A4F4FA" w14:textId="77777777" w:rsidR="006469BE" w:rsidRDefault="006D18B6">
      <w:pPr>
        <w:spacing w:after="100" w:line="360" w:lineRule="auto"/>
        <w:jc w:val="both"/>
      </w:pPr>
      <w:r>
        <w:t>At a high level, OrbitalShield follows a layered architecture: a data ingestion layer collects information from external catalogues and sensor feeds; a processing layer cleans and analyses this data to generate trajectory and collision predictions; a service layer exposes this information through the platform's modules; and a presentation layer delivers dashboards, alerts, and reports. This separation keeps each layer independently replaceable, so a new data source could be added without redesigning the dashboard.</w:t>
      </w:r>
    </w:p>
    <w:p w14:paraId="0E571242"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Core Modules</w:t>
      </w:r>
    </w:p>
    <w:p w14:paraId="3D643622" w14:textId="77777777" w:rsidR="006469BE" w:rsidRDefault="006D18B6">
      <w:pPr>
        <w:spacing w:after="100" w:line="360" w:lineRule="auto"/>
        <w:jc w:val="both"/>
      </w:pPr>
      <w:r>
        <w:t>The Dashboard Module gives a consolidated overview of satellites, debris, and risk levels at a glance. The Space Debris Monitoring Module continuously updates catalogued debris positions, flagging objects whose tracking confidence drops too low. The Satellite Trajectory Tracking Module maintains up-to-date orbital parameters, incorporating scheduled manoeuvres. The Collision Prediction Module calculates close-approach probabilities using propagation models with uncertainty estimates rather than a single deterministic figure.</w:t>
      </w:r>
    </w:p>
    <w:p w14:paraId="139B9EC7"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Functional Requirements</w:t>
      </w:r>
    </w:p>
    <w:p w14:paraId="5426FAD4" w14:textId="77777777" w:rsidR="006469BE" w:rsidRDefault="006D18B6">
      <w:pPr>
        <w:pStyle w:val="ListParagraph"/>
        <w:numPr>
          <w:ilvl w:val="0"/>
          <w:numId w:val="2"/>
        </w:numPr>
        <w:spacing w:after="120" w:line="360" w:lineRule="auto"/>
        <w:jc w:val="both"/>
      </w:pPr>
      <w:r>
        <w:t>Ingest orbital data from external tracking catalogues at regular, configurable intervals.</w:t>
      </w:r>
    </w:p>
    <w:p w14:paraId="096BB75B" w14:textId="77777777" w:rsidR="006469BE" w:rsidRDefault="006D18B6">
      <w:pPr>
        <w:pStyle w:val="ListParagraph"/>
        <w:numPr>
          <w:ilvl w:val="0"/>
          <w:numId w:val="2"/>
        </w:numPr>
        <w:spacing w:after="120" w:line="360" w:lineRule="auto"/>
        <w:jc w:val="both"/>
      </w:pPr>
      <w:r>
        <w:t>Recommend at least one avoidance manoeuvre option for high-risk conjunctions.</w:t>
      </w:r>
    </w:p>
    <w:p w14:paraId="0465E685" w14:textId="77777777" w:rsidR="006469BE" w:rsidRDefault="006D18B6">
      <w:pPr>
        <w:pStyle w:val="ListParagraph"/>
        <w:numPr>
          <w:ilvl w:val="0"/>
          <w:numId w:val="2"/>
        </w:numPr>
        <w:spacing w:after="120" w:line="360" w:lineRule="auto"/>
        <w:jc w:val="both"/>
      </w:pPr>
      <w:r>
        <w:lastRenderedPageBreak/>
        <w:t>Allow authorised users to view historical analytics and generate reports on demand.</w:t>
      </w:r>
    </w:p>
    <w:p w14:paraId="5449223B" w14:textId="77777777" w:rsidR="006469BE" w:rsidRDefault="006D18B6">
      <w:pPr>
        <w:pStyle w:val="ListParagraph"/>
        <w:numPr>
          <w:ilvl w:val="0"/>
          <w:numId w:val="2"/>
        </w:numPr>
        <w:spacing w:after="120" w:line="360" w:lineRule="auto"/>
        <w:jc w:val="both"/>
      </w:pPr>
      <w:r>
        <w:t>Maintain role-based access so operators only see data relevant to their own satellites.</w:t>
      </w:r>
    </w:p>
    <w:p w14:paraId="14B307D4"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Non-Functional Requirements</w:t>
      </w:r>
    </w:p>
    <w:p w14:paraId="3340140D" w14:textId="77777777" w:rsidR="006469BE" w:rsidRDefault="006D18B6">
      <w:pPr>
        <w:pStyle w:val="ListParagraph"/>
        <w:numPr>
          <w:ilvl w:val="0"/>
          <w:numId w:val="2"/>
        </w:numPr>
        <w:spacing w:after="120" w:line="360" w:lineRule="auto"/>
        <w:jc w:val="both"/>
      </w:pPr>
      <w:r>
        <w:t>Process incoming data and update risk assessments within a short, defined latency window.</w:t>
      </w:r>
    </w:p>
    <w:p w14:paraId="3C4E0DDD" w14:textId="77777777" w:rsidR="006469BE" w:rsidRDefault="006D18B6">
      <w:pPr>
        <w:pStyle w:val="ListParagraph"/>
        <w:numPr>
          <w:ilvl w:val="0"/>
          <w:numId w:val="2"/>
        </w:numPr>
        <w:spacing w:after="120" w:line="360" w:lineRule="auto"/>
        <w:jc w:val="both"/>
      </w:pPr>
      <w:r>
        <w:t>Maintain at least 99.9 percent availability, given its safety-critical role.</w:t>
      </w:r>
    </w:p>
    <w:p w14:paraId="1976BAA5" w14:textId="77777777" w:rsidR="006469BE" w:rsidRDefault="006D18B6">
      <w:pPr>
        <w:pStyle w:val="ListParagraph"/>
        <w:numPr>
          <w:ilvl w:val="0"/>
          <w:numId w:val="2"/>
        </w:numPr>
        <w:spacing w:after="120" w:line="360" w:lineRule="auto"/>
        <w:jc w:val="both"/>
      </w:pPr>
      <w:r>
        <w:t>Scale to accommodate a growing number of tracked objects without performance loss.</w:t>
      </w:r>
    </w:p>
    <w:p w14:paraId="301B7AFA"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Software Engineering Principles in Practice</w:t>
      </w:r>
    </w:p>
    <w:p w14:paraId="2949A1C3" w14:textId="77777777" w:rsidR="006469BE" w:rsidRDefault="006D18B6">
      <w:pPr>
        <w:spacing w:after="100" w:line="360" w:lineRule="auto"/>
        <w:jc w:val="both"/>
      </w:pPr>
      <w:r>
        <w:t>Modularity is achieved through the nine independent modules communicating via defined interfaces, so any one, such as Collision Prediction, can be improved without touching the others. Scalability comes from running ingestion and processing across multiple servers, adding capacity as tracked objects grow. Maintainability is supported by keeping modules self-contained and documented. Reliability is a priority given the safety stakes, so critical calculations are cross-checked against secondary models before an alert is issued. Security relies on role-based access control and encrypted communications within the User Management Module.</w:t>
      </w:r>
    </w:p>
    <w:p w14:paraId="1B8611E1" w14:textId="77777777" w:rsidR="006469BE" w:rsidRPr="004A0093" w:rsidRDefault="006D18B6">
      <w:pPr>
        <w:pStyle w:val="Heading1"/>
        <w:spacing w:before="240" w:after="140" w:line="360" w:lineRule="auto"/>
        <w:rPr>
          <w:color w:val="000000" w:themeColor="text1"/>
        </w:rPr>
      </w:pPr>
      <w:r w:rsidRPr="004A0093">
        <w:rPr>
          <w:b/>
          <w:bCs/>
          <w:color w:val="000000" w:themeColor="text1"/>
          <w:sz w:val="28"/>
          <w:szCs w:val="28"/>
        </w:rPr>
        <w:t>5. SDLC / Framework Justification</w:t>
      </w:r>
    </w:p>
    <w:p w14:paraId="0168AE79" w14:textId="77777777" w:rsidR="006469BE" w:rsidRDefault="006D18B6">
      <w:pPr>
        <w:spacing w:after="100" w:line="360" w:lineRule="auto"/>
        <w:jc w:val="both"/>
      </w:pPr>
      <w:r>
        <w:t>Agile Scrum has been selected as the development framework for OrbitalShield. Given the number of stakeholders involved, and the likelihood that requirements will need refining as the system is tested against real orbital data, an iterative, feedback-driven approach suits this project better than one that assumes requirements are fixed from the start.</w:t>
      </w:r>
    </w:p>
    <w:p w14:paraId="27FA013F" w14:textId="46FF5C16" w:rsidR="006469BE" w:rsidRDefault="006D18B6">
      <w:pPr>
        <w:spacing w:after="100" w:line="360" w:lineRule="auto"/>
        <w:jc w:val="both"/>
      </w:pPr>
      <w:r>
        <w:t xml:space="preserve">Under Scrum, development would be organised into two- to four-week sprints, each producing a working increment. Early sprints could focus on data ingestion and trajectory tracking, since later modules such as collision prediction depend on them, and sprint planning would let the team break work into manageable tasks rather than committing to a rigid schedule fixed at the outset. Continuous testing matters here: because a mistake in collision logic could have serious consequences, each sprint would include automated testing alongside verification against historical conjunction events, rather than testing only at the end. </w:t>
      </w:r>
    </w:p>
    <w:p w14:paraId="0538D14B" w14:textId="77777777" w:rsidR="006469BE" w:rsidRPr="004A0093" w:rsidRDefault="006D18B6">
      <w:pPr>
        <w:pStyle w:val="Heading1"/>
        <w:spacing w:before="240" w:after="140" w:line="360" w:lineRule="auto"/>
        <w:rPr>
          <w:color w:val="000000" w:themeColor="text1"/>
        </w:rPr>
      </w:pPr>
      <w:r w:rsidRPr="004A0093">
        <w:rPr>
          <w:b/>
          <w:bCs/>
          <w:color w:val="000000" w:themeColor="text1"/>
          <w:sz w:val="28"/>
          <w:szCs w:val="28"/>
        </w:rPr>
        <w:lastRenderedPageBreak/>
        <w:t>6. Expected Outcomes and Limitations</w:t>
      </w:r>
    </w:p>
    <w:p w14:paraId="6FC1CF8F"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Expected Benefits</w:t>
      </w:r>
    </w:p>
    <w:p w14:paraId="79448C51" w14:textId="77777777" w:rsidR="006469BE" w:rsidRDefault="006D18B6">
      <w:pPr>
        <w:spacing w:after="100" w:line="360" w:lineRule="auto"/>
        <w:jc w:val="both"/>
      </w:pPr>
      <w:r>
        <w:t>If implemented successfully, OrbitalShield should improve satellite safety by giving operators clearer, timelier collision-risk information, allowing manoeuvres to be planned with confidence rather than reacting to last-minute warnings. Better prediction, through cross-checked modelling and continuous updates, should reduce missed detections and false alarms, leading to fewer mission failures. The platform should also support better orbital traffic management, since the analytics module identifies congested regions early, and improve decision-making from individual operators to agency-level policy, while lowering operational costs and improving mission reliability over time.</w:t>
      </w:r>
    </w:p>
    <w:p w14:paraId="55C80ADE"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Implementation Challenges</w:t>
      </w:r>
    </w:p>
    <w:p w14:paraId="7655C1D5" w14:textId="77777777" w:rsidR="006469BE" w:rsidRDefault="006D18B6">
      <w:pPr>
        <w:spacing w:after="100" w:line="360" w:lineRule="auto"/>
        <w:jc w:val="both"/>
      </w:pPr>
      <w:r>
        <w:t>Several challenges remain. Building and maintaining a platform of this scale is costly, given the redundant infrastructure needed for high availability. Sensor accuracy is a limiting factor outside the platform's control, since it depends on data quality received rather than generated. Growing data volumes will demand more processing capacity, and communication delays can limit how quickly a manoeuvre is executed. Cybersecurity, regulatory compliance across jurisdictions, and integrating varied external sources add further complexity.</w:t>
      </w:r>
    </w:p>
    <w:p w14:paraId="52FA0AC1"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Potential Risks</w:t>
      </w:r>
    </w:p>
    <w:p w14:paraId="5D7B6A0C" w14:textId="77777777" w:rsidR="006469BE" w:rsidRDefault="006D18B6">
      <w:pPr>
        <w:spacing w:after="100" w:line="360" w:lineRule="auto"/>
        <w:jc w:val="both"/>
      </w:pPr>
      <w:r>
        <w:t>Risks needing active management include false predictions causing unnecessary manoeuvres that waste fuel, missed debris detection leaving a real risk unnoticed, system downtime delaying an urgent alert, and data inconsistencies undermining confidence in recommendations.</w:t>
      </w:r>
    </w:p>
    <w:p w14:paraId="62A049B1" w14:textId="77777777" w:rsidR="006469BE" w:rsidRPr="004A0093" w:rsidRDefault="006D18B6">
      <w:pPr>
        <w:pStyle w:val="Heading2"/>
        <w:spacing w:before="180" w:after="120" w:line="360" w:lineRule="auto"/>
        <w:rPr>
          <w:color w:val="000000" w:themeColor="text1"/>
          <w:sz w:val="28"/>
          <w:szCs w:val="28"/>
        </w:rPr>
      </w:pPr>
      <w:r w:rsidRPr="004A0093">
        <w:rPr>
          <w:b/>
          <w:bCs/>
          <w:color w:val="000000" w:themeColor="text1"/>
          <w:sz w:val="28"/>
          <w:szCs w:val="28"/>
        </w:rPr>
        <w:t>Future Enhancements</w:t>
      </w:r>
    </w:p>
    <w:p w14:paraId="3A37E464" w14:textId="40019DE5" w:rsidR="006469BE" w:rsidRDefault="006D18B6">
      <w:pPr>
        <w:spacing w:after="100" w:line="360" w:lineRule="auto"/>
        <w:jc w:val="both"/>
      </w:pPr>
      <w:r>
        <w:t>Beyond initial implementation, AI-based prediction and machine learning could improve accuracy and optimise avoidance recommendations over time. A digital twin of the orbital environment would let operators simulate scenarios before committing to a manoeuvre, while autonomous manoeuvre planning, cloud-based analytics, real-time collaboration across agencies, and a mobile monitoring application could extend the platform further</w:t>
      </w:r>
      <w:r w:rsidR="009A3291">
        <w:t>.</w:t>
      </w:r>
    </w:p>
    <w:sectPr w:rsidR="006469B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698B" w14:textId="77777777" w:rsidR="006E3F6B" w:rsidRDefault="006E3F6B">
      <w:r>
        <w:separator/>
      </w:r>
    </w:p>
  </w:endnote>
  <w:endnote w:type="continuationSeparator" w:id="0">
    <w:p w14:paraId="72B6E074" w14:textId="77777777" w:rsidR="006E3F6B" w:rsidRDefault="006E3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F88B" w14:textId="77777777" w:rsidR="006469BE" w:rsidRDefault="006D18B6">
    <w:pPr>
      <w:jc w:val="center"/>
    </w:pPr>
    <w:r>
      <w:rPr>
        <w:sz w:val="22"/>
        <w:szCs w:val="22"/>
      </w:rPr>
      <w:fldChar w:fldCharType="begin"/>
    </w:r>
    <w:r>
      <w:rPr>
        <w:sz w:val="22"/>
        <w:szCs w:val="22"/>
      </w:rPr>
      <w:instrText>PAGE</w:instrText>
    </w:r>
    <w:r>
      <w:rPr>
        <w:sz w:val="22"/>
        <w:szCs w:val="22"/>
      </w:rPr>
      <w:fldChar w:fldCharType="separate"/>
    </w:r>
    <w:r w:rsidR="004A009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BF23" w14:textId="77777777" w:rsidR="006E3F6B" w:rsidRDefault="006E3F6B">
      <w:r>
        <w:separator/>
      </w:r>
    </w:p>
  </w:footnote>
  <w:footnote w:type="continuationSeparator" w:id="0">
    <w:p w14:paraId="610BB8A0" w14:textId="77777777" w:rsidR="006E3F6B" w:rsidRDefault="006E3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C2E33"/>
    <w:multiLevelType w:val="hybridMultilevel"/>
    <w:tmpl w:val="2C9E0A44"/>
    <w:lvl w:ilvl="0" w:tplc="5164BCB4">
      <w:start w:val="1"/>
      <w:numFmt w:val="bullet"/>
      <w:lvlText w:val="●"/>
      <w:lvlJc w:val="left"/>
      <w:pPr>
        <w:ind w:left="720" w:hanging="360"/>
      </w:pPr>
    </w:lvl>
    <w:lvl w:ilvl="1" w:tplc="BD389648">
      <w:start w:val="1"/>
      <w:numFmt w:val="bullet"/>
      <w:lvlText w:val="○"/>
      <w:lvlJc w:val="left"/>
      <w:pPr>
        <w:ind w:left="1440" w:hanging="360"/>
      </w:pPr>
    </w:lvl>
    <w:lvl w:ilvl="2" w:tplc="BD9A6302">
      <w:start w:val="1"/>
      <w:numFmt w:val="bullet"/>
      <w:lvlText w:val="■"/>
      <w:lvlJc w:val="left"/>
      <w:pPr>
        <w:ind w:left="2160" w:hanging="360"/>
      </w:pPr>
    </w:lvl>
    <w:lvl w:ilvl="3" w:tplc="E152C6A6">
      <w:start w:val="1"/>
      <w:numFmt w:val="bullet"/>
      <w:lvlText w:val="●"/>
      <w:lvlJc w:val="left"/>
      <w:pPr>
        <w:ind w:left="2880" w:hanging="360"/>
      </w:pPr>
    </w:lvl>
    <w:lvl w:ilvl="4" w:tplc="815E68AA">
      <w:start w:val="1"/>
      <w:numFmt w:val="bullet"/>
      <w:lvlText w:val="○"/>
      <w:lvlJc w:val="left"/>
      <w:pPr>
        <w:ind w:left="3600" w:hanging="360"/>
      </w:pPr>
    </w:lvl>
    <w:lvl w:ilvl="5" w:tplc="BC3A703A">
      <w:start w:val="1"/>
      <w:numFmt w:val="bullet"/>
      <w:lvlText w:val="■"/>
      <w:lvlJc w:val="left"/>
      <w:pPr>
        <w:ind w:left="4320" w:hanging="360"/>
      </w:pPr>
    </w:lvl>
    <w:lvl w:ilvl="6" w:tplc="D4E01414">
      <w:start w:val="1"/>
      <w:numFmt w:val="bullet"/>
      <w:lvlText w:val="●"/>
      <w:lvlJc w:val="left"/>
      <w:pPr>
        <w:ind w:left="5040" w:hanging="360"/>
      </w:pPr>
    </w:lvl>
    <w:lvl w:ilvl="7" w:tplc="A4FCE0A8">
      <w:start w:val="1"/>
      <w:numFmt w:val="bullet"/>
      <w:lvlText w:val="●"/>
      <w:lvlJc w:val="left"/>
      <w:pPr>
        <w:ind w:left="5760" w:hanging="360"/>
      </w:pPr>
    </w:lvl>
    <w:lvl w:ilvl="8" w:tplc="4A6ECD22">
      <w:start w:val="1"/>
      <w:numFmt w:val="bullet"/>
      <w:lvlText w:val="●"/>
      <w:lvlJc w:val="left"/>
      <w:pPr>
        <w:ind w:left="6480" w:hanging="360"/>
      </w:pPr>
    </w:lvl>
  </w:abstractNum>
  <w:abstractNum w:abstractNumId="1" w15:restartNumberingAfterBreak="0">
    <w:nsid w:val="463525D9"/>
    <w:multiLevelType w:val="hybridMultilevel"/>
    <w:tmpl w:val="662E47CE"/>
    <w:lvl w:ilvl="0" w:tplc="2CA05B5A">
      <w:start w:val="1"/>
      <w:numFmt w:val="bullet"/>
      <w:lvlText w:val="•"/>
      <w:lvlJc w:val="left"/>
      <w:pPr>
        <w:ind w:left="720" w:hanging="360"/>
      </w:pPr>
    </w:lvl>
    <w:lvl w:ilvl="1" w:tplc="EC94687E">
      <w:start w:val="1"/>
      <w:numFmt w:val="bullet"/>
      <w:lvlText w:val="◦"/>
      <w:lvlJc w:val="left"/>
      <w:pPr>
        <w:ind w:left="1080" w:hanging="360"/>
      </w:pPr>
    </w:lvl>
    <w:lvl w:ilvl="2" w:tplc="0A5CA5BC">
      <w:numFmt w:val="decimal"/>
      <w:lvlText w:val=""/>
      <w:lvlJc w:val="left"/>
    </w:lvl>
    <w:lvl w:ilvl="3" w:tplc="B78C192A">
      <w:numFmt w:val="decimal"/>
      <w:lvlText w:val=""/>
      <w:lvlJc w:val="left"/>
    </w:lvl>
    <w:lvl w:ilvl="4" w:tplc="9FBC9D68">
      <w:numFmt w:val="decimal"/>
      <w:lvlText w:val=""/>
      <w:lvlJc w:val="left"/>
    </w:lvl>
    <w:lvl w:ilvl="5" w:tplc="1F348182">
      <w:numFmt w:val="decimal"/>
      <w:lvlText w:val=""/>
      <w:lvlJc w:val="left"/>
    </w:lvl>
    <w:lvl w:ilvl="6" w:tplc="CE6C9FBE">
      <w:numFmt w:val="decimal"/>
      <w:lvlText w:val=""/>
      <w:lvlJc w:val="left"/>
    </w:lvl>
    <w:lvl w:ilvl="7" w:tplc="C1CA1B34">
      <w:numFmt w:val="decimal"/>
      <w:lvlText w:val=""/>
      <w:lvlJc w:val="left"/>
    </w:lvl>
    <w:lvl w:ilvl="8" w:tplc="DF2E6DCA">
      <w:numFmt w:val="decimal"/>
      <w:lvlText w:val=""/>
      <w:lvlJc w:val="left"/>
    </w:lvl>
  </w:abstractNum>
  <w:num w:numId="1" w16cid:durableId="1703238869">
    <w:abstractNumId w:val="0"/>
    <w:lvlOverride w:ilvl="0">
      <w:startOverride w:val="1"/>
    </w:lvlOverride>
  </w:num>
  <w:num w:numId="2" w16cid:durableId="1524127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9BE"/>
    <w:rsid w:val="001B4747"/>
    <w:rsid w:val="00307A2F"/>
    <w:rsid w:val="003A239B"/>
    <w:rsid w:val="004A0093"/>
    <w:rsid w:val="00583732"/>
    <w:rsid w:val="006469BE"/>
    <w:rsid w:val="006D18B6"/>
    <w:rsid w:val="006E3F6B"/>
    <w:rsid w:val="00916137"/>
    <w:rsid w:val="00970041"/>
    <w:rsid w:val="009A3291"/>
    <w:rsid w:val="00D00E76"/>
    <w:rsid w:val="00ED1CA8"/>
    <w:rsid w:val="00EF598A"/>
    <w:rsid w:val="00F5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7FDF"/>
  <w15:docId w15:val="{C66E7C3A-04BC-4A6B-B876-5B15C37E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Manivardhan Reddy</cp:lastModifiedBy>
  <cp:revision>2</cp:revision>
  <dcterms:created xsi:type="dcterms:W3CDTF">2026-08-01T04:59:00Z</dcterms:created>
  <dcterms:modified xsi:type="dcterms:W3CDTF">2026-08-01T04:59:00Z</dcterms:modified>
</cp:coreProperties>
</file>