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6BD" w:rsidRDefault="00B116BD" w:rsidP="00B116BD">
      <w:pPr>
        <w:spacing w:before="100" w:beforeAutospacing="1" w:after="100" w:afterAutospacing="1"/>
        <w:ind w:hanging="360"/>
      </w:pPr>
    </w:p>
    <w:p w:rsidR="00B116BD" w:rsidRPr="00B116BD" w:rsidRDefault="00B116BD" w:rsidP="00B116BD">
      <w:pPr>
        <w:spacing w:before="100" w:beforeAutospacing="1" w:after="100" w:afterAutospacing="1"/>
        <w:ind w:hanging="360"/>
        <w:rPr>
          <w:b/>
        </w:rPr>
      </w:pPr>
      <w:bookmarkStart w:id="0" w:name="_GoBack"/>
      <w:r w:rsidRPr="00B116BD">
        <w:rPr>
          <w:b/>
        </w:rPr>
        <w:t>BTMU-Support</w:t>
      </w:r>
    </w:p>
    <w:bookmarkEnd w:id="0"/>
    <w:p w:rsidR="00B116BD" w:rsidRDefault="00B116BD" w:rsidP="00B116BD">
      <w:pPr>
        <w:spacing w:before="100" w:beforeAutospacing="1" w:after="100" w:afterAutospacing="1"/>
        <w:ind w:hanging="360"/>
      </w:pPr>
      <w:r>
        <w:t>Awareness of DWH SLAs and OLAs</w:t>
      </w:r>
    </w:p>
    <w:p w:rsidR="00B116BD" w:rsidRDefault="00B116BD" w:rsidP="00B116BD">
      <w:pPr>
        <w:spacing w:before="100" w:beforeAutospacing="1" w:after="100" w:afterAutospacing="1"/>
        <w:ind w:hanging="360"/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>Operational Dashboard  </w:t>
      </w:r>
    </w:p>
    <w:p w:rsidR="00B116BD" w:rsidRDefault="00B116BD" w:rsidP="00B116BD">
      <w:pPr>
        <w:spacing w:before="100" w:beforeAutospacing="1" w:after="100" w:afterAutospacing="1"/>
        <w:ind w:hanging="360"/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>Batch performance improvements  </w:t>
      </w:r>
    </w:p>
    <w:p w:rsidR="00B116BD" w:rsidRDefault="00B116BD" w:rsidP="00B116BD">
      <w:pPr>
        <w:spacing w:before="100" w:beforeAutospacing="1" w:after="100" w:afterAutospacing="1"/>
        <w:ind w:hanging="360"/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 xml:space="preserve">Production </w:t>
      </w:r>
      <w:proofErr w:type="spellStart"/>
      <w:r>
        <w:t>Oncall</w:t>
      </w:r>
      <w:proofErr w:type="spellEnd"/>
      <w:r>
        <w:t xml:space="preserve"> Support Metrics  </w:t>
      </w:r>
    </w:p>
    <w:p w:rsidR="00B116BD" w:rsidRDefault="00B116BD" w:rsidP="00B116BD">
      <w:pPr>
        <w:spacing w:before="100" w:beforeAutospacing="1" w:after="100" w:afterAutospacing="1"/>
        <w:ind w:hanging="360"/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 xml:space="preserve">Offshore accountability for DWH Batch  </w:t>
      </w:r>
    </w:p>
    <w:p w:rsidR="00B116BD" w:rsidRDefault="00B116BD" w:rsidP="00B116BD">
      <w:pPr>
        <w:spacing w:before="100" w:beforeAutospacing="1" w:after="100" w:afterAutospacing="1"/>
        <w:ind w:hanging="360"/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>Prepping up operations staff for BAU functions in future     </w:t>
      </w:r>
    </w:p>
    <w:p w:rsidR="00B116BD" w:rsidRDefault="00B116BD" w:rsidP="00B116BD">
      <w:pPr>
        <w:spacing w:before="100" w:beforeAutospacing="1" w:after="100" w:afterAutospacing="1"/>
        <w:ind w:hanging="360"/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>Batch Status Notifications  </w:t>
      </w:r>
    </w:p>
    <w:p w:rsidR="00B116BD" w:rsidRDefault="00B116BD" w:rsidP="00B116BD">
      <w:r>
        <w:t>Batch Playbook  </w:t>
      </w:r>
    </w:p>
    <w:p w:rsidR="00154596" w:rsidRDefault="00B116BD"/>
    <w:sectPr w:rsidR="00154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BD"/>
    <w:rsid w:val="00837283"/>
    <w:rsid w:val="00B116BD"/>
    <w:rsid w:val="00B8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2B5F"/>
  <w15:chartTrackingRefBased/>
  <w15:docId w15:val="{488F5361-E41F-4724-97FE-50B2E4CB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16B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Namasivayam, Manivasagan</dc:creator>
  <cp:keywords/>
  <dc:description/>
  <cp:lastModifiedBy>Namasivayam, Manivasagan</cp:lastModifiedBy>
  <cp:revision>1</cp:revision>
  <dcterms:created xsi:type="dcterms:W3CDTF">2018-12-21T06:24:00Z</dcterms:created>
  <dcterms:modified xsi:type="dcterms:W3CDTF">2018-12-21T06:26:00Z</dcterms:modified>
</cp:coreProperties>
</file>