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AF7F2"/>
  <w:body>
    <w:p w14:paraId="2F1D1B69" w14:textId="77777777" w:rsidR="00DA5337" w:rsidRDefault="00DE04B1">
      <w:pPr>
        <w:spacing w:after="60"/>
      </w:pPr>
      <w:r>
        <w:rPr>
          <w:noProof/>
        </w:rPr>
        <w:drawing>
          <wp:inline distT="0" distB="0" distL="0" distR="0" wp14:anchorId="5237F12F" wp14:editId="472C8791">
            <wp:extent cx="914400" cy="914400"/>
            <wp:effectExtent l="0" t="0" r="0" b="0"/>
            <wp:docPr id="1" name="Picture 1" descr="Opal Therapy logo" title="Opal Thera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914400" cy="914400"/>
                    </a:xfrm>
                    <a:prstGeom prst="rect">
                      <a:avLst/>
                    </a:prstGeom>
                  </pic:spPr>
                </pic:pic>
              </a:graphicData>
            </a:graphic>
          </wp:inline>
        </w:drawing>
      </w:r>
    </w:p>
    <w:p w14:paraId="0AB16763" w14:textId="77777777" w:rsidR="00DA5337" w:rsidRDefault="00DE04B1">
      <w:pPr>
        <w:pBdr>
          <w:bottom w:val="single" w:sz="6" w:space="8" w:color="BFCDCE"/>
        </w:pBdr>
        <w:spacing w:after="360"/>
      </w:pPr>
      <w:r>
        <w:rPr>
          <w:rFonts w:ascii="Arial" w:hAnsi="Arial"/>
          <w:b/>
          <w:color w:val="2F5651"/>
          <w:spacing w:val="36"/>
          <w:sz w:val="22"/>
        </w:rPr>
        <w:t>OPAL THERAPY</w:t>
      </w:r>
    </w:p>
    <w:p>
      <w:pPr>
        <w:pStyle w:val="OPALBody"/>
      </w:pPr>
      <w:sdt>
        <w:sdtPr>
          <w:tag w:val="OPAL_COE_DATE"/>
          <w:alias w:val="PORTAL — CONTRACT DATE"/>
          <w:id w:val="81001"/>
          <w:text/>
        </w:sdtPr>
        <w:sdtContent>
          <w:r>
            <w:t xml:space="preserve">[PORTAL — CONTRACT DATE]</w:t>
          </w:r>
        </w:sdtContent>
      </w:sdt>
    </w:p>
    <w:p>
      <w:pPr>
        <w:pStyle w:val="OPALBody"/>
      </w:pPr>
      <w:sdt>
        <w:sdtPr>
          <w:tag w:val="OPAL_COE_EMPLOYEE_FULL_NAME"/>
          <w:alias w:val="PORTAL — EMPLOYEE FULL NAME"/>
          <w:id w:val="81002"/>
          <w:text/>
        </w:sdtPr>
        <w:sdtContent>
          <w:r>
            <w:rPr>
              <w:b/>
              <w:bCs/>
            </w:rPr>
            <w:t xml:space="preserve">[PORTAL — EMPLOYEE FULL NAME]</w:t>
          </w:r>
        </w:sdtContent>
      </w:sdt>
      <w:r>
        <w:t xml:space="preserve"/>
      </w:r>
    </w:p>
    <w:p>
      <w:pPr>
        <w:pStyle w:val="OPALBody"/>
      </w:pPr>
      <w:sdt>
        <w:sdtPr>
          <w:tag w:val="OPAL_COE_EMPLOYEE_EMAIL"/>
          <w:alias w:val="PORTAL — EMPLOYEE EMAIL"/>
          <w:id w:val="81003"/>
          <w:text/>
        </w:sdtPr>
        <w:sdtContent>
          <w:r>
            <w:t xml:space="preserve">[PORTAL — EMPLOYEE EMAIL]</w:t>
          </w:r>
        </w:sdtContent>
      </w:sdt>
    </w:p>
    <w:p>
      <w:pPr>
        <w:pStyle w:val="OPALHeading1"/>
      </w:pPr>
      <w:r>
        <w:t xml:space="preserve">Contract of Employment — </w:t>
      </w:r>
      <w:sdt>
        <w:sdtPr>
          <w:tag w:val="OPAL_COE_POSITION_TITLE"/>
          <w:alias w:val="PORTAL — POSITION TITLE"/>
          <w:id w:val="81004"/>
          <w:text/>
        </w:sdtPr>
        <w:sdtContent>
          <w:r>
            <w:t xml:space="preserve">[PORTAL — POSITION TITLE]</w:t>
          </w:r>
        </w:sdtContent>
      </w:sdt>
    </w:p>
    <w:p>
      <w:pPr>
        <w:pStyle w:val="OPALBody"/>
        <w:jc w:val="both"/>
      </w:pPr>
      <w:r>
        <w:t xml:space="preserve">Dear </w:t>
      </w:r>
      <w:sdt>
        <w:sdtPr>
          <w:tag w:val="OPAL_COE_EMPLOYEE_FIRST_NAME"/>
          <w:alias w:val="PORTAL — EMPLOYEE FIRST NAME"/>
          <w:id w:val="81005"/>
          <w:text/>
        </w:sdtPr>
        <w:sdtContent>
          <w:r>
            <w:t xml:space="preserve">[PORTAL — EMPLOYEE FIRST NAME]</w:t>
          </w:r>
        </w:sdtContent>
      </w:sdt>
      <w:r>
        <w:t xml:space="preserve">,</w:t>
      </w:r>
    </w:p>
    <w:p>
      <w:pPr>
        <w:pStyle w:val="OPALBody"/>
        <w:jc w:val="both"/>
      </w:pPr>
      <w:r>
        <w:t xml:space="preserve">This Contract of Employment (the Contract) is made on </w:t>
      </w:r>
      <w:sdt>
        <w:sdtPr>
          <w:tag w:val="OPAL_COE_DATE"/>
          <w:alias w:val="PORTAL — CONTRACT DATE"/>
          <w:id w:val="81006"/>
          <w:text/>
        </w:sdtPr>
        <w:sdtContent>
          <w:r>
            <w:t xml:space="preserve">[PORTAL — CONTRACT DATE]</w:t>
          </w:r>
        </w:sdtContent>
      </w:sdt>
      <w:r>
        <w:t xml:space="preserve"> between Opal Therapy Pty Ltd (the Company) and </w:t>
      </w:r>
      <w:sdt>
        <w:sdtPr>
          <w:tag w:val="OPAL_COE_EMPLOYEE_FULL_NAME"/>
          <w:alias w:val="PORTAL — EMPLOYEE FULL NAME"/>
          <w:id w:val="81007"/>
          <w:text/>
        </w:sdtPr>
        <w:sdtContent>
          <w:r>
            <w:t xml:space="preserve">[PORTAL — EMPLOYEE FULL NAME]</w:t>
          </w:r>
        </w:sdtContent>
      </w:sdt>
      <w:r>
        <w:t xml:space="preserve"> (you). It follows your Letter of Offer and sets out the full terms and conditions of your employment as </w:t>
      </w:r>
      <w:sdt>
        <w:sdtPr>
          <w:tag w:val="OPAL_COE_POSITION_TITLE"/>
          <w:alias w:val="PORTAL — POSITION TITLE"/>
          <w:id w:val="81008"/>
          <w:text/>
        </w:sdtPr>
        <w:sdtContent>
          <w:r>
            <w:t xml:space="preserve">[PORTAL — POSITION TITLE]</w:t>
          </w:r>
        </w:sdtContent>
      </w:sdt>
      <w:r>
        <w:t xml:space="preserve">. If this Contract and the Letter of Offer differ, this Contract prevails.</w:t>
      </w:r>
    </w:p>
    <w:p>
      <w:pPr>
        <w:pStyle w:val="OPALHeading2"/>
        <w:jc w:val="both"/>
      </w:pPr>
      <w:r>
        <w:t xml:space="preserve">Particulars of Employment</w:t>
      </w:r>
    </w:p>
    <w:p>
      <w:pPr>
        <w:pStyle w:val="OPALBody"/>
        <w:jc w:val="both"/>
      </w:pPr>
      <w:r>
        <w:t xml:space="preserve">The following table sets out the particulars of your employment. The numbered clauses and the Schedules that follow apply to them.</w:t>
      </w:r>
    </w:p>
    <w:tbl>
      <w:tblPr>
        <w:tblW w:w="10064" w:type="dxa"/>
        <w:tblInd w:w="-8" w:type="dxa"/>
        <w:tblBorders>
          <w:top w:val="single" w:sz="6" w:space="0" w:color="BFCDCE" w:themeColor="accent3"/>
          <w:left w:val="single" w:sz="6" w:space="0" w:color="BFCDCE" w:themeColor="accent3"/>
          <w:bottom w:val="single" w:sz="6" w:space="0" w:color="BFCDCE" w:themeColor="accent3"/>
          <w:right w:val="single" w:sz="6" w:space="0" w:color="BFCDCE" w:themeColor="accent3"/>
          <w:insideH w:val="single" w:sz="4" w:space="0" w:color="D9E2DE"/>
          <w:insideV w:val="single" w:sz="4" w:space="0" w:color="D9E2DE"/>
        </w:tblBorders>
        <w:tblLayout w:type="fixed"/>
        <w:tblLook w:val="0480" w:firstRow="0" w:lastRow="0" w:firstColumn="1" w:lastColumn="0" w:noHBand="0" w:noVBand="1"/>
      </w:tblPr>
      <w:tblGrid>
        <w:gridCol w:w="3506"/>
        <w:gridCol w:w="6558"/>
      </w:tblGrid>
      <w:tr>
        <w:tc>
          <w:tcPr>
            <w:tcW w:w="3506" w:type="dxa"/>
            <w:shd w:val="clear" w:color="auto" w:fill="2F5651" w:themeFill="accent1"/>
            <w:tcMar>
              <w:top w:w="95" w:type="dxa"/>
              <w:left w:w="120" w:type="dxa"/>
              <w:bottom w:w="95" w:type="dxa"/>
              <w:right w:w="120" w:type="dxa"/>
            </w:tcMar>
            <w:vAlign w:val="center"/>
          </w:tcPr>
          <w:p>
            <w:pPr>
              <w:pStyle w:val="OPALTableHeader"/>
            </w:pPr>
            <w:r>
              <w:t xml:space="preserve">Position Title</w:t>
            </w:r>
          </w:p>
        </w:tc>
        <w:tc>
          <w:tcPr>
            <w:tcW w:w="6558" w:type="dxa"/>
            <w:tcMar>
              <w:top w:w="95" w:type="dxa"/>
              <w:left w:w="120" w:type="dxa"/>
              <w:bottom w:w="95" w:type="dxa"/>
              <w:right w:w="120" w:type="dxa"/>
            </w:tcMar>
            <w:vAlign w:val="center"/>
          </w:tcPr>
          <w:p>
            <w:pPr>
              <w:pStyle w:val="OPALTableBody"/>
            </w:pPr>
            <w:sdt>
              <w:sdtPr>
                <w:tag w:val="OPAL_COE_POSITION_TITLE"/>
                <w:alias w:val="PORTAL — POSITION TITLE"/>
                <w:id w:val="81009"/>
                <w:text/>
              </w:sdtPr>
              <w:sdtContent>
                <w:r>
                  <w:t xml:space="preserve">[PORTAL — POSITION TITLE]</w:t>
                </w:r>
              </w:sdtContent>
            </w:sdt>
          </w:p>
        </w:tc>
      </w:tr>
      <w:tr>
        <w:tc>
          <w:tcPr>
            <w:tcW w:w="3506" w:type="dxa"/>
            <w:shd w:val="clear" w:color="auto" w:fill="2F5651" w:themeFill="accent1"/>
            <w:tcMar>
              <w:top w:w="95" w:type="dxa"/>
              <w:left w:w="120" w:type="dxa"/>
              <w:bottom w:w="95" w:type="dxa"/>
              <w:right w:w="120" w:type="dxa"/>
            </w:tcMar>
            <w:vAlign w:val="center"/>
          </w:tcPr>
          <w:p>
            <w:pPr>
              <w:pStyle w:val="OPALTableHeader"/>
            </w:pPr>
            <w:r>
              <w:t xml:space="preserve">Employment Type</w:t>
            </w:r>
          </w:p>
        </w:tc>
        <w:tc>
          <w:tcPr>
            <w:tcW w:w="6558" w:type="dxa"/>
            <w:tcMar>
              <w:top w:w="95" w:type="dxa"/>
              <w:left w:w="120" w:type="dxa"/>
              <w:bottom w:w="95" w:type="dxa"/>
              <w:right w:w="120" w:type="dxa"/>
            </w:tcMar>
            <w:vAlign w:val="center"/>
          </w:tcPr>
          <w:p>
            <w:pPr>
              <w:pStyle w:val="OPALTableBody"/>
            </w:pPr>
            <w:sdt>
              <w:sdtPr>
                <w:tag w:val="OPAL_COE_EMPLOYMENT_BASIS"/>
                <w:alias w:val="PORTAL — EMPLOYMENT BASIS"/>
                <w:id w:val="81010"/>
                <w:text/>
              </w:sdtPr>
              <w:sdtContent>
                <w:r>
                  <w:t xml:space="preserve">[PORTAL — EMPLOYMENT BASIS]</w:t>
                </w:r>
              </w:sdtContent>
            </w:sdt>
          </w:p>
        </w:tc>
      </w:tr>
      <w:tr>
        <w:tc>
          <w:tcPr>
            <w:tcW w:w="3506" w:type="dxa"/>
            <w:shd w:val="clear" w:color="auto" w:fill="2F5651" w:themeFill="accent1"/>
            <w:tcMar>
              <w:top w:w="95" w:type="dxa"/>
              <w:left w:w="120" w:type="dxa"/>
              <w:bottom w:w="95" w:type="dxa"/>
              <w:right w:w="120" w:type="dxa"/>
            </w:tcMar>
            <w:vAlign w:val="center"/>
          </w:tcPr>
          <w:p>
            <w:pPr>
              <w:pStyle w:val="OPALTableHeader"/>
            </w:pPr>
            <w:r>
              <w:t xml:space="preserve">Commencement Date</w:t>
            </w:r>
          </w:p>
        </w:tc>
        <w:tc>
          <w:tcPr>
            <w:tcW w:w="6558" w:type="dxa"/>
            <w:tcMar>
              <w:top w:w="95" w:type="dxa"/>
              <w:left w:w="120" w:type="dxa"/>
              <w:bottom w:w="95" w:type="dxa"/>
              <w:right w:w="120" w:type="dxa"/>
            </w:tcMar>
            <w:vAlign w:val="center"/>
          </w:tcPr>
          <w:p>
            <w:pPr>
              <w:pStyle w:val="OPALTableBody"/>
            </w:pPr>
            <w:sdt>
              <w:sdtPr>
                <w:tag w:val="OPAL_COE_COMMENCEMENT_DATE"/>
                <w:alias w:val="PORTAL — COMMENCEMENT DATE"/>
                <w:id w:val="81011"/>
                <w:text/>
              </w:sdtPr>
              <w:sdtContent>
                <w:r>
                  <w:t xml:space="preserve">[PORTAL — COMMENCEMENT DATE]</w:t>
                </w:r>
              </w:sdtContent>
            </w:sdt>
          </w:p>
        </w:tc>
      </w:tr>
      <w:tr>
        <w:tc>
          <w:tcPr>
            <w:tcW w:w="3506" w:type="dxa"/>
            <w:shd w:val="clear" w:color="auto" w:fill="2F5651" w:themeFill="accent1"/>
            <w:tcMar>
              <w:top w:w="95" w:type="dxa"/>
              <w:left w:w="120" w:type="dxa"/>
              <w:bottom w:w="95" w:type="dxa"/>
              <w:right w:w="120" w:type="dxa"/>
            </w:tcMar>
            <w:vAlign w:val="center"/>
          </w:tcPr>
          <w:p>
            <w:pPr>
              <w:pStyle w:val="OPALTableHeader"/>
            </w:pPr>
            <w:r>
              <w:t xml:space="preserve">Work Location</w:t>
            </w:r>
          </w:p>
        </w:tc>
        <w:tc>
          <w:tcPr>
            <w:tcW w:w="6558" w:type="dxa"/>
            <w:tcMar>
              <w:top w:w="95" w:type="dxa"/>
              <w:left w:w="120" w:type="dxa"/>
              <w:bottom w:w="95" w:type="dxa"/>
              <w:right w:w="120" w:type="dxa"/>
            </w:tcMar>
            <w:vAlign w:val="center"/>
          </w:tcPr>
          <w:p>
            <w:pPr>
              <w:pStyle w:val="OPALTableBody"/>
            </w:pPr>
            <w:sdt>
              <w:sdtPr>
                <w:tag w:val="OPAL_COE_WORK_LOCATION"/>
                <w:alias w:val="PORTAL — WORK LOCATION"/>
                <w:id w:val="81012"/>
                <w:text/>
              </w:sdtPr>
              <w:sdtContent>
                <w:r>
                  <w:t xml:space="preserve">[PORTAL — WORK LOCATION]</w:t>
                </w:r>
              </w:sdtContent>
            </w:sdt>
          </w:p>
        </w:tc>
      </w:tr>
      <w:tr>
        <w:tc>
          <w:tcPr>
            <w:tcW w:w="3506" w:type="dxa"/>
            <w:shd w:val="clear" w:color="auto" w:fill="2F5651" w:themeFill="accent1"/>
            <w:tcMar>
              <w:top w:w="95" w:type="dxa"/>
              <w:left w:w="120" w:type="dxa"/>
              <w:bottom w:w="95" w:type="dxa"/>
              <w:right w:w="120" w:type="dxa"/>
            </w:tcMar>
            <w:vAlign w:val="center"/>
          </w:tcPr>
          <w:p>
            <w:pPr>
              <w:pStyle w:val="OPALTableHeader"/>
            </w:pPr>
            <w:r>
              <w:t xml:space="preserve">Reporting Line</w:t>
            </w:r>
          </w:p>
        </w:tc>
        <w:tc>
          <w:tcPr>
            <w:tcW w:w="6558" w:type="dxa"/>
            <w:tcMar>
              <w:top w:w="95" w:type="dxa"/>
              <w:left w:w="120" w:type="dxa"/>
              <w:bottom w:w="95" w:type="dxa"/>
              <w:right w:w="120" w:type="dxa"/>
            </w:tcMar>
            <w:vAlign w:val="center"/>
          </w:tcPr>
          <w:p>
            <w:pPr>
              <w:pStyle w:val="OPALTableBody"/>
            </w:pPr>
            <w:sdt>
              <w:sdtPr>
                <w:tag w:val="OPAL_COE_REPORTS_TO"/>
                <w:alias w:val="PORTAL — REPORTS TO"/>
                <w:id w:val="81013"/>
                <w:text/>
              </w:sdtPr>
              <w:sdtContent>
                <w:r>
                  <w:t xml:space="preserve">[PORTAL — REPORTS TO]</w:t>
                </w:r>
              </w:sdtContent>
            </w:sdt>
          </w:p>
        </w:tc>
      </w:tr>
      <w:tr>
        <w:tc>
          <w:tcPr>
            <w:tcW w:w="3506" w:type="dxa"/>
            <w:shd w:val="clear" w:color="auto" w:fill="2F5651" w:themeFill="accent1"/>
            <w:tcMar>
              <w:top w:w="95" w:type="dxa"/>
              <w:left w:w="120" w:type="dxa"/>
              <w:bottom w:w="95" w:type="dxa"/>
              <w:right w:w="120" w:type="dxa"/>
            </w:tcMar>
            <w:vAlign w:val="center"/>
          </w:tcPr>
          <w:p>
            <w:pPr>
              <w:pStyle w:val="OPALTableHeader"/>
            </w:pPr>
            <w:r>
              <w:t xml:space="preserve">Ordinary Hours of Work</w:t>
            </w:r>
          </w:p>
        </w:tc>
        <w:tc>
          <w:tcPr>
            <w:tcW w:w="6558" w:type="dxa"/>
            <w:tcMar>
              <w:top w:w="95" w:type="dxa"/>
              <w:left w:w="120" w:type="dxa"/>
              <w:bottom w:w="95" w:type="dxa"/>
              <w:right w:w="120" w:type="dxa"/>
            </w:tcMar>
            <w:vAlign w:val="center"/>
          </w:tcPr>
          <w:p>
            <w:pPr>
              <w:pStyle w:val="OPALTableBody"/>
            </w:pPr>
            <w:sdt>
              <w:sdtPr>
                <w:tag w:val="OPAL_COE_HOURS_DESCRIPTION"/>
                <w:alias w:val="PORTAL — ORDINARY HOURS"/>
                <w:id w:val="81014"/>
                <w:text/>
              </w:sdtPr>
              <w:sdtContent>
                <w:r>
                  <w:t xml:space="preserve">[PORTAL — ORDINARY HOURS]</w:t>
                </w:r>
              </w:sdtContent>
            </w:sdt>
          </w:p>
        </w:tc>
      </w:tr>
      <w:tr>
        <w:tc>
          <w:tcPr>
            <w:tcW w:w="3506" w:type="dxa"/>
            <w:shd w:val="clear" w:color="auto" w:fill="2F5651" w:themeFill="accent1"/>
            <w:tcMar>
              <w:top w:w="95" w:type="dxa"/>
              <w:left w:w="120" w:type="dxa"/>
              <w:bottom w:w="95" w:type="dxa"/>
              <w:right w:w="120" w:type="dxa"/>
            </w:tcMar>
            <w:vAlign w:val="center"/>
          </w:tcPr>
          <w:p>
            <w:pPr>
              <w:pStyle w:val="OPALTableHeader"/>
            </w:pPr>
            <w:r>
              <w:t xml:space="preserve">Applicable Modern Award</w:t>
            </w:r>
          </w:p>
        </w:tc>
        <w:tc>
          <w:tcPr>
            <w:tcW w:w="6558" w:type="dxa"/>
            <w:tcMar>
              <w:top w:w="95" w:type="dxa"/>
              <w:left w:w="120" w:type="dxa"/>
              <w:bottom w:w="95" w:type="dxa"/>
              <w:right w:w="120" w:type="dxa"/>
            </w:tcMar>
            <w:vAlign w:val="center"/>
          </w:tcPr>
          <w:p>
            <w:pPr>
              <w:pStyle w:val="OPALTableBody"/>
            </w:pPr>
            <w:sdt>
              <w:sdtPr>
                <w:tag w:val="OPAL_COE_AWARD"/>
                <w:alias w:val="PORTAL — MODERN AWARD"/>
                <w:id w:val="81015"/>
                <w:text/>
              </w:sdtPr>
              <w:sdtContent>
                <w:r>
                  <w:t xml:space="preserve">[PORTAL — MODERN AWARD]</w:t>
                </w:r>
              </w:sdtContent>
            </w:sdt>
          </w:p>
        </w:tc>
      </w:tr>
      <w:tr>
        <w:tc>
          <w:tcPr>
            <w:tcW w:w="3506" w:type="dxa"/>
            <w:shd w:val="clear" w:color="auto" w:fill="2F5651" w:themeFill="accent1"/>
            <w:tcMar>
              <w:top w:w="95" w:type="dxa"/>
              <w:left w:w="120" w:type="dxa"/>
              <w:bottom w:w="95" w:type="dxa"/>
              <w:right w:w="120" w:type="dxa"/>
            </w:tcMar>
            <w:vAlign w:val="center"/>
          </w:tcPr>
          <w:p>
            <w:pPr>
              <w:pStyle w:val="OPALTableHeader"/>
            </w:pPr>
            <w:r>
              <w:t xml:space="preserve">Classification</w:t>
            </w:r>
          </w:p>
        </w:tc>
        <w:tc>
          <w:tcPr>
            <w:tcW w:w="6558" w:type="dxa"/>
            <w:tcMar>
              <w:top w:w="95" w:type="dxa"/>
              <w:left w:w="120" w:type="dxa"/>
              <w:bottom w:w="95" w:type="dxa"/>
              <w:right w:w="120" w:type="dxa"/>
            </w:tcMar>
            <w:vAlign w:val="center"/>
          </w:tcPr>
          <w:p>
            <w:pPr>
              <w:pStyle w:val="OPALTableBody"/>
            </w:pPr>
            <w:sdt>
              <w:sdtPr>
                <w:tag w:val="OPAL_COE_CLASSIFICATION"/>
                <w:alias w:val="PORTAL — CLASSIFICATION"/>
                <w:id w:val="81016"/>
                <w:text/>
              </w:sdtPr>
              <w:sdtContent>
                <w:r>
                  <w:t xml:space="preserve">[PORTAL — CLASSIFICATION]</w:t>
                </w:r>
              </w:sdtContent>
            </w:sdt>
          </w:p>
        </w:tc>
      </w:tr>
      <w:tr>
        <w:tc>
          <w:tcPr>
            <w:tcW w:w="3506" w:type="dxa"/>
            <w:shd w:val="clear" w:color="auto" w:fill="2F5651" w:themeFill="accent1"/>
            <w:tcMar>
              <w:top w:w="95" w:type="dxa"/>
              <w:left w:w="120" w:type="dxa"/>
              <w:bottom w:w="95" w:type="dxa"/>
              <w:right w:w="120" w:type="dxa"/>
            </w:tcMar>
            <w:vAlign w:val="center"/>
          </w:tcPr>
          <w:p>
            <w:pPr>
              <w:pStyle w:val="OPALTableHeader"/>
            </w:pPr>
            <w:sdt>
              <w:sdtPr>
                <w:tag w:val="OPAL_COE_REMUNERATION_LABEL"/>
                <w:alias w:val="PORTAL — REMUNERATION LABEL"/>
                <w:id w:val="81017"/>
                <w:text/>
              </w:sdtPr>
              <w:sdtContent>
                <w:r>
                  <w:t xml:space="preserve">[PORTAL — REMUNERATION LABEL]</w:t>
                </w:r>
              </w:sdtContent>
            </w:sdt>
          </w:p>
        </w:tc>
        <w:tc>
          <w:tcPr>
            <w:tcW w:w="6558" w:type="dxa"/>
            <w:tcMar>
              <w:top w:w="95" w:type="dxa"/>
              <w:left w:w="120" w:type="dxa"/>
              <w:bottom w:w="95" w:type="dxa"/>
              <w:right w:w="120" w:type="dxa"/>
            </w:tcMar>
            <w:vAlign w:val="center"/>
          </w:tcPr>
          <w:p>
            <w:pPr>
              <w:pStyle w:val="OPALTableBody"/>
            </w:pPr>
            <w:sdt>
              <w:sdtPr>
                <w:tag w:val="OPAL_COE_REMUNERATION"/>
                <w:alias w:val="PORTAL — REMUNERATION"/>
                <w:id w:val="81018"/>
                <w:text/>
              </w:sdtPr>
              <w:sdtContent>
                <w:r>
                  <w:t xml:space="preserve">[PORTAL — REMUNERATION]</w:t>
                </w:r>
              </w:sdtContent>
            </w:sdt>
          </w:p>
        </w:tc>
      </w:tr>
      <w:tr>
        <w:tc>
          <w:tcPr>
            <w:tcW w:w="3506" w:type="dxa"/>
            <w:shd w:val="clear" w:color="auto" w:fill="2F5651" w:themeFill="accent1"/>
            <w:tcMar>
              <w:top w:w="95" w:type="dxa"/>
              <w:left w:w="120" w:type="dxa"/>
              <w:bottom w:w="95" w:type="dxa"/>
              <w:right w:w="120" w:type="dxa"/>
            </w:tcMar>
            <w:vAlign w:val="center"/>
          </w:tcPr>
          <w:p>
            <w:pPr>
              <w:pStyle w:val="OPALTableHeader"/>
            </w:pPr>
            <w:r>
              <w:t xml:space="preserve">Superannuation</w:t>
            </w:r>
          </w:p>
        </w:tc>
        <w:tc>
          <w:tcPr>
            <w:tcW w:w="6558" w:type="dxa"/>
            <w:tcMar>
              <w:top w:w="95" w:type="dxa"/>
              <w:left w:w="120" w:type="dxa"/>
              <w:bottom w:w="95" w:type="dxa"/>
              <w:right w:w="120" w:type="dxa"/>
            </w:tcMar>
            <w:vAlign w:val="center"/>
          </w:tcPr>
          <w:p>
            <w:pPr>
              <w:pStyle w:val="OPALTableBody"/>
            </w:pPr>
            <w:sdt>
              <w:sdtPr>
                <w:tag w:val="OPAL_COE_SUPERANNUATION"/>
                <w:alias w:val="PORTAL — SUPERANNUATION"/>
                <w:id w:val="81019"/>
                <w:text/>
              </w:sdtPr>
              <w:sdtContent>
                <w:r>
                  <w:t xml:space="preserve">[PORTAL — SUPERANNUATION]</w:t>
                </w:r>
              </w:sdtContent>
            </w:sdt>
          </w:p>
        </w:tc>
      </w:tr>
      <w:tr>
        <w:tc>
          <w:tcPr>
            <w:tcW w:w="3506" w:type="dxa"/>
            <w:shd w:val="clear" w:color="auto" w:fill="2F5651" w:themeFill="accent1"/>
            <w:tcMar>
              <w:top w:w="95" w:type="dxa"/>
              <w:left w:w="120" w:type="dxa"/>
              <w:bottom w:w="95" w:type="dxa"/>
              <w:right w:w="120" w:type="dxa"/>
            </w:tcMar>
            <w:vAlign w:val="center"/>
          </w:tcPr>
          <w:p>
            <w:pPr>
              <w:pStyle w:val="OPALTableHeader"/>
            </w:pPr>
            <w:r>
              <w:t xml:space="preserve">Pay Cycle</w:t>
            </w:r>
          </w:p>
        </w:tc>
        <w:tc>
          <w:tcPr>
            <w:tcW w:w="6558" w:type="dxa"/>
            <w:tcMar>
              <w:top w:w="95" w:type="dxa"/>
              <w:left w:w="120" w:type="dxa"/>
              <w:bottom w:w="95" w:type="dxa"/>
              <w:right w:w="120" w:type="dxa"/>
            </w:tcMar>
            <w:vAlign w:val="center"/>
          </w:tcPr>
          <w:p>
            <w:pPr>
              <w:pStyle w:val="OPALTableBody"/>
            </w:pPr>
            <w:sdt>
              <w:sdtPr>
                <w:tag w:val="OPAL_COE_PAY_CYCLE"/>
                <w:alias w:val="PORTAL — PAY CYCLE"/>
                <w:id w:val="81020"/>
                <w:text/>
              </w:sdtPr>
              <w:sdtContent>
                <w:r>
                  <w:t xml:space="preserve">[PORTAL — PAY CYCLE]</w:t>
                </w:r>
              </w:sdtContent>
            </w:sdt>
          </w:p>
        </w:tc>
      </w:tr>
      <w:tr>
        <w:tc>
          <w:tcPr>
            <w:tcW w:w="3506" w:type="dxa"/>
            <w:shd w:val="clear" w:color="auto" w:fill="2F5651" w:themeFill="accent1"/>
            <w:tcMar>
              <w:top w:w="95" w:type="dxa"/>
              <w:left w:w="120" w:type="dxa"/>
              <w:bottom w:w="95" w:type="dxa"/>
              <w:right w:w="120" w:type="dxa"/>
            </w:tcMar>
            <w:vAlign w:val="center"/>
          </w:tcPr>
          <w:p>
            <w:pPr>
              <w:pStyle w:val="OPALTableHeader"/>
            </w:pPr>
            <w:r>
              <w:t xml:space="preserve">Probationary Period</w:t>
            </w:r>
          </w:p>
        </w:tc>
        <w:tc>
          <w:tcPr>
            <w:tcW w:w="6558" w:type="dxa"/>
            <w:tcMar>
              <w:top w:w="95" w:type="dxa"/>
              <w:left w:w="120" w:type="dxa"/>
              <w:bottom w:w="95" w:type="dxa"/>
              <w:right w:w="120" w:type="dxa"/>
            </w:tcMar>
            <w:vAlign w:val="center"/>
          </w:tcPr>
          <w:p>
            <w:pPr>
              <w:pStyle w:val="OPALTableBody"/>
            </w:pPr>
            <w:sdt>
              <w:sdtPr>
                <w:tag w:val="OPAL_COE_PROBATION"/>
                <w:alias w:val="PORTAL — PROBATIONARY PERIOD"/>
                <w:id w:val="81021"/>
                <w:text/>
              </w:sdtPr>
              <w:sdtContent>
                <w:r>
                  <w:t xml:space="preserve">[PORTAL — PROBATIONARY PERIOD]</w:t>
                </w:r>
              </w:sdtContent>
            </w:sdt>
          </w:p>
        </w:tc>
      </w:tr>
      <w:tr>
        <w:tc>
          <w:tcPr>
            <w:tcW w:w="3506" w:type="dxa"/>
            <w:shd w:val="clear" w:color="auto" w:fill="2F5651" w:themeFill="accent1"/>
            <w:tcMar>
              <w:top w:w="95" w:type="dxa"/>
              <w:left w:w="120" w:type="dxa"/>
              <w:bottom w:w="95" w:type="dxa"/>
              <w:right w:w="120" w:type="dxa"/>
            </w:tcMar>
            <w:vAlign w:val="center"/>
          </w:tcPr>
          <w:p>
            <w:pPr>
              <w:pStyle w:val="OPALTableHeader"/>
            </w:pPr>
            <w:r>
              <w:t xml:space="preserve">CPD Allowance</w:t>
            </w:r>
          </w:p>
        </w:tc>
        <w:tc>
          <w:tcPr>
            <w:tcW w:w="6558" w:type="dxa"/>
            <w:tcMar>
              <w:top w:w="95" w:type="dxa"/>
              <w:left w:w="120" w:type="dxa"/>
              <w:bottom w:w="95" w:type="dxa"/>
              <w:right w:w="120" w:type="dxa"/>
            </w:tcMar>
            <w:vAlign w:val="center"/>
          </w:tcPr>
          <w:p>
            <w:pPr>
              <w:pStyle w:val="OPALTableBody"/>
            </w:pPr>
            <w:sdt>
              <w:sdtPr>
                <w:tag w:val="OPAL_COE_CPD_ALLOWANCE"/>
                <w:alias w:val="PORTAL — CPD ALLOWANCE"/>
                <w:id w:val="81022"/>
                <w:text/>
              </w:sdtPr>
              <w:sdtContent>
                <w:r>
                  <w:t xml:space="preserve">[PORTAL — CPD ALLOWANCE]</w:t>
                </w:r>
              </w:sdtContent>
            </w:sdt>
          </w:p>
        </w:tc>
      </w:tr>
    </w:tbl>
    <w:p>
      <w:pPr>
        <w:pStyle w:val="OPALBody"/>
      </w:pPr>
    </w:p>
    <w:p>
      <w:pPr>
        <w:pStyle w:val="OPALHeading2"/>
        <w:jc w:val="both"/>
      </w:pPr>
      <w:r>
        <w:t xml:space="preserve">1. Term and commencement</w:t>
      </w:r>
    </w:p>
    <w:p>
      <w:pPr>
        <w:pStyle w:val="OPALBody"/>
        <w:jc w:val="both"/>
      </w:pPr>
      <w:r>
        <w:t xml:space="preserve">Your employment commences on </w:t>
      </w:r>
      <w:sdt>
        <w:sdtPr>
          <w:tag w:val="OPAL_COE_COMMENCEMENT_DATE"/>
          <w:alias w:val="PORTAL — COMMENCEMENT DATE"/>
          <w:id w:val="81023"/>
          <w:text/>
        </w:sdtPr>
        <w:sdtContent>
          <w:r>
            <w:t xml:space="preserve">[PORTAL — COMMENCEMENT DATE]</w:t>
          </w:r>
        </w:sdtContent>
      </w:sdt>
      <w:r>
        <w:t xml:space="preserve"> (the Commencement Date) on a </w:t>
      </w:r>
      <w:sdt>
        <w:sdtPr>
          <w:tag w:val="OPAL_COE_EMPLOYMENT_BASIS_LOWER"/>
          <w:alias w:val="PORTAL — EMPLOYMENT BASIS (LOWER CASE)"/>
          <w:id w:val="81024"/>
          <w:text/>
        </w:sdtPr>
        <w:sdtContent>
          <w:r>
            <w:t xml:space="preserve">[PORTAL — EMPLOYMENT BASIS (LOWER CASE)]</w:t>
          </w:r>
        </w:sdtContent>
      </w:sdt>
      <w:r>
        <w:t xml:space="preserve"> basis, and continues until it is ended in accordance with this Contract. You must sign and return a copy of this Contract before you start work.</w:t>
      </w:r>
    </w:p>
    <w:p>
      <w:pPr>
        <w:pStyle w:val="OPALHeading2"/>
        <w:jc w:val="both"/>
      </w:pPr>
      <w:r>
        <w:t xml:space="preserve">2. About Opal Therapy</w:t>
      </w:r>
    </w:p>
    <w:p>
      <w:pPr>
        <w:pStyle w:val="OPALBody"/>
        <w:jc w:val="both"/>
      </w:pPr>
      <w:r>
        <w:t xml:space="preserve">Opal Therapy provides occupational therapy services, largely to participants of the National Disability Insurance Scheme (NDIS). Our therapists travel to clients in their homes and communities, carry out assessments, recommend services and supports, and deliver ongoing therapy in line with each client’s plan.</w:t>
      </w:r>
    </w:p>
    <w:p>
      <w:pPr>
        <w:pStyle w:val="OPALBody"/>
        <w:jc w:val="both"/>
      </w:pPr>
      <w:r>
        <w:t xml:space="preserve">We are committed to a supportive workplace in which clinicians develop their skills, gain experience and contribute meaningfully to the lives of the people we serve.</w:t>
      </w:r>
    </w:p>
    <w:p>
      <w:pPr>
        <w:pStyle w:val="OPALHeading2"/>
        <w:jc w:val="both"/>
      </w:pPr>
      <w:r>
        <w:t xml:space="preserve">3. Position and duties</w:t>
      </w:r>
    </w:p>
    <w:p>
      <w:pPr>
        <w:pStyle w:val="OPALBody"/>
        <w:jc w:val="both"/>
      </w:pPr>
      <w:r>
        <w:t xml:space="preserve">You are employed as </w:t>
      </w:r>
      <w:sdt>
        <w:sdtPr>
          <w:tag w:val="OPAL_COE_POSITION_TITLE"/>
          <w:alias w:val="PORTAL — POSITION TITLE"/>
          <w:id w:val="81025"/>
          <w:text/>
        </w:sdtPr>
        <w:sdtContent>
          <w:r>
            <w:t xml:space="preserve">[PORTAL — POSITION TITLE]</w:t>
          </w:r>
        </w:sdtContent>
      </w:sdt>
      <w:r>
        <w:t xml:space="preserve">. Your duties and responsibilities are described in Schedule 1. The Company may reasonably vary your duties, consistent with your skills and classification.</w:t>
      </w:r>
    </w:p>
    <w:p>
      <w:pPr>
        <w:pStyle w:val="OPALBody"/>
        <w:jc w:val="both"/>
      </w:pPr>
      <w:r>
        <w:t xml:space="preserve">You warrant that you hold the qualifications, registrations and licences needed for your role. You will perform your duties diligently, ethically and in accordance with the standards set by the Australian Health Practitioner Regulation Agency (AHPRA) and the Occupational Therapy Board of Australia, and as lawfully directed by the Company.</w:t>
      </w:r>
    </w:p>
    <w:p>
      <w:pPr>
        <w:pStyle w:val="OPALBody"/>
        <w:jc w:val="both"/>
      </w:pPr>
      <w:r>
        <w:t xml:space="preserve">You will provide services at client homes and community locations, at the Company’s premises, or by telehealth, as required.</w:t>
      </w:r>
    </w:p>
    <w:p>
      <w:pPr>
        <w:pStyle w:val="OPALHeading2"/>
        <w:jc w:val="both"/>
      </w:pPr>
      <w:r>
        <w:t xml:space="preserve">4. Reporting</w:t>
      </w:r>
    </w:p>
    <w:p>
      <w:pPr>
        <w:pStyle w:val="OPALBody"/>
        <w:jc w:val="both"/>
      </w:pPr>
      <w:r>
        <w:t xml:space="preserve">You report to </w:t>
      </w:r>
      <w:sdt>
        <w:sdtPr>
          <w:tag w:val="OPAL_COE_REPORTS_TO"/>
          <w:alias w:val="PORTAL — REPORTS TO"/>
          <w:id w:val="81026"/>
          <w:text/>
        </w:sdtPr>
        <w:sdtContent>
          <w:r>
            <w:t xml:space="preserve">[PORTAL — REPORTS TO]</w:t>
          </w:r>
        </w:sdtContent>
      </w:sdt>
      <w:r>
        <w:t xml:space="preserve">. The Company may change your reporting line from time to time.</w:t>
      </w:r>
    </w:p>
    <w:p>
      <w:pPr>
        <w:pStyle w:val="OPALBody"/>
        <w:jc w:val="both"/>
      </w:pPr>
      <w:r>
        <w:t xml:space="preserve">Your contact for onboarding and for any question about this Contract is </w:t>
      </w:r>
      <w:sdt>
        <w:sdtPr>
          <w:tag w:val="OPAL_COE_SIGNATORY_NAME"/>
          <w:alias w:val="PORTAL — SIGNATORY NAME"/>
          <w:id w:val="81027"/>
          <w:text/>
        </w:sdtPr>
        <w:sdtContent>
          <w:r>
            <w:t xml:space="preserve">[PORTAL — SIGNATORY NAME]</w:t>
          </w:r>
        </w:sdtContent>
      </w:sdt>
      <w:r>
        <w:t xml:space="preserve">, </w:t>
      </w:r>
      <w:sdt>
        <w:sdtPr>
          <w:tag w:val="OPAL_COE_SIGNATORY_TITLE"/>
          <w:alias w:val="PORTAL — SIGNATORY TITLE"/>
          <w:id w:val="81028"/>
          <w:text/>
        </w:sdtPr>
        <w:sdtContent>
          <w:r>
            <w:t xml:space="preserve">[PORTAL — SIGNATORY TITLE]</w:t>
          </w:r>
        </w:sdtContent>
      </w:sdt>
      <w:r>
        <w:t xml:space="preserve"> — </w:t>
      </w:r>
      <w:sdt>
        <w:sdtPr>
          <w:tag w:val="OPAL_COE_SIGNATORY_EMAIL"/>
          <w:alias w:val="PORTAL — SIGNATORY EMAIL"/>
          <w:id w:val="81029"/>
          <w:text/>
        </w:sdtPr>
        <w:sdtContent>
          <w:r>
            <w:t xml:space="preserve">[PORTAL — SIGNATORY EMAIL]</w:t>
          </w:r>
        </w:sdtContent>
      </w:sdt>
      <w:r>
        <w:t xml:space="preserve">, </w:t>
      </w:r>
      <w:sdt>
        <w:sdtPr>
          <w:tag w:val="OPAL_COE_SIGNATORY_PHONE"/>
          <w:alias w:val="PORTAL — SIGNATORY PHONE"/>
          <w:id w:val="81030"/>
          <w:text/>
        </w:sdtPr>
        <w:sdtContent>
          <w:r>
            <w:t xml:space="preserve">[PORTAL — SIGNATORY PHONE]</w:t>
          </w:r>
        </w:sdtContent>
      </w:sdt>
      <w:r>
        <w:t xml:space="preserve">.</w:t>
      </w:r>
    </w:p>
    <w:p>
      <w:pPr>
        <w:pStyle w:val="OPALHeading2"/>
        <w:jc w:val="both"/>
      </w:pPr>
      <w:r>
        <w:t xml:space="preserve">5. Your obligations</w:t>
      </w:r>
    </w:p>
    <w:p>
      <w:pPr>
        <w:pStyle w:val="OPALBody"/>
        <w:jc w:val="both"/>
      </w:pPr>
      <w:r>
        <w:t xml:space="preserve">You must:</w:t>
      </w:r>
    </w:p>
    <w:p>
      <w:pPr>
        <w:pStyle w:val="OPALBullet"/>
        <w:numPr>
          <w:ilvl w:val="0"/>
          <w:numId w:val="27"/>
        </w:numPr>
        <w:jc w:val="both"/>
      </w:pPr>
      <w:r>
        <w:t xml:space="preserve">perform your duties in a diligent and professional manner, to the standards that normally apply to your profession;</w:t>
      </w:r>
    </w:p>
    <w:p>
      <w:pPr>
        <w:pStyle w:val="OPALBullet"/>
        <w:numPr>
          <w:ilvl w:val="0"/>
          <w:numId w:val="27"/>
        </w:numPr>
        <w:jc w:val="both"/>
      </w:pPr>
      <w:r>
        <w:t xml:space="preserve">use your best efforts to meet reasonable deadlines set by the Company;</w:t>
      </w:r>
    </w:p>
    <w:p>
      <w:pPr>
        <w:pStyle w:val="OPALBullet"/>
        <w:numPr>
          <w:ilvl w:val="0"/>
          <w:numId w:val="27"/>
        </w:numPr>
        <w:jc w:val="both"/>
      </w:pPr>
      <w:r>
        <w:t xml:space="preserve">keep current every registration, licence and clearance your role requires, and tell the Company immediately if any lapses, is made conditional, or is the subject of action to suspend or revoke it;</w:t>
      </w:r>
    </w:p>
    <w:p>
      <w:pPr>
        <w:pStyle w:val="OPALBullet"/>
        <w:numPr>
          <w:ilvl w:val="0"/>
          <w:numId w:val="27"/>
        </w:numPr>
        <w:jc w:val="both"/>
      </w:pPr>
      <w:r>
        <w:t xml:space="preserve">not conduct yourself in a way that brings the Company into disrepute; and</w:t>
      </w:r>
    </w:p>
    <w:p>
      <w:pPr>
        <w:pStyle w:val="OPALBullet"/>
        <w:numPr>
          <w:ilvl w:val="0"/>
          <w:numId w:val="27"/>
        </w:numPr>
        <w:jc w:val="both"/>
      </w:pPr>
      <w:r>
        <w:t xml:space="preserve">comply with all laws that apply to your work, including those about the provision of occupational therapy services, the NDIS, work health and safety, anti-discrimination and privacy.</w:t>
      </w:r>
    </w:p>
    <w:p>
      <w:pPr>
        <w:pStyle w:val="OPALHeading2"/>
        <w:jc w:val="both"/>
      </w:pPr>
      <w:r>
        <w:t xml:space="preserve">6. Work location, travel and equipment</w:t>
      </w:r>
    </w:p>
    <w:p>
      <w:pPr>
        <w:pStyle w:val="OPALBody"/>
        <w:jc w:val="both"/>
      </w:pPr>
      <w:r>
        <w:t xml:space="preserve">Your work location is </w:t>
      </w:r>
      <w:sdt>
        <w:sdtPr>
          <w:tag w:val="OPAL_COE_WORK_LOCATION"/>
          <w:alias w:val="PORTAL — WORK LOCATION"/>
          <w:id w:val="81031"/>
          <w:text/>
        </w:sdtPr>
        <w:sdtContent>
          <w:r>
            <w:t xml:space="preserve">[PORTAL — WORK LOCATION]</w:t>
          </w:r>
        </w:sdtContent>
      </w:sdt>
      <w:r>
        <w:t xml:space="preserve">, together with any other location the Company reasonably directs, including client homes, hospitals, aged care facilities and community settings. Telehealth and administrative work may be done remotely where the Company approves.</w:t>
      </w:r>
    </w:p>
    <w:p>
      <w:pPr>
        <w:pStyle w:val="OPALBody"/>
        <w:jc w:val="both"/>
      </w:pPr>
      <w:r>
        <w:t xml:space="preserve">Your role involves travel between clients. You must hold a current driver’s licence and have the use of a reliable, registered and insured vehicle. The Company reimburses approved work travel in accordance with its travel policy and the Award.</w:t>
      </w:r>
    </w:p>
    <w:p>
      <w:pPr>
        <w:pStyle w:val="OPALBody"/>
        <w:jc w:val="both"/>
      </w:pPr>
      <w:r>
        <w:t xml:space="preserve">The Company provides the equipment you need for your role, which may include a laptop, software and system access, and therapy tools and resources. You must use Company equipment for work purposes only, keep it in good condition, report any loss, damage or fault immediately, and return it when your employment ends.</w:t>
      </w:r>
    </w:p>
    <w:p>
      <w:pPr>
        <w:pStyle w:val="OPALHeading2"/>
        <w:jc w:val="both"/>
      </w:pPr>
      <w:r>
        <w:t xml:space="preserve">7. Professional requirements</w:t>
      </w:r>
    </w:p>
    <w:p>
      <w:pPr>
        <w:pStyle w:val="OPALBullet"/>
        <w:numPr>
          <w:ilvl w:val="0"/>
          <w:numId w:val="27"/>
        </w:numPr>
        <w:jc w:val="both"/>
      </w:pPr>
      <w:r>
        <w:rPr>
          <w:b/>
          <w:bCs/>
        </w:rPr>
        <w:t xml:space="preserve">Registration. </w:t>
      </w:r>
      <w:r>
        <w:t xml:space="preserve">You must maintain current registration as an occupational therapist with the Occupational Therapy Board of Australia, through AHPRA, throughout your employment.</w:t>
      </w:r>
    </w:p>
    <w:p>
      <w:pPr>
        <w:pStyle w:val="OPALBullet"/>
        <w:numPr>
          <w:ilvl w:val="0"/>
          <w:numId w:val="27"/>
        </w:numPr>
        <w:jc w:val="both"/>
      </w:pPr>
      <w:r>
        <w:rPr>
          <w:b/>
          <w:bCs/>
        </w:rPr>
        <w:t xml:space="preserve">Professional development. </w:t>
      </w:r>
      <w:r>
        <w:t xml:space="preserve">You will meet your continuing professional development (CPD) requirements and take part in training the Company reasonably directs.</w:t>
      </w:r>
    </w:p>
    <w:p>
      <w:pPr>
        <w:pStyle w:val="OPALBullet"/>
        <w:numPr>
          <w:ilvl w:val="0"/>
          <w:numId w:val="27"/>
        </w:numPr>
        <w:jc w:val="both"/>
      </w:pPr>
      <w:r>
        <w:rPr>
          <w:b/>
          <w:bCs/>
        </w:rPr>
        <w:t xml:space="preserve">Professional membership. </w:t>
      </w:r>
      <w:r>
        <w:t xml:space="preserve">Membership of Occupational Therapy Australia is encouraged but is not a condition of your employment.</w:t>
      </w:r>
    </w:p>
    <w:p>
      <w:pPr>
        <w:pStyle w:val="OPALBullet"/>
        <w:numPr>
          <w:ilvl w:val="0"/>
          <w:numId w:val="27"/>
        </w:numPr>
        <w:jc w:val="both"/>
      </w:pPr>
      <w:r>
        <w:rPr>
          <w:b/>
          <w:bCs/>
        </w:rPr>
        <w:t xml:space="preserve">Insurance. </w:t>
      </w:r>
      <w:r>
        <w:t xml:space="preserve">The Company maintains professional indemnity and public liability insurance covering the services you provide in the course of your employment.</w:t>
      </w:r>
    </w:p>
    <w:p>
      <w:pPr>
        <w:pStyle w:val="OPALBullet"/>
        <w:numPr>
          <w:ilvl w:val="0"/>
          <w:numId w:val="27"/>
        </w:numPr>
        <w:jc w:val="both"/>
      </w:pPr>
      <w:r>
        <w:rPr>
          <w:b/>
          <w:bCs/>
        </w:rPr>
        <w:t xml:space="preserve">Work health and safety. </w:t>
      </w:r>
      <w:r>
        <w:t xml:space="preserve">You must follow the Company’s work health and safety policies, take reasonable care for your own safety and that of others, and report hazards, incidents and unsafe practices promptly.</w:t>
      </w:r>
    </w:p>
    <w:p>
      <w:pPr>
        <w:pStyle w:val="OPALHeading2"/>
        <w:jc w:val="both"/>
      </w:pPr>
      <w:r>
        <w:t xml:space="preserve">8. Policies and conduct</w:t>
      </w:r>
    </w:p>
    <w:p>
      <w:pPr>
        <w:pStyle w:val="OPALBody"/>
        <w:jc w:val="both"/>
      </w:pPr>
      <w:r>
        <w:t xml:space="preserve">You must comply with the Company’s Code of Conduct, the NDIS Code of Conduct, and the Company’s policies and procedures as they stand from time to time. They are available through the Company’s systems and it is your responsibility to be familiar with them. The policies are not terms of this Contract, and the Company may change them; a failure to comply may nevertheless result in disciplinary action, up to and including termination.</w:t>
      </w:r>
    </w:p>
    <w:p>
      <w:pPr>
        <w:pStyle w:val="OPALBody"/>
        <w:jc w:val="both"/>
      </w:pPr>
      <w:r>
        <w:t xml:space="preserve">You must handle and store all client information in accordance with the Privacy Act 1988 (Cth), the requirements of the NDIS Quality and Safeguards Commission, and the Company’s privacy policy.</w:t>
      </w:r>
    </w:p>
    <w:p>
      <w:pPr>
        <w:pStyle w:val="OPALBody"/>
        <w:jc w:val="both"/>
      </w:pPr>
      <w:r>
        <w:t xml:space="preserve">The Company does not tolerate harassment, discrimination or bullying. You must help maintain a respectful and inclusive workplace and report any incident to a Director of the Company, who will deal with it in accordance with Company policy.</w:t>
      </w:r>
    </w:p>
    <w:p>
      <w:pPr>
        <w:pStyle w:val="OPALHeading2"/>
        <w:jc w:val="both"/>
      </w:pPr>
      <w:r>
        <w:t xml:space="preserve">9. Probation and performance review</w:t>
      </w:r>
    </w:p>
    <w:p>
      <w:pPr>
        <w:pStyle w:val="OPALBody"/>
        <w:jc w:val="both"/>
      </w:pPr>
      <w:r>
        <w:t xml:space="preserve">The first </w:t>
      </w:r>
      <w:sdt>
        <w:sdtPr>
          <w:tag w:val="OPAL_COE_PROBATION_PERIOD"/>
          <w:alias w:val="PORTAL — PROBATION LENGTH"/>
          <w:id w:val="81032"/>
          <w:text/>
        </w:sdtPr>
        <w:sdtContent>
          <w:r>
            <w:t xml:space="preserve">[PORTAL — PROBATION LENGTH]</w:t>
          </w:r>
        </w:sdtContent>
      </w:sdt>
      <w:r>
        <w:t xml:space="preserve"> of your employment, starting on the Commencement Date, is a probationary period. It allows both you and the Company to assess your suitability for the role.</w:t>
      </w:r>
    </w:p>
    <w:p>
      <w:pPr>
        <w:pStyle w:val="OPALBody"/>
        <w:jc w:val="both"/>
      </w:pPr>
      <w:r>
        <w:t xml:space="preserve">Your performance will be reviewed during, and at the end of, the probationary period in a meeting with your manager. The review considers, among other things:</w:t>
      </w:r>
    </w:p>
    <w:p>
      <w:pPr>
        <w:pStyle w:val="OPALBullet"/>
        <w:numPr>
          <w:ilvl w:val="0"/>
          <w:numId w:val="27"/>
        </w:numPr>
        <w:jc w:val="both"/>
      </w:pPr>
      <w:r>
        <w:t xml:space="preserve">clinical competence in delivering occupational therapy services;</w:t>
      </w:r>
    </w:p>
    <w:p>
      <w:pPr>
        <w:pStyle w:val="OPALBullet"/>
        <w:numPr>
          <w:ilvl w:val="0"/>
          <w:numId w:val="27"/>
        </w:numPr>
        <w:jc w:val="both"/>
      </w:pPr>
      <w:r>
        <w:t xml:space="preserve">adherence to professional and ethical standards, including AHPRA requirements;</w:t>
      </w:r>
    </w:p>
    <w:p>
      <w:pPr>
        <w:pStyle w:val="OPALBullet"/>
        <w:numPr>
          <w:ilvl w:val="0"/>
          <w:numId w:val="27"/>
        </w:numPr>
        <w:jc w:val="both"/>
      </w:pPr>
      <w:r>
        <w:t xml:space="preserve">communication with clients, colleagues and stakeholders;</w:t>
      </w:r>
    </w:p>
    <w:p>
      <w:pPr>
        <w:pStyle w:val="OPALBullet"/>
        <w:numPr>
          <w:ilvl w:val="0"/>
          <w:numId w:val="27"/>
        </w:numPr>
        <w:jc w:val="both"/>
      </w:pPr>
      <w:r>
        <w:t xml:space="preserve">management of your caseload, planning and documentation; and</w:t>
      </w:r>
    </w:p>
    <w:p>
      <w:pPr>
        <w:pStyle w:val="OPALBullet"/>
        <w:numPr>
          <w:ilvl w:val="0"/>
          <w:numId w:val="27"/>
        </w:numPr>
        <w:jc w:val="both"/>
      </w:pPr>
      <w:r>
        <w:t xml:space="preserve">professional development and responsiveness to feedback.</w:t>
      </w:r>
    </w:p>
    <w:p>
      <w:pPr>
        <w:pStyle w:val="OPALBody"/>
        <w:jc w:val="both"/>
      </w:pPr>
      <w:r>
        <w:t xml:space="preserve">After the probationary period, your performance will be reviewed quarterly.</w:t>
      </w:r>
    </w:p>
    <w:p>
      <w:pPr>
        <w:pStyle w:val="OPALHeading2"/>
        <w:jc w:val="both"/>
      </w:pPr>
      <w:r>
        <w:t xml:space="preserve">10. Supervision, development and progression</w:t>
      </w:r>
    </w:p>
    <w:p>
      <w:pPr>
        <w:pStyle w:val="OPALBody"/>
        <w:jc w:val="both"/>
      </w:pPr>
      <w:r>
        <w:t xml:space="preserve">You will receive clinical supervision and mentoring on an ongoing basis, including regular sessions with a qualified supervisor, structured feedback on cases and plans, and guidance on evidence-based practice. The Company will set the supervision hours for your role, consistent with the expectations of the Occupational Therapy Board of Australia.</w:t>
      </w:r>
    </w:p>
    <w:p>
      <w:pPr>
        <w:pStyle w:val="OPALBody"/>
        <w:jc w:val="both"/>
      </w:pPr>
      <w:r>
        <w:t xml:space="preserve">On successful completion of the probationary period your employment continues on the terms of this Contract. The Company will explain the pathway to more senior roles, which depends on your performance, demonstrated competencies and the availability of positions.</w:t>
      </w:r>
    </w:p>
    <w:p>
      <w:pPr>
        <w:pStyle w:val="OPALHeading2"/>
        <w:jc w:val="both"/>
      </w:pPr>
      <w:r>
        <w:t xml:space="preserve">11. CPD allowance and repayment</w:t>
      </w:r>
    </w:p>
    <w:p>
      <w:pPr>
        <w:pStyle w:val="OPALBody"/>
        <w:jc w:val="both"/>
      </w:pPr>
      <w:r>
        <w:t xml:space="preserve">The Company supports your professional growth with an annual CPD allowance: </w:t>
      </w:r>
      <w:sdt>
        <w:sdtPr>
          <w:tag w:val="OPAL_COE_CPD_ALLOWANCE"/>
          <w:alias w:val="PORTAL — CPD ALLOWANCE"/>
          <w:id w:val="81033"/>
          <w:text/>
        </w:sdtPr>
        <w:sdtContent>
          <w:r>
            <w:t xml:space="preserve">[PORTAL — CPD ALLOWANCE]</w:t>
          </w:r>
        </w:sdtContent>
      </w:sdt>
      <w:r>
        <w:t xml:space="preserve">. It is for approved courses, workshops and certifications relevant to your role, and is subject to the Company’s prior approval of each expense.</w:t>
      </w:r>
    </w:p>
    <w:p>
      <w:pPr>
        <w:pStyle w:val="OPALBody"/>
        <w:jc w:val="both"/>
      </w:pPr>
      <w:r>
        <w:t xml:space="preserve">If your employment ends at your initiative, or for serious misconduct:</w:t>
      </w:r>
    </w:p>
    <w:p>
      <w:pPr>
        <w:pStyle w:val="OPALBullet"/>
        <w:numPr>
          <w:ilvl w:val="0"/>
          <w:numId w:val="27"/>
        </w:numPr>
        <w:jc w:val="both"/>
      </w:pPr>
      <w:r>
        <w:t xml:space="preserve">during the probationary period — you agree to repay 100% of the CPD allowance paid in that period;</w:t>
      </w:r>
    </w:p>
    <w:p>
      <w:pPr>
        <w:pStyle w:val="OPALBullet"/>
        <w:numPr>
          <w:ilvl w:val="0"/>
          <w:numId w:val="27"/>
        </w:numPr>
        <w:jc w:val="both"/>
      </w:pPr>
      <w:r>
        <w:t xml:space="preserve">after the probationary period but before you complete twelve (12) months of employment — you agree to repay 50% of the CPD allowance paid; and</w:t>
      </w:r>
    </w:p>
    <w:p>
      <w:pPr>
        <w:pStyle w:val="OPALBullet"/>
        <w:numPr>
          <w:ilvl w:val="0"/>
          <w:numId w:val="27"/>
        </w:numPr>
        <w:jc w:val="both"/>
      </w:pPr>
      <w:r>
        <w:t xml:space="preserve">after twelve (12) months of employment — nothing is repayable.</w:t>
      </w:r>
    </w:p>
    <w:p>
      <w:pPr>
        <w:pStyle w:val="OPALBody"/>
        <w:jc w:val="both"/>
      </w:pPr>
      <w:r>
        <w:t xml:space="preserve">A repayment may be deducted from your final pay only where you have authorised it in writing and the law permits; otherwise it will be repaid under an arrangement agreed with you.</w:t>
      </w:r>
    </w:p>
    <w:p>
      <w:pPr>
        <w:pStyle w:val="OPALHeading2"/>
        <w:jc w:val="both"/>
      </w:pPr>
      <w:r>
        <w:t xml:space="preserve">12. Hours of work</w:t>
      </w:r>
    </w:p>
    <w:p>
      <w:pPr>
        <w:pStyle w:val="OPALBody"/>
        <w:jc w:val="both"/>
      </w:pPr>
      <w:r>
        <w:t xml:space="preserve">Your ordinary hours are </w:t>
      </w:r>
      <w:sdt>
        <w:sdtPr>
          <w:tag w:val="OPAL_COE_HOURS_DESCRIPTION"/>
          <w:alias w:val="PORTAL — ORDINARY HOURS"/>
          <w:id w:val="81034"/>
          <w:text/>
        </w:sdtPr>
        <w:sdtContent>
          <w:r>
            <w:t xml:space="preserve">[PORTAL — ORDINARY HOURS]</w:t>
          </w:r>
        </w:sdtContent>
      </w:sdt>
      <w:r>
        <w:t xml:space="preserve">, with an unpaid meal break of 30 minutes each day.</w:t>
      </w:r>
    </w:p>
    <w:p>
      <w:pPr>
        <w:pStyle w:val="OPALBody"/>
        <w:jc w:val="both"/>
      </w:pPr>
      <w:r>
        <w:t xml:space="preserve">Flexible arrangements, including remote work and telehealth, may be agreed between you and the Company and adjusted to operational needs.</w:t>
      </w:r>
    </w:p>
    <w:p>
      <w:pPr>
        <w:pStyle w:val="OPALBody"/>
        <w:jc w:val="both"/>
      </w:pPr>
      <w:r>
        <w:t xml:space="preserve">You may be asked to work reasonable additional hours, including occasional work on weekends or outside normal hours to meet client needs. The Company will give reasonable notice where it can. Overtime, penalty rates and time off in lieu apply in accordance with the Award.</w:t>
      </w:r>
    </w:p>
    <w:p>
      <w:pPr>
        <w:pStyle w:val="OPALHeading2"/>
        <w:jc w:val="both"/>
      </w:pPr>
      <w:r>
        <w:t xml:space="preserve">13. Remuneration, superannuation and leave</w:t>
      </w:r>
    </w:p>
    <w:p>
      <w:pPr>
        <w:pStyle w:val="OPALBody"/>
        <w:jc w:val="both"/>
      </w:pPr>
      <w:r>
        <w:t xml:space="preserve">Your remuneration and superannuation are set out in Schedule 2, and your leave entitlements in Schedule 3.</w:t>
      </w:r>
    </w:p>
    <w:p>
      <w:pPr>
        <w:pStyle w:val="OPALHeading2"/>
        <w:jc w:val="both"/>
      </w:pPr>
      <w:r>
        <w:t xml:space="preserve">14. Conflict of interest and outside work</w:t>
      </w:r>
    </w:p>
    <w:p>
      <w:pPr>
        <w:pStyle w:val="OPALBody"/>
        <w:jc w:val="both"/>
      </w:pPr>
      <w:r>
        <w:t xml:space="preserve">During your employment you must not, without the Company’s prior written approval, engage in any other employment, business or professional activity that conflicts with your duties or competes with the Company, including providing similar services to clients in the same region.</w:t>
      </w:r>
    </w:p>
    <w:p>
      <w:pPr>
        <w:pStyle w:val="OPALBody"/>
        <w:jc w:val="both"/>
      </w:pPr>
      <w:r>
        <w:t xml:space="preserve">You must disclose any outside employment, business interest or affiliation that could create a conflict of interest or affect your ability to perform your duties, including freelance, consulting or ownership interests in healthcare or occupational therapy. The Company will assess each disclosure reasonably.</w:t>
      </w:r>
    </w:p>
    <w:p>
      <w:pPr>
        <w:pStyle w:val="OPALHeading2"/>
        <w:jc w:val="both"/>
      </w:pPr>
      <w:r>
        <w:t xml:space="preserve">15. Restraints after your employment ends</w:t>
      </w:r>
    </w:p>
    <w:p>
      <w:pPr>
        <w:pStyle w:val="OPALBody"/>
        <w:jc w:val="both"/>
      </w:pPr>
      <w:r>
        <w:t xml:space="preserve">For six (6) months after your employment ends, you must not, directly or indirectly, solicit, approach or accept work from any client or prospective client of the Company with whom you dealt in the twelve (12) months before your employment ended, for the purpose of providing services similar to the Company’s.</w:t>
      </w:r>
    </w:p>
    <w:p>
      <w:pPr>
        <w:pStyle w:val="OPALBody"/>
        <w:jc w:val="both"/>
      </w:pPr>
      <w:r>
        <w:t xml:space="preserve">For six (6) months after your employment ends, you must not be engaged or employed in a business that competes directly with the Company within fifty (50) kilometres of any location at which you regularly provided services during your employment.</w:t>
      </w:r>
    </w:p>
    <w:p>
      <w:pPr>
        <w:pStyle w:val="OPALBody"/>
        <w:jc w:val="both"/>
      </w:pPr>
      <w:r>
        <w:t xml:space="preserve">You agree these restraints are reasonable and go no further than is needed to protect the Company’s legitimate interests in its client relationships and confidential information. Each restraint is separate; if any part is unenforceable, it is severed and the rest continues to apply.</w:t>
      </w:r>
    </w:p>
    <w:p>
      <w:pPr>
        <w:pStyle w:val="OPALHeading2"/>
        <w:jc w:val="both"/>
      </w:pPr>
      <w:r>
        <w:t xml:space="preserve">16. Client records and Company property</w:t>
      </w:r>
    </w:p>
    <w:p>
      <w:pPr>
        <w:pStyle w:val="OPALBody"/>
        <w:jc w:val="both"/>
      </w:pPr>
      <w:r>
        <w:t xml:space="preserve">All client files, assessments, reports, records and documentation that you create, use or access during your employment, in any form, are and remain the property of the Company. When your employment ends you must not remove, copy or keep any of them, and you must return all Company property.</w:t>
      </w:r>
    </w:p>
    <w:p>
      <w:pPr>
        <w:pStyle w:val="OPALHeading2"/>
        <w:jc w:val="both"/>
      </w:pPr>
      <w:r>
        <w:t xml:space="preserve">17. Confidentiality</w:t>
      </w:r>
    </w:p>
    <w:p>
      <w:pPr>
        <w:pStyle w:val="OPALBody"/>
        <w:jc w:val="both"/>
      </w:pPr>
      <w:r>
        <w:t xml:space="preserve">In this clause, Confidential Information means all information about the Company’s business and affairs that is not in the public domain — including trade secrets, know-how, client lists, prices, methods, intellectual property, and sales and marketing information — and any personal information held by the Company about any other person, including a client or supplier.</w:t>
      </w:r>
    </w:p>
    <w:p>
      <w:pPr>
        <w:pStyle w:val="OPALBody"/>
        <w:jc w:val="both"/>
      </w:pPr>
      <w:r>
        <w:t xml:space="preserve">You must not, during or after your employment, use or disclose Confidential Information except in the proper course of your duties, as required by law, or with the Company’s prior written consent. When your employment ends you must return or destroy, as the Company directs, all Confidential Information in your possession. This clause continues to apply after your employment ends.</w:t>
      </w:r>
    </w:p>
    <w:p>
      <w:pPr>
        <w:pStyle w:val="OPALHeading2"/>
        <w:jc w:val="both"/>
      </w:pPr>
      <w:r>
        <w:t xml:space="preserve">18. Background checks</w:t>
      </w:r>
    </w:p>
    <w:p>
      <w:pPr>
        <w:pStyle w:val="OPALBody"/>
        <w:jc w:val="both"/>
      </w:pPr>
      <w:r>
        <w:t xml:space="preserve">Your employment is conditional on the satisfactory completion, and the continued currency, of:</w:t>
      </w:r>
    </w:p>
    <w:p>
      <w:pPr>
        <w:pStyle w:val="OPALBullet"/>
        <w:numPr>
          <w:ilvl w:val="0"/>
          <w:numId w:val="27"/>
        </w:numPr>
        <w:jc w:val="both"/>
      </w:pPr>
      <w:r>
        <w:t xml:space="preserve">a National Police Check;</w:t>
      </w:r>
    </w:p>
    <w:p>
      <w:pPr>
        <w:pStyle w:val="OPALBullet"/>
        <w:numPr>
          <w:ilvl w:val="0"/>
          <w:numId w:val="27"/>
        </w:numPr>
        <w:jc w:val="both"/>
      </w:pPr>
      <w:r>
        <w:t xml:space="preserve">a Working with Children Check;</w:t>
      </w:r>
    </w:p>
    <w:p>
      <w:pPr>
        <w:pStyle w:val="OPALBullet"/>
        <w:numPr>
          <w:ilvl w:val="0"/>
          <w:numId w:val="27"/>
        </w:numPr>
        <w:jc w:val="both"/>
      </w:pPr>
      <w:r>
        <w:t xml:space="preserve">an NDIS Worker Screening Check;</w:t>
      </w:r>
    </w:p>
    <w:p>
      <w:pPr>
        <w:pStyle w:val="OPALBullet"/>
        <w:numPr>
          <w:ilvl w:val="0"/>
          <w:numId w:val="27"/>
        </w:numPr>
        <w:jc w:val="both"/>
      </w:pPr>
      <w:r>
        <w:t xml:space="preserve">verification of your qualifications, professional registration and references; and</w:t>
      </w:r>
    </w:p>
    <w:p>
      <w:pPr>
        <w:pStyle w:val="OPALBullet"/>
        <w:numPr>
          <w:ilvl w:val="0"/>
          <w:numId w:val="27"/>
        </w:numPr>
        <w:jc w:val="both"/>
      </w:pPr>
      <w:r>
        <w:t xml:space="preserve">confirmation of your right to work in Australia.</w:t>
      </w:r>
    </w:p>
    <w:p>
      <w:pPr>
        <w:pStyle w:val="OPALBody"/>
        <w:jc w:val="both"/>
      </w:pPr>
      <w:r>
        <w:t xml:space="preserve">You consent to the Company carrying out these checks. If any information you gave during recruitment is found to be false, misleading or incomplete, the Company may withdraw its offer or end your employment immediately.</w:t>
      </w:r>
    </w:p>
    <w:p>
      <w:pPr>
        <w:pStyle w:val="OPALHeading2"/>
        <w:jc w:val="both"/>
      </w:pPr>
      <w:r>
        <w:t xml:space="preserve">19. Ending your employment</w:t>
      </w:r>
    </w:p>
    <w:p>
      <w:pPr>
        <w:pStyle w:val="OPALBullet"/>
        <w:numPr>
          <w:ilvl w:val="0"/>
          <w:numId w:val="27"/>
        </w:numPr>
        <w:jc w:val="both"/>
      </w:pPr>
      <w:r>
        <w:rPr>
          <w:b/>
          <w:bCs/>
        </w:rPr>
        <w:t xml:space="preserve">During probation. </w:t>
      </w:r>
      <w:r>
        <w:t xml:space="preserve">Either you or the Company may end your employment during the probationary period by giving one (1) week’s written notice.</w:t>
      </w:r>
    </w:p>
    <w:p>
      <w:pPr>
        <w:pStyle w:val="OPALBullet"/>
        <w:numPr>
          <w:ilvl w:val="0"/>
          <w:numId w:val="27"/>
        </w:numPr>
        <w:jc w:val="both"/>
      </w:pPr>
      <w:r>
        <w:rPr>
          <w:b/>
          <w:bCs/>
        </w:rPr>
        <w:t xml:space="preserve">After probation. </w:t>
      </w:r>
      <w:r>
        <w:t xml:space="preserve">Either you or the Company may end your employment by giving four (4) weeks’ written notice, or the minimum notice required by the Fair Work Act 2009 (Cth) or the Award, whichever is greater.</w:t>
      </w:r>
    </w:p>
    <w:p>
      <w:pPr>
        <w:pStyle w:val="OPALBullet"/>
        <w:numPr>
          <w:ilvl w:val="0"/>
          <w:numId w:val="27"/>
        </w:numPr>
        <w:jc w:val="both"/>
      </w:pPr>
      <w:r>
        <w:rPr>
          <w:b/>
          <w:bCs/>
        </w:rPr>
        <w:t xml:space="preserve">Payment in lieu. </w:t>
      </w:r>
      <w:r>
        <w:t xml:space="preserve">The Company may pay you in lieu of all or part of a notice period.</w:t>
      </w:r>
    </w:p>
    <w:p>
      <w:pPr>
        <w:pStyle w:val="OPALBullet"/>
        <w:numPr>
          <w:ilvl w:val="0"/>
          <w:numId w:val="27"/>
        </w:numPr>
        <w:jc w:val="both"/>
      </w:pPr>
      <w:r>
        <w:rPr>
          <w:b/>
          <w:bCs/>
        </w:rPr>
        <w:t xml:space="preserve">Serious misconduct. </w:t>
      </w:r>
      <w:r>
        <w:t xml:space="preserve">The Company may end your employment without notice for serious misconduct, including a serious breach of AHPRA professional standards, negligence or misconduct in client care, a serious breach of safety requirements, fraud, dishonesty or criminal conduct, or a serious breach of confidentiality or privacy obligations.</w:t>
      </w:r>
    </w:p>
    <w:p>
      <w:pPr>
        <w:pStyle w:val="OPALHeading2"/>
        <w:jc w:val="both"/>
      </w:pPr>
      <w:r>
        <w:t xml:space="preserve">20. Notices</w:t>
      </w:r>
    </w:p>
    <w:p>
      <w:pPr>
        <w:pStyle w:val="OPALBody"/>
        <w:jc w:val="both"/>
      </w:pPr>
      <w:r>
        <w:t xml:space="preserve">A notice under this Contract must be in writing and may be given by email — to you at the email address you have given the Company, and to the Company at adminservices@opaltherapy.com.au. A notice sent by email is taken to be received on the day it is sent unless the sender receives a delivery failure message. Each party must tell the other promptly, in writing, if its contact details change.</w:t>
      </w:r>
    </w:p>
    <w:p>
      <w:pPr>
        <w:pStyle w:val="OPALHeading2"/>
        <w:jc w:val="both"/>
      </w:pPr>
      <w:r>
        <w:t xml:space="preserve">21. General</w:t>
      </w:r>
    </w:p>
    <w:p>
      <w:pPr>
        <w:pStyle w:val="OPALBody"/>
        <w:jc w:val="both"/>
      </w:pPr>
      <w:r>
        <w:t xml:space="preserve">Additional terms agreed for your employment: </w:t>
      </w:r>
      <w:sdt>
        <w:sdtPr>
          <w:tag w:val="OPAL_COE_ADDITIONAL_TERMS"/>
          <w:alias w:val="PORTAL — ADDITIONAL TERMS"/>
          <w:id w:val="81035"/>
          <w:text/>
        </w:sdtPr>
        <w:sdtContent>
          <w:r>
            <w:t xml:space="preserve">[PORTAL — ADDITIONAL TERMS]</w:t>
          </w:r>
        </w:sdtContent>
      </w:sdt>
    </w:p>
    <w:p>
      <w:pPr>
        <w:pStyle w:val="OPALBody"/>
        <w:jc w:val="both"/>
      </w:pPr>
      <w:r>
        <w:t xml:space="preserve">This Contract and your Letter of Offer are the whole agreement between you and the Company about your employment. This Contract may be varied only in writing signed by both parties. It is governed by the laws of Western Australia. Nothing in it reduces an entitlement you have under the Fair Work Act 2009 (Cth), the National Employment Standards or the Award. If any part of it is unenforceable, that part is severed and the rest continues to apply.</w:t>
      </w:r>
    </w:p>
    <w:p>
      <w:pPr>
        <w:pStyle w:val="OPALHeading2"/>
        <w:jc w:val="both"/>
      </w:pPr>
      <w:r>
        <w:t xml:space="preserve">Acknowledgement and acceptance</w:t>
      </w:r>
    </w:p>
    <w:p>
      <w:pPr>
        <w:pStyle w:val="OPALBody"/>
        <w:jc w:val="both"/>
      </w:pPr>
      <w:r>
        <w:t xml:space="preserve">By signing this Contract you acknowledge that you have read and understood it, that you have had the opportunity to seek independent advice, and that you accept employment with the Company on its terms.</w:t>
      </w:r>
    </w:p>
    <w:p>
      <w:pPr>
        <w:pStyle w:val="OPALBody"/>
      </w:pPr>
      <w:r>
        <w:t xml:space="preserve">Yours sincerely,</w:t>
      </w:r>
    </w:p>
    <w:p>
      <w:pPr>
        <w:pStyle w:val="OPALBody"/>
      </w:pPr>
    </w:p>
    <w:p>
      <w:pPr>
        <w:pStyle w:val="OPALBody"/>
      </w:pPr>
      <w:sdt>
        <w:sdtPr>
          <w:tag w:val="OPAL_COE_SIGNATORY_NAME"/>
          <w:alias w:val="PORTAL — SIGNATORY NAME"/>
          <w:id w:val="81036"/>
          <w:text/>
        </w:sdtPr>
        <w:sdtContent>
          <w:r>
            <w:t xml:space="preserve">[PORTAL — SIGNATORY NAME]</w:t>
          </w:r>
        </w:sdtContent>
      </w:sdt>
    </w:p>
    <w:p>
      <w:pPr>
        <w:pStyle w:val="OPALBody"/>
      </w:pPr>
      <w:sdt>
        <w:sdtPr>
          <w:tag w:val="OPAL_COE_SIGNATORY_TITLE"/>
          <w:alias w:val="PORTAL — SIGNATORY TITLE"/>
          <w:id w:val="81037"/>
          <w:text/>
        </w:sdtPr>
        <w:sdtContent>
          <w:r>
            <w:t xml:space="preserve">[PORTAL — SIGNATORY TITLE]</w:t>
          </w:r>
        </w:sdtContent>
      </w:sdt>
    </w:p>
    <w:p>
      <w:pPr>
        <w:pStyle w:val="OPALBody"/>
      </w:pPr>
      <w:r>
        <w:t xml:space="preserve">Opal Therapy Pty Ltd</w:t>
      </w:r>
    </w:p>
    <w:p>
      <w:pPr>
        <w:pStyle w:val="OPALHeading1"/>
      </w:pPr>
      <w:r>
        <w:t xml:space="preserve">Acceptance</w:t>
      </w:r>
    </w:p>
    <w:p>
      <w:pPr>
        <w:pStyle w:val="OPALBody"/>
        <w:jc w:val="both"/>
      </w:pPr>
      <w:r>
        <w:t xml:space="preserve">To be completed by </w:t>
      </w:r>
      <w:sdt>
        <w:sdtPr>
          <w:tag w:val="OPAL_COE_EMPLOYEE_FULL_NAME"/>
          <w:alias w:val="PORTAL — EMPLOYEE FULL NAME"/>
          <w:id w:val="81038"/>
          <w:text/>
        </w:sdtPr>
        <w:sdtContent>
          <w:r>
            <w:t xml:space="preserve">[PORTAL — EMPLOYEE FULL NAME]</w:t>
          </w:r>
        </w:sdtContent>
      </w:sdt>
      <w:r>
        <w:t xml:space="preserve"> and returned to the Company before the Commencement Date.</w:t>
      </w:r>
    </w:p>
    <w:p>
      <w:pPr>
        <w:pStyle w:val="OPALBody"/>
        <w:jc w:val="both"/>
      </w:pPr>
      <w:r>
        <w:t xml:space="preserve">I have read and understood this Contract of Employment, including its Schedules, and I accept employment with Opal Therapy Pty Ltd on its terms.</w:t>
      </w:r>
    </w:p>
    <w:tbl>
      <w:tblPr>
        <w:tblW w:w="10064" w:type="dxa"/>
        <w:tblInd w:w="-8" w:type="dxa"/>
        <w:tblBorders>
          <w:top w:val="single" w:sz="6" w:space="0" w:color="BFCDCE" w:themeColor="accent3"/>
          <w:left w:val="single" w:sz="6" w:space="0" w:color="BFCDCE" w:themeColor="accent3"/>
          <w:bottom w:val="single" w:sz="6" w:space="0" w:color="BFCDCE" w:themeColor="accent3"/>
          <w:right w:val="single" w:sz="6" w:space="0" w:color="BFCDCE" w:themeColor="accent3"/>
          <w:insideH w:val="single" w:sz="4" w:space="0" w:color="D9E2DE"/>
          <w:insideV w:val="single" w:sz="4" w:space="0" w:color="D9E2DE"/>
        </w:tblBorders>
        <w:tblLayout w:type="fixed"/>
        <w:tblLook w:val="0480" w:firstRow="0" w:lastRow="0" w:firstColumn="1" w:lastColumn="0" w:noHBand="0" w:noVBand="1"/>
      </w:tblPr>
      <w:tblGrid>
        <w:gridCol w:w="3506"/>
        <w:gridCol w:w="6558"/>
      </w:tblGrid>
      <w:tr>
        <w:tc>
          <w:tcPr>
            <w:tcW w:w="3506" w:type="dxa"/>
            <w:shd w:val="clear" w:color="auto" w:fill="2F5651" w:themeFill="accent1"/>
            <w:tcMar>
              <w:top w:w="95" w:type="dxa"/>
              <w:left w:w="120" w:type="dxa"/>
              <w:bottom w:w="95" w:type="dxa"/>
              <w:right w:w="120" w:type="dxa"/>
            </w:tcMar>
            <w:vAlign w:val="center"/>
          </w:tcPr>
          <w:p>
            <w:pPr>
              <w:pStyle w:val="OPALTableHeader"/>
            </w:pPr>
            <w:r>
              <w:t xml:space="preserve">Full Name</w:t>
            </w:r>
          </w:p>
        </w:tc>
        <w:tc>
          <w:tcPr>
            <w:tcW w:w="6558" w:type="dxa"/>
            <w:tcMar>
              <w:top w:w="95" w:type="dxa"/>
              <w:left w:w="120" w:type="dxa"/>
              <w:bottom w:w="95" w:type="dxa"/>
              <w:right w:w="120" w:type="dxa"/>
            </w:tcMar>
            <w:vAlign w:val="center"/>
          </w:tcPr>
          <w:p>
            <w:pPr>
              <w:pStyle w:val="OPALTableBody"/>
            </w:pPr>
            <w:sdt>
              <w:sdtPr>
                <w:tag w:val="OPAL_COE_EMPLOYEE_FULL_NAME"/>
                <w:alias w:val="PORTAL — EMPLOYEE FULL NAME"/>
                <w:id w:val="81039"/>
                <w:text/>
              </w:sdtPr>
              <w:sdtContent>
                <w:r>
                  <w:t xml:space="preserve">[PORTAL — EMPLOYEE FULL NAME]</w:t>
                </w:r>
              </w:sdtContent>
            </w:sdt>
          </w:p>
        </w:tc>
      </w:tr>
      <w:tr>
        <w:tc>
          <w:tcPr>
            <w:tcW w:w="3506" w:type="dxa"/>
            <w:shd w:val="clear" w:color="auto" w:fill="2F5651" w:themeFill="accent1"/>
            <w:tcMar>
              <w:top w:w="95" w:type="dxa"/>
              <w:left w:w="120" w:type="dxa"/>
              <w:bottom w:w="95" w:type="dxa"/>
              <w:right w:w="120" w:type="dxa"/>
            </w:tcMar>
            <w:vAlign w:val="center"/>
          </w:tcPr>
          <w:p>
            <w:pPr>
              <w:pStyle w:val="OPALTableHeader"/>
            </w:pPr>
            <w:r>
              <w:t xml:space="preserve">Signature</w:t>
            </w:r>
          </w:p>
        </w:tc>
        <w:tc>
          <w:tcPr>
            <w:tcW w:w="6558" w:type="dxa"/>
            <w:tcMar>
              <w:top w:w="95" w:type="dxa"/>
              <w:left w:w="120" w:type="dxa"/>
              <w:bottom w:w="95" w:type="dxa"/>
              <w:right w:w="120" w:type="dxa"/>
            </w:tcMar>
            <w:vAlign w:val="center"/>
          </w:tcPr>
          <w:p>
            <w:pPr>
              <w:pStyle w:val="OPALTableBody"/>
            </w:pPr>
            <w:r>
              <w:t xml:space="preserve"/>
            </w:r>
          </w:p>
        </w:tc>
      </w:tr>
      <w:tr>
        <w:tc>
          <w:tcPr>
            <w:tcW w:w="3506" w:type="dxa"/>
            <w:shd w:val="clear" w:color="auto" w:fill="2F5651" w:themeFill="accent1"/>
            <w:tcMar>
              <w:top w:w="95" w:type="dxa"/>
              <w:left w:w="120" w:type="dxa"/>
              <w:bottom w:w="95" w:type="dxa"/>
              <w:right w:w="120" w:type="dxa"/>
            </w:tcMar>
            <w:vAlign w:val="center"/>
          </w:tcPr>
          <w:p>
            <w:pPr>
              <w:pStyle w:val="OPALTableHeader"/>
            </w:pPr>
            <w:r>
              <w:t xml:space="preserve">Date</w:t>
            </w:r>
          </w:p>
        </w:tc>
        <w:tc>
          <w:tcPr>
            <w:tcW w:w="6558" w:type="dxa"/>
            <w:tcMar>
              <w:top w:w="95" w:type="dxa"/>
              <w:left w:w="120" w:type="dxa"/>
              <w:bottom w:w="95" w:type="dxa"/>
              <w:right w:w="120" w:type="dxa"/>
            </w:tcMar>
            <w:vAlign w:val="center"/>
          </w:tcPr>
          <w:p>
            <w:pPr>
              <w:pStyle w:val="OPALTableBody"/>
            </w:pPr>
            <w:r>
              <w:t xml:space="preserve"/>
            </w:r>
          </w:p>
        </w:tc>
      </w:tr>
    </w:tbl>
    <w:p>
      <w:r>
        <w:br w:type="page"/>
      </w:r>
    </w:p>
    <w:p>
      <w:pPr>
        <w:pStyle w:val="OPALHeading1"/>
      </w:pPr>
      <w:r>
        <w:t xml:space="preserve">Schedule 1 — Duties and responsibilities</w:t>
      </w:r>
    </w:p>
    <w:p>
      <w:pPr>
        <w:pStyle w:val="OPALBody"/>
        <w:jc w:val="both"/>
      </w:pPr>
      <w:r>
        <w:t xml:space="preserve">You are employed as </w:t>
      </w:r>
      <w:sdt>
        <w:sdtPr>
          <w:tag w:val="OPAL_COE_POSITION_TITLE"/>
          <w:alias w:val="PORTAL — POSITION TITLE"/>
          <w:id w:val="81040"/>
          <w:text/>
        </w:sdtPr>
        <w:sdtContent>
          <w:r>
            <w:t xml:space="preserve">[PORTAL — POSITION TITLE]</w:t>
          </w:r>
        </w:sdtContent>
      </w:sdt>
      <w:r>
        <w:t xml:space="preserve"> and are responsible for providing occupational therapy services to the Company’s clients, including NDIS participants.</w:t>
      </w:r>
    </w:p>
    <w:p>
      <w:pPr>
        <w:pStyle w:val="OPALHeading2"/>
        <w:jc w:val="both"/>
      </w:pPr>
      <w:r>
        <w:t xml:space="preserve">Key responsibilities</w:t>
      </w:r>
    </w:p>
    <w:p>
      <w:pPr>
        <w:pStyle w:val="OPALBullet"/>
        <w:numPr>
          <w:ilvl w:val="0"/>
          <w:numId w:val="27"/>
        </w:numPr>
        <w:jc w:val="both"/>
      </w:pPr>
      <w:r>
        <w:t xml:space="preserve">Conducting initial assessments and evaluations of clients’ physical, cognitive and psychosocial needs.</w:t>
      </w:r>
    </w:p>
    <w:p>
      <w:pPr>
        <w:pStyle w:val="OPALBullet"/>
        <w:numPr>
          <w:ilvl w:val="0"/>
          <w:numId w:val="27"/>
        </w:numPr>
        <w:jc w:val="both"/>
      </w:pPr>
      <w:r>
        <w:t xml:space="preserve">Developing and implementing individualised therapy plans that support each client’s goals, recovery and independence.</w:t>
      </w:r>
    </w:p>
    <w:p>
      <w:pPr>
        <w:pStyle w:val="OPALBullet"/>
        <w:numPr>
          <w:ilvl w:val="0"/>
          <w:numId w:val="27"/>
        </w:numPr>
        <w:jc w:val="both"/>
      </w:pPr>
      <w:r>
        <w:t xml:space="preserve">Providing therapy, including interventions for mobility, fine motor skills, sensory processing and activities of daily living.</w:t>
      </w:r>
    </w:p>
    <w:p>
      <w:pPr>
        <w:pStyle w:val="OPALBullet"/>
        <w:numPr>
          <w:ilvl w:val="0"/>
          <w:numId w:val="27"/>
        </w:numPr>
        <w:jc w:val="both"/>
      </w:pPr>
      <w:r>
        <w:t xml:space="preserve">Educating and training clients, carers and family members in therapy techniques and strategies for use at home.</w:t>
      </w:r>
    </w:p>
    <w:p>
      <w:pPr>
        <w:pStyle w:val="OPALBullet"/>
        <w:numPr>
          <w:ilvl w:val="0"/>
          <w:numId w:val="27"/>
        </w:numPr>
        <w:jc w:val="both"/>
      </w:pPr>
      <w:r>
        <w:t xml:space="preserve">Maintaining accurate client records, progress notes, reports and documentation in accordance with professional standards and privacy law.</w:t>
      </w:r>
    </w:p>
    <w:p>
      <w:pPr>
        <w:pStyle w:val="OPALBullet"/>
        <w:numPr>
          <w:ilvl w:val="0"/>
          <w:numId w:val="27"/>
        </w:numPr>
        <w:jc w:val="both"/>
      </w:pPr>
      <w:r>
        <w:t xml:space="preserve">Complying with the Occupational Therapy Board of Australia’s Code of Conduct and ethical guidelines.</w:t>
      </w:r>
    </w:p>
    <w:p>
      <w:pPr>
        <w:pStyle w:val="OPALBullet"/>
        <w:numPr>
          <w:ilvl w:val="0"/>
          <w:numId w:val="27"/>
        </w:numPr>
        <w:jc w:val="both"/>
      </w:pPr>
      <w:r>
        <w:t xml:space="preserve">Following workplace policies, work health and safety requirements and infection control procedures.</w:t>
      </w:r>
    </w:p>
    <w:p>
      <w:pPr>
        <w:pStyle w:val="OPALHeading2"/>
        <w:jc w:val="both"/>
      </w:pPr>
      <w:r>
        <w:t xml:space="preserve">Performance expectations</w:t>
      </w:r>
    </w:p>
    <w:p>
      <w:pPr>
        <w:pStyle w:val="OPALBullet"/>
        <w:numPr>
          <w:ilvl w:val="0"/>
          <w:numId w:val="27"/>
        </w:numPr>
        <w:jc w:val="both"/>
      </w:pPr>
      <w:r>
        <w:t xml:space="preserve">Maintain high professional standards in client care.</w:t>
      </w:r>
    </w:p>
    <w:p>
      <w:pPr>
        <w:pStyle w:val="OPALBullet"/>
        <w:numPr>
          <w:ilvl w:val="0"/>
          <w:numId w:val="27"/>
        </w:numPr>
        <w:jc w:val="both"/>
      </w:pPr>
      <w:r>
        <w:t xml:space="preserve">Work effectively as part of a team.</w:t>
      </w:r>
    </w:p>
    <w:p>
      <w:pPr>
        <w:pStyle w:val="OPALBullet"/>
        <w:numPr>
          <w:ilvl w:val="0"/>
          <w:numId w:val="27"/>
        </w:numPr>
        <w:jc w:val="both"/>
      </w:pPr>
      <w:r>
        <w:t xml:space="preserve">Demonstrate cultural sensitivity and client-centred practice.</w:t>
      </w:r>
    </w:p>
    <w:p>
      <w:pPr>
        <w:pStyle w:val="OPALBullet"/>
        <w:numPr>
          <w:ilvl w:val="0"/>
          <w:numId w:val="27"/>
        </w:numPr>
        <w:jc w:val="both"/>
      </w:pPr>
      <w:r>
        <w:t xml:space="preserve">Uphold workplace policies and professional integrity at all times.</w:t>
      </w:r>
    </w:p>
    <w:p>
      <w:pPr>
        <w:pStyle w:val="OPALHeading1"/>
      </w:pPr>
      <w:r>
        <w:t xml:space="preserve">Schedule 2 — Remuneration and superannuation</w:t>
      </w:r>
    </w:p>
    <w:p>
      <w:pPr>
        <w:pStyle w:val="OPALBullet"/>
        <w:numPr>
          <w:ilvl w:val="0"/>
          <w:numId w:val="27"/>
        </w:numPr>
        <w:jc w:val="both"/>
      </w:pPr>
      <w:r>
        <w:rPr>
          <w:b/>
          <w:bCs/>
        </w:rPr>
        <w:t xml:space="preserve">Remuneration. </w:t>
      </w:r>
      <w:sdt>
        <w:sdtPr>
          <w:tag w:val="OPAL_COE_REMUNERATION_LABEL"/>
          <w:alias w:val="PORTAL — REMUNERATION LABEL"/>
          <w:id w:val="81041"/>
          <w:text/>
        </w:sdtPr>
        <w:sdtContent>
          <w:r>
            <w:t xml:space="preserve">[PORTAL — REMUNERATION LABEL]</w:t>
          </w:r>
        </w:sdtContent>
      </w:sdt>
      <w:r>
        <w:t xml:space="preserve">: </w:t>
      </w:r>
      <w:sdt>
        <w:sdtPr>
          <w:tag w:val="OPAL_COE_REMUNERATION"/>
          <w:alias w:val="PORTAL — REMUNERATION"/>
          <w:id w:val="81042"/>
          <w:text/>
        </w:sdtPr>
        <w:sdtContent>
          <w:r>
            <w:t xml:space="preserve">[PORTAL — REMUNERATION]</w:t>
          </w:r>
        </w:sdtContent>
      </w:sdt>
      <w:r>
        <w:t xml:space="preserve">. It is paid </w:t>
      </w:r>
      <w:sdt>
        <w:sdtPr>
          <w:tag w:val="OPAL_COE_PAY_CYCLE_LOWER"/>
          <w:alias w:val="PORTAL — PAY CYCLE (LOWER CASE)"/>
          <w:id w:val="81043"/>
          <w:text/>
        </w:sdtPr>
        <w:sdtContent>
          <w:r>
            <w:t xml:space="preserve">[PORTAL — PAY CYCLE (LOWER CASE)]</w:t>
          </w:r>
        </w:sdtContent>
      </w:sdt>
      <w:r>
        <w:t xml:space="preserve"> into your nominated bank account, less tax and any other deduction the law requires or you authorise.</w:t>
      </w:r>
    </w:p>
    <w:p>
      <w:pPr>
        <w:pStyle w:val="OPALBullet"/>
        <w:numPr>
          <w:ilvl w:val="0"/>
          <w:numId w:val="27"/>
        </w:numPr>
        <w:jc w:val="both"/>
      </w:pPr>
      <w:r>
        <w:rPr>
          <w:b/>
          <w:bCs/>
        </w:rPr>
        <w:t xml:space="preserve">Award. </w:t>
      </w:r>
      <w:r>
        <w:t xml:space="preserve">Your employment is covered by the </w:t>
      </w:r>
      <w:sdt>
        <w:sdtPr>
          <w:tag w:val="OPAL_COE_AWARD"/>
          <w:alias w:val="PORTAL — MODERN AWARD"/>
          <w:id w:val="81044"/>
          <w:text/>
        </w:sdtPr>
        <w:sdtContent>
          <w:r>
            <w:t xml:space="preserve">[PORTAL — MODERN AWARD]</w:t>
          </w:r>
        </w:sdtContent>
      </w:sdt>
      <w:r>
        <w:t xml:space="preserve"> (the Award). Your classification is: </w:t>
      </w:r>
      <w:sdt>
        <w:sdtPr>
          <w:tag w:val="OPAL_COE_CLASSIFICATION"/>
          <w:alias w:val="PORTAL — CLASSIFICATION"/>
          <w:id w:val="81045"/>
          <w:text/>
        </w:sdtPr>
        <w:sdtContent>
          <w:r>
            <w:t xml:space="preserve">[PORTAL — CLASSIFICATION]</w:t>
          </w:r>
        </w:sdtContent>
      </w:sdt>
      <w:r>
        <w:t xml:space="preserve">. Your remuneration is paid in satisfaction of your Award entitlements to the extent the law allows, and will never be less than the Award requires.</w:t>
      </w:r>
    </w:p>
    <w:p>
      <w:pPr>
        <w:pStyle w:val="OPALBullet"/>
        <w:numPr>
          <w:ilvl w:val="0"/>
          <w:numId w:val="27"/>
        </w:numPr>
        <w:jc w:val="both"/>
      </w:pPr>
      <w:r>
        <w:rPr>
          <w:b/>
          <w:bCs/>
        </w:rPr>
        <w:t xml:space="preserve">Superannuation. </w:t>
      </w:r>
      <w:sdt>
        <w:sdtPr>
          <w:tag w:val="OPAL_COE_SUPERANNUATION"/>
          <w:alias w:val="PORTAL — SUPERANNUATION"/>
          <w:id w:val="81046"/>
          <w:text/>
        </w:sdtPr>
        <w:sdtContent>
          <w:r>
            <w:t xml:space="preserve">[PORTAL — SUPERANNUATION]</w:t>
          </w:r>
        </w:sdtContent>
      </w:sdt>
      <w:r>
        <w:t xml:space="preserve"> Contributions are made at no less than the Superannuation Guarantee rate. You may nominate your own fund; if you do not, contributions go to your stapled fund or, failing that, the Company’s default fund. Please return the Superannuation Standard Choice Form with this Contract.</w:t>
      </w:r>
    </w:p>
    <w:p>
      <w:pPr>
        <w:pStyle w:val="OPALBullet"/>
        <w:numPr>
          <w:ilvl w:val="0"/>
          <w:numId w:val="27"/>
        </w:numPr>
        <w:jc w:val="both"/>
      </w:pPr>
      <w:r>
        <w:rPr>
          <w:b/>
          <w:bCs/>
        </w:rPr>
        <w:t xml:space="preserve">Salary sacrifice. </w:t>
      </w:r>
      <w:r>
        <w:t xml:space="preserve">You may ask to salary sacrifice part of your remuneration into superannuation, within the limits the law allows.</w:t>
      </w:r>
    </w:p>
    <w:p>
      <w:pPr>
        <w:pStyle w:val="OPALBullet"/>
        <w:numPr>
          <w:ilvl w:val="0"/>
          <w:numId w:val="27"/>
        </w:numPr>
        <w:jc w:val="both"/>
      </w:pPr>
      <w:r>
        <w:rPr>
          <w:b/>
          <w:bCs/>
        </w:rPr>
        <w:t xml:space="preserve">Expenses. </w:t>
      </w:r>
      <w:r>
        <w:t xml:space="preserve">The Company reimburses approved work-related expenses, including travel, in accordance with its policies and the Award.</w:t>
      </w:r>
    </w:p>
    <w:p>
      <w:pPr>
        <w:pStyle w:val="OPALBullet"/>
        <w:numPr>
          <w:ilvl w:val="0"/>
          <w:numId w:val="27"/>
        </w:numPr>
        <w:jc w:val="both"/>
      </w:pPr>
      <w:r>
        <w:rPr>
          <w:b/>
          <w:bCs/>
        </w:rPr>
        <w:t xml:space="preserve">Incentives. </w:t>
      </w:r>
      <w:r>
        <w:t xml:space="preserve">Any bonus or incentive is at the Company’s discretion and depends on performance goals it sets.</w:t>
      </w:r>
    </w:p>
    <w:p>
      <w:pPr>
        <w:pStyle w:val="OPALBullet"/>
        <w:numPr>
          <w:ilvl w:val="0"/>
          <w:numId w:val="27"/>
        </w:numPr>
        <w:jc w:val="both"/>
      </w:pPr>
      <w:r>
        <w:rPr>
          <w:b/>
          <w:bCs/>
        </w:rPr>
        <w:t xml:space="preserve">Review. </w:t>
      </w:r>
      <w:r>
        <w:t xml:space="preserve">Your remuneration is reviewed annually, having regard to your performance, the Company’s performance and market conditions. A review does not guarantee an increase. Any change will be confirmed in writing.</w:t>
      </w:r>
    </w:p>
    <w:p>
      <w:pPr>
        <w:pStyle w:val="OPALHeading1"/>
      </w:pPr>
      <w:r>
        <w:t xml:space="preserve">Schedule 3 — Leave</w:t>
      </w:r>
    </w:p>
    <w:p>
      <w:pPr>
        <w:pStyle w:val="OPALBody"/>
        <w:jc w:val="both"/>
      </w:pPr>
      <w:r>
        <w:t xml:space="preserve">Your leave entitlements are those of the National Employment Standards in the Fair Work Act 2009 (Cth) and the Award, including:</w:t>
      </w:r>
    </w:p>
    <w:p>
      <w:pPr>
        <w:pStyle w:val="OPALBullet"/>
        <w:numPr>
          <w:ilvl w:val="0"/>
          <w:numId w:val="27"/>
        </w:numPr>
        <w:jc w:val="both"/>
      </w:pPr>
      <w:r>
        <w:rPr>
          <w:b/>
          <w:bCs/>
        </w:rPr>
        <w:t xml:space="preserve">Annual leave. </w:t>
      </w:r>
      <w:r>
        <w:t xml:space="preserve">Four (4) weeks of paid annual leave for each year of service, accruing progressively and taken at times agreed with the Company.</w:t>
      </w:r>
    </w:p>
    <w:p>
      <w:pPr>
        <w:pStyle w:val="OPALBullet"/>
        <w:numPr>
          <w:ilvl w:val="0"/>
          <w:numId w:val="27"/>
        </w:numPr>
        <w:jc w:val="both"/>
      </w:pPr>
      <w:r>
        <w:rPr>
          <w:b/>
          <w:bCs/>
        </w:rPr>
        <w:t xml:space="preserve">Personal/carer’s leave. </w:t>
      </w:r>
      <w:r>
        <w:t xml:space="preserve">Ten (10) days of paid personal/carer’s leave for each year of service, accruing progressively and accumulating from year to year. You must notify the Company as soon as you can, and provide evidence such as a medical certificate if asked.</w:t>
      </w:r>
    </w:p>
    <w:p>
      <w:pPr>
        <w:pStyle w:val="OPALBullet"/>
        <w:numPr>
          <w:ilvl w:val="0"/>
          <w:numId w:val="27"/>
        </w:numPr>
        <w:jc w:val="both"/>
      </w:pPr>
      <w:r>
        <w:rPr>
          <w:b/>
          <w:bCs/>
        </w:rPr>
        <w:t xml:space="preserve">Compassionate leave. </w:t>
      </w:r>
      <w:r>
        <w:t xml:space="preserve">Two (2) days of paid compassionate leave on each permissible occasion.</w:t>
      </w:r>
    </w:p>
    <w:p>
      <w:pPr>
        <w:pStyle w:val="OPALBullet"/>
        <w:numPr>
          <w:ilvl w:val="0"/>
          <w:numId w:val="27"/>
        </w:numPr>
        <w:jc w:val="both"/>
      </w:pPr>
      <w:r>
        <w:rPr>
          <w:b/>
          <w:bCs/>
        </w:rPr>
        <w:t xml:space="preserve">Family and domestic violence leave. </w:t>
      </w:r>
      <w:r>
        <w:t xml:space="preserve">Ten (10) days of paid leave in each twelve-month period.</w:t>
      </w:r>
    </w:p>
    <w:p>
      <w:pPr>
        <w:pStyle w:val="OPALBullet"/>
        <w:numPr>
          <w:ilvl w:val="0"/>
          <w:numId w:val="27"/>
        </w:numPr>
        <w:jc w:val="both"/>
      </w:pPr>
      <w:r>
        <w:rPr>
          <w:b/>
          <w:bCs/>
        </w:rPr>
        <w:t xml:space="preserve">Parental leave. </w:t>
      </w:r>
      <w:r>
        <w:t xml:space="preserve">Unpaid parental leave after twelve (12) months of continuous service, together with any entitlement under the Australian Government’s Paid Parental Leave scheme. At least ten (10) weeks’ written notice is required.</w:t>
      </w:r>
    </w:p>
    <w:p>
      <w:pPr>
        <w:pStyle w:val="OPALBullet"/>
        <w:numPr>
          <w:ilvl w:val="0"/>
          <w:numId w:val="27"/>
        </w:numPr>
        <w:jc w:val="both"/>
      </w:pPr>
      <w:r>
        <w:rPr>
          <w:b/>
          <w:bCs/>
        </w:rPr>
        <w:t xml:space="preserve">Long service leave. </w:t>
      </w:r>
      <w:r>
        <w:t xml:space="preserve">In accordance with the Long Service Leave Act 1958 (WA).</w:t>
      </w:r>
    </w:p>
    <w:p>
      <w:pPr>
        <w:pStyle w:val="OPALBullet"/>
        <w:numPr>
          <w:ilvl w:val="0"/>
          <w:numId w:val="27"/>
        </w:numPr>
        <w:jc w:val="both"/>
      </w:pPr>
      <w:r>
        <w:rPr>
          <w:b/>
          <w:bCs/>
        </w:rPr>
        <w:t xml:space="preserve">Study and professional development leave. </w:t>
      </w:r>
      <w:r>
        <w:t xml:space="preserve">Paid or unpaid leave for study or professional development directly related to your role may be granted at the Company’s discretion, on request in advance.</w:t>
      </w:r>
    </w:p>
    <w:p>
      <w:pPr>
        <w:pStyle w:val="OPALBullet"/>
        <w:numPr>
          <w:ilvl w:val="0"/>
          <w:numId w:val="27"/>
        </w:numPr>
        <w:jc w:val="both"/>
      </w:pPr>
      <w:r>
        <w:rPr>
          <w:b/>
          <w:bCs/>
        </w:rPr>
        <w:t xml:space="preserve">Public holidays. </w:t>
      </w:r>
      <w:r>
        <w:t xml:space="preserve">You are entitled to be absent on a public holiday without loss of pay. If you are asked to work on one, you are compensated in accordance with the Award.</w:t>
      </w:r>
    </w:p>
    <w:sectPr w:rsidR="00DA5337" w:rsidSect="00D14867">
      <w:headerReference w:type="even" r:id="rId13"/>
      <w:headerReference w:type="default" r:id="rId14"/>
      <w:footerReference w:type="even" r:id="rId15"/>
      <w:footerReference w:type="default" r:id="rId16"/>
      <w:headerReference w:type="first" r:id="rId17"/>
      <w:footerReference w:type="first" r:id="rId18"/>
      <w:pgSz w:w="12240" w:h="15840" w:code="1"/>
      <w:pgMar w:top="1037" w:right="1152" w:bottom="979" w:left="1152" w:header="113" w:footer="36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567F1" w14:textId="77777777" w:rsidR="00CF6A2F" w:rsidRDefault="00CF6A2F">
      <w:r>
        <w:separator/>
      </w:r>
    </w:p>
  </w:endnote>
  <w:endnote w:type="continuationSeparator" w:id="0">
    <w:p w14:paraId="18C60AA9" w14:textId="77777777" w:rsidR="00CF6A2F" w:rsidRDefault="00CF6A2F">
      <w:r>
        <w:continuationSeparator/>
      </w:r>
    </w:p>
  </w:endnote>
  <w:endnote w:type="continuationNotice" w:id="1">
    <w:p w14:paraId="403A5F94" w14:textId="77777777" w:rsidR="00CF6A2F" w:rsidRDefault="00CF6A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C70B" w14:textId="77777777" w:rsidR="0088418D" w:rsidRDefault="008841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6" w:type="dxa"/>
      <w:tblBorders>
        <w:top w:val="single" w:sz="4" w:space="0" w:color="BFCDCE"/>
        <w:left w:val="nil"/>
        <w:bottom w:val="nil"/>
        <w:right w:val="nil"/>
        <w:insideH w:val="nil"/>
        <w:insideV w:val="nil"/>
      </w:tblBorders>
      <w:tblLayout w:type="fixed"/>
      <w:tblLook w:val="04A0" w:firstRow="1" w:lastRow="0" w:firstColumn="1" w:lastColumn="0" w:noHBand="0" w:noVBand="1"/>
    </w:tblPr>
    <w:tblGrid>
      <w:gridCol w:w="7154"/>
      <w:gridCol w:w="2782"/>
    </w:tblGrid>
    <w:tr w:rsidR="00DA5337" w14:paraId="162349CD" w14:textId="77777777">
      <w:trPr>
        <w:tblHeader/>
      </w:trPr>
      <w:tc>
        <w:tcPr>
          <w:tcW w:w="7154" w:type="dxa"/>
          <w:tcMar>
            <w:top w:w="45" w:type="dxa"/>
            <w:left w:w="0" w:type="dxa"/>
            <w:bottom w:w="0" w:type="dxa"/>
            <w:right w:w="0" w:type="dxa"/>
          </w:tcMar>
        </w:tcPr>
        <w:p w14:paraId="34D7A79A" w14:textId="6982FB04" w:rsidR="00DA5337" w:rsidRDefault="00DE04B1">
          <w:pPr>
            <w:pStyle w:val="OPALFooter"/>
          </w:pPr>
          <w:r>
            <w:t xml:space="preserve">Opal Therapy | Confidential | </w:t>
          </w:r>
          <w:r w:rsidR="00E51C74">
            <w:t>OPAL-COE-2026-001</w:t>
          </w:r>
        </w:p>
      </w:tc>
      <w:tc>
        <w:tcPr>
          <w:tcW w:w="2782" w:type="dxa"/>
          <w:tcMar>
            <w:top w:w="45" w:type="dxa"/>
            <w:left w:w="0" w:type="dxa"/>
            <w:bottom w:w="0" w:type="dxa"/>
            <w:right w:w="0" w:type="dxa"/>
          </w:tcMar>
        </w:tcPr>
        <w:p w14:paraId="5045859A" w14:textId="77777777" w:rsidR="00DA5337" w:rsidRDefault="00DE04B1">
          <w:pPr>
            <w:pStyle w:val="OPALFooter"/>
            <w:jc w:val="right"/>
          </w:pPr>
          <w:r>
            <w:t xml:space="preserve">Page </w:t>
          </w:r>
          <w:r>
            <w:fldChar w:fldCharType="begin"/>
          </w:r>
          <w:r>
            <w:instrText xml:space="preserve"> PAGE </w:instrText>
          </w:r>
          <w:r>
            <w:fldChar w:fldCharType="separate"/>
          </w:r>
          <w:r>
            <w:t>1</w:t>
          </w:r>
          <w: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6" w:type="dxa"/>
      <w:tblBorders>
        <w:top w:val="single" w:sz="4" w:space="0" w:color="BFCDCE"/>
        <w:left w:val="nil"/>
        <w:bottom w:val="nil"/>
        <w:right w:val="nil"/>
        <w:insideH w:val="nil"/>
        <w:insideV w:val="nil"/>
      </w:tblBorders>
      <w:tblLayout w:type="fixed"/>
      <w:tblLook w:val="04A0" w:firstRow="1" w:lastRow="0" w:firstColumn="1" w:lastColumn="0" w:noHBand="0" w:noVBand="1"/>
    </w:tblPr>
    <w:tblGrid>
      <w:gridCol w:w="7154"/>
      <w:gridCol w:w="2782"/>
    </w:tblGrid>
    <w:tr w:rsidR="00DA5337" w14:paraId="6F9ED094" w14:textId="77777777">
      <w:trPr>
        <w:tblHeader/>
      </w:trPr>
      <w:tc>
        <w:tcPr>
          <w:tcW w:w="7154" w:type="dxa"/>
          <w:tcMar>
            <w:top w:w="45" w:type="dxa"/>
            <w:left w:w="0" w:type="dxa"/>
            <w:bottom w:w="0" w:type="dxa"/>
            <w:right w:w="0" w:type="dxa"/>
          </w:tcMar>
        </w:tcPr>
        <w:p w14:paraId="45591B0A" w14:textId="77777777" w:rsidR="00DA5337" w:rsidRDefault="00DE04B1">
          <w:pPr>
            <w:pStyle w:val="OPALFooter"/>
          </w:pPr>
          <w:r>
            <w:t>Opal Therapy | Confidential | OPAL-COE-2026-001</w:t>
          </w:r>
        </w:p>
      </w:tc>
      <w:tc>
        <w:tcPr>
          <w:tcW w:w="2782" w:type="dxa"/>
          <w:tcMar>
            <w:top w:w="45" w:type="dxa"/>
            <w:left w:w="0" w:type="dxa"/>
            <w:bottom w:w="0" w:type="dxa"/>
            <w:right w:w="0" w:type="dxa"/>
          </w:tcMar>
        </w:tcPr>
        <w:p w14:paraId="066F1C56" w14:textId="77777777" w:rsidR="00DA5337" w:rsidRDefault="00DE04B1">
          <w:pPr>
            <w:pStyle w:val="OPALFooter"/>
            <w:jc w:val="right"/>
          </w:pPr>
          <w:r>
            <w:t xml:space="preserve">Page </w:t>
          </w:r>
          <w:r>
            <w:fldChar w:fldCharType="begin"/>
          </w:r>
          <w:r>
            <w:instrText xml:space="preserve"> PAGE </w:instrText>
          </w:r>
          <w:r>
            <w:fldChar w:fldCharType="separate"/>
          </w:r>
          <w: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A7B94" w14:textId="77777777" w:rsidR="00CF6A2F" w:rsidRDefault="00CF6A2F">
      <w:r>
        <w:separator/>
      </w:r>
    </w:p>
  </w:footnote>
  <w:footnote w:type="continuationSeparator" w:id="0">
    <w:p w14:paraId="1C626935" w14:textId="77777777" w:rsidR="00CF6A2F" w:rsidRDefault="00CF6A2F">
      <w:r>
        <w:continuationSeparator/>
      </w:r>
    </w:p>
  </w:footnote>
  <w:footnote w:type="continuationNotice" w:id="1">
    <w:p w14:paraId="4BC3C5D8" w14:textId="77777777" w:rsidR="00CF6A2F" w:rsidRDefault="00CF6A2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67CE5" w14:textId="77777777" w:rsidR="008C11DF" w:rsidRDefault="008C11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B5F3" w14:textId="0CBA0339" w:rsidR="00DA5337" w:rsidRDefault="00DE04B1">
    <w:pPr>
      <w:pStyle w:val="OPALHeader"/>
      <w:jc w:val="right"/>
      <w:rPr>
        <w:color w:val="2F5550"/>
        <w:sz w:val="15"/>
        <w:szCs w:val="15"/>
      </w:rPr>
    </w:pPr>
    <w:r w:rsidRPr="7FFE0695">
      <w:rPr>
        <w:color w:val="2F5550"/>
        <w:sz w:val="15"/>
        <w:szCs w:val="15"/>
      </w:rPr>
      <w:t xml:space="preserve">OPAL THERAPY | Contract of Employment | </w:t>
    </w:r>
    <w:sdt>
      <w:sdtPr>
        <w:tag w:val="OPAL_COE_EMPLOYEE_FULL_NAME"/>
        <w:alias w:val="PORTAL — EMPLOYEE FULL NAME"/>
        <w:id w:val="80039"/>
        <w:text/>
      </w:sdtPr>
      <w:sdtContent>
        <w:r>
          <w:rPr>
            <w:color w:val="2F5550"/>
            <w:sz w:val="15"/>
            <w:szCs w:val="15"/>
          </w:rPr>
          <w:t xml:space="preserve">[PORTAL — EMPLOYEE FULL NAME]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10B9E" w14:textId="77777777" w:rsidR="00DA5337" w:rsidRDefault="00DA5337">
    <w:pPr>
      <w:pStyle w:val="OP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124D5D"/>
    <w:multiLevelType w:val="hybridMultilevel"/>
    <w:tmpl w:val="00BEC4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F26148"/>
    <w:multiLevelType w:val="multilevel"/>
    <w:tmpl w:val="76646266"/>
    <w:styleLink w:val="CurrentList9"/>
    <w:lvl w:ilvl="0">
      <w:start w:val="1"/>
      <w:numFmt w:val="decimal"/>
      <w:lvlText w:val="%1."/>
      <w:lvlJc w:val="left"/>
      <w:pPr>
        <w:ind w:left="432" w:hanging="216"/>
      </w:pPr>
      <w:rPr>
        <w:rFonts w:hint="default"/>
        <w:b/>
        <w:i w:val="0"/>
        <w:color w:val="000000" w:themeColor="text1"/>
        <w:sz w:val="24"/>
      </w:r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3" w15:restartNumberingAfterBreak="0">
    <w:nsid w:val="04B01099"/>
    <w:multiLevelType w:val="hybridMultilevel"/>
    <w:tmpl w:val="CC2A0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5C5937"/>
    <w:multiLevelType w:val="hybridMultilevel"/>
    <w:tmpl w:val="AC305C9C"/>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5" w15:restartNumberingAfterBreak="0">
    <w:nsid w:val="05665BC2"/>
    <w:multiLevelType w:val="multilevel"/>
    <w:tmpl w:val="5B96132E"/>
    <w:styleLink w:val="CurrentList1"/>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05694E93"/>
    <w:multiLevelType w:val="hybridMultilevel"/>
    <w:tmpl w:val="31C85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6AC3362"/>
    <w:multiLevelType w:val="hybridMultilevel"/>
    <w:tmpl w:val="EA02D33C"/>
    <w:lvl w:ilvl="0" w:tplc="0809000F">
      <w:start w:val="1"/>
      <w:numFmt w:val="decimal"/>
      <w:lvlText w:val="%1."/>
      <w:lvlJc w:val="left"/>
      <w:pPr>
        <w:ind w:left="644"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07045F9A"/>
    <w:multiLevelType w:val="hybridMultilevel"/>
    <w:tmpl w:val="E23A62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7156A2E"/>
    <w:multiLevelType w:val="multilevel"/>
    <w:tmpl w:val="E638A630"/>
    <w:styleLink w:val="CurrentList14"/>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75B6AF2"/>
    <w:multiLevelType w:val="hybridMultilevel"/>
    <w:tmpl w:val="37F2A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A55058F"/>
    <w:multiLevelType w:val="hybridMultilevel"/>
    <w:tmpl w:val="8BFA86FE"/>
    <w:lvl w:ilvl="0" w:tplc="FFFFFFFF">
      <w:start w:val="1"/>
      <w:numFmt w:val="decimal"/>
      <w:lvlText w:val="%1."/>
      <w:lvlJc w:val="left"/>
      <w:pPr>
        <w:ind w:left="360" w:hanging="360"/>
      </w:pPr>
      <w:rPr>
        <w:rFonts w:hint="default"/>
        <w:b/>
        <w:i w:val="0"/>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A8712D3"/>
    <w:multiLevelType w:val="multilevel"/>
    <w:tmpl w:val="BA283FF8"/>
    <w:styleLink w:val="CurrentList4"/>
    <w:lvl w:ilvl="0">
      <w:start w:val="1"/>
      <w:numFmt w:val="decimal"/>
      <w:lvlText w:val="%1."/>
      <w:lvlJc w:val="left"/>
      <w:pPr>
        <w:ind w:left="1080" w:hanging="360"/>
      </w:pPr>
      <w:rPr>
        <w:rFonts w:hint="default"/>
        <w:b/>
        <w:i w:val="0"/>
        <w:color w:val="2F5651" w:themeColor="text2"/>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0BAC65A5"/>
    <w:multiLevelType w:val="hybridMultilevel"/>
    <w:tmpl w:val="4B1255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BE049D3"/>
    <w:multiLevelType w:val="hybridMultilevel"/>
    <w:tmpl w:val="B67AF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E285080"/>
    <w:multiLevelType w:val="hybridMultilevel"/>
    <w:tmpl w:val="0E1C8D28"/>
    <w:lvl w:ilvl="0" w:tplc="4D2C292E">
      <w:start w:val="1"/>
      <w:numFmt w:val="decimal"/>
      <w:lvlText w:val="%1."/>
      <w:lvlJc w:val="left"/>
      <w:pPr>
        <w:ind w:left="1000" w:hanging="360"/>
      </w:pPr>
      <w:rPr>
        <w:rFonts w:hint="default"/>
        <w:sz w:val="21"/>
      </w:rPr>
    </w:lvl>
    <w:lvl w:ilvl="1" w:tplc="08090019" w:tentative="1">
      <w:start w:val="1"/>
      <w:numFmt w:val="lowerLetter"/>
      <w:lvlText w:val="%2."/>
      <w:lvlJc w:val="left"/>
      <w:pPr>
        <w:ind w:left="1720" w:hanging="360"/>
      </w:pPr>
    </w:lvl>
    <w:lvl w:ilvl="2" w:tplc="0809001B" w:tentative="1">
      <w:start w:val="1"/>
      <w:numFmt w:val="lowerRoman"/>
      <w:lvlText w:val="%3."/>
      <w:lvlJc w:val="right"/>
      <w:pPr>
        <w:ind w:left="2440" w:hanging="180"/>
      </w:pPr>
    </w:lvl>
    <w:lvl w:ilvl="3" w:tplc="0809000F" w:tentative="1">
      <w:start w:val="1"/>
      <w:numFmt w:val="decimal"/>
      <w:lvlText w:val="%4."/>
      <w:lvlJc w:val="left"/>
      <w:pPr>
        <w:ind w:left="3160" w:hanging="360"/>
      </w:pPr>
    </w:lvl>
    <w:lvl w:ilvl="4" w:tplc="08090019" w:tentative="1">
      <w:start w:val="1"/>
      <w:numFmt w:val="lowerLetter"/>
      <w:lvlText w:val="%5."/>
      <w:lvlJc w:val="left"/>
      <w:pPr>
        <w:ind w:left="3880" w:hanging="360"/>
      </w:pPr>
    </w:lvl>
    <w:lvl w:ilvl="5" w:tplc="0809001B" w:tentative="1">
      <w:start w:val="1"/>
      <w:numFmt w:val="lowerRoman"/>
      <w:lvlText w:val="%6."/>
      <w:lvlJc w:val="right"/>
      <w:pPr>
        <w:ind w:left="4600" w:hanging="180"/>
      </w:pPr>
    </w:lvl>
    <w:lvl w:ilvl="6" w:tplc="0809000F" w:tentative="1">
      <w:start w:val="1"/>
      <w:numFmt w:val="decimal"/>
      <w:lvlText w:val="%7."/>
      <w:lvlJc w:val="left"/>
      <w:pPr>
        <w:ind w:left="5320" w:hanging="360"/>
      </w:pPr>
    </w:lvl>
    <w:lvl w:ilvl="7" w:tplc="08090019" w:tentative="1">
      <w:start w:val="1"/>
      <w:numFmt w:val="lowerLetter"/>
      <w:lvlText w:val="%8."/>
      <w:lvlJc w:val="left"/>
      <w:pPr>
        <w:ind w:left="6040" w:hanging="360"/>
      </w:pPr>
    </w:lvl>
    <w:lvl w:ilvl="8" w:tplc="0809001B" w:tentative="1">
      <w:start w:val="1"/>
      <w:numFmt w:val="lowerRoman"/>
      <w:lvlText w:val="%9."/>
      <w:lvlJc w:val="right"/>
      <w:pPr>
        <w:ind w:left="6760" w:hanging="180"/>
      </w:pPr>
    </w:lvl>
  </w:abstractNum>
  <w:abstractNum w:abstractNumId="16" w15:restartNumberingAfterBreak="0">
    <w:nsid w:val="0F416C42"/>
    <w:multiLevelType w:val="singleLevel"/>
    <w:tmpl w:val="FBBC2336"/>
    <w:lvl w:ilvl="0">
      <w:start w:val="1"/>
      <w:numFmt w:val="bullet"/>
      <w:lvlText w:val="•"/>
      <w:lvlJc w:val="left"/>
      <w:pPr>
        <w:tabs>
          <w:tab w:val="num" w:pos="540"/>
        </w:tabs>
        <w:ind w:left="540" w:hanging="260"/>
      </w:pPr>
      <w:rPr>
        <w:rFonts w:ascii="Arial" w:eastAsia="Arial" w:hAnsi="Arial" w:cs="Arial"/>
        <w:color w:val="2F5651"/>
      </w:rPr>
    </w:lvl>
  </w:abstractNum>
  <w:abstractNum w:abstractNumId="17" w15:restartNumberingAfterBreak="0">
    <w:nsid w:val="0FDE6DAF"/>
    <w:multiLevelType w:val="multilevel"/>
    <w:tmpl w:val="FB709B5A"/>
    <w:styleLink w:val="CurrentList6"/>
    <w:lvl w:ilvl="0">
      <w:start w:val="1"/>
      <w:numFmt w:val="decimal"/>
      <w:lvlText w:val="%1."/>
      <w:lvlJc w:val="left"/>
      <w:pPr>
        <w:ind w:left="360" w:hanging="360"/>
      </w:pPr>
      <w:rPr>
        <w:rFonts w:hint="default"/>
        <w:b/>
        <w:i w:val="0"/>
        <w:color w:val="000000" w:themeColor="text1"/>
        <w:sz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03C1037"/>
    <w:multiLevelType w:val="hybridMultilevel"/>
    <w:tmpl w:val="9E026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1680022"/>
    <w:multiLevelType w:val="hybridMultilevel"/>
    <w:tmpl w:val="A1860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176065F"/>
    <w:multiLevelType w:val="hybridMultilevel"/>
    <w:tmpl w:val="8D649C6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5743073"/>
    <w:multiLevelType w:val="hybridMultilevel"/>
    <w:tmpl w:val="F6C20F08"/>
    <w:lvl w:ilvl="0" w:tplc="2496E50A">
      <w:start w:val="1"/>
      <w:numFmt w:val="decimal"/>
      <w:lvlText w:val="%1."/>
      <w:lvlJc w:val="left"/>
      <w:pPr>
        <w:ind w:left="720" w:hanging="360"/>
      </w:pPr>
      <w:rPr>
        <w:rFonts w:hint="default"/>
        <w:b/>
        <w:bCs/>
        <w:color w:val="000000" w:themeColor="text1"/>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8983661"/>
    <w:multiLevelType w:val="multilevel"/>
    <w:tmpl w:val="77707D3A"/>
    <w:styleLink w:val="CurrentList3"/>
    <w:lvl w:ilvl="0">
      <w:start w:val="1"/>
      <w:numFmt w:val="decimal"/>
      <w:lvlText w:val="%1."/>
      <w:lvlJc w:val="left"/>
      <w:pPr>
        <w:ind w:left="1080" w:hanging="360"/>
      </w:pPr>
      <w:rPr>
        <w:rFonts w:hint="default"/>
        <w:b/>
        <w:i w:val="0"/>
        <w:sz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1A2525CE"/>
    <w:multiLevelType w:val="multilevel"/>
    <w:tmpl w:val="EB629846"/>
    <w:styleLink w:val="CurrentList12"/>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C784C2E"/>
    <w:multiLevelType w:val="multilevel"/>
    <w:tmpl w:val="DC0C3B26"/>
    <w:styleLink w:val="CurrentList8"/>
    <w:lvl w:ilvl="0">
      <w:start w:val="1"/>
      <w:numFmt w:val="decimal"/>
      <w:lvlText w:val="%1."/>
      <w:lvlJc w:val="left"/>
      <w:pPr>
        <w:ind w:left="216" w:hanging="216"/>
      </w:pPr>
      <w:rPr>
        <w:rFonts w:hint="default"/>
        <w:b/>
        <w:i w:val="0"/>
        <w:color w:val="000000" w:themeColor="text1"/>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1CBE56E4"/>
    <w:multiLevelType w:val="hybridMultilevel"/>
    <w:tmpl w:val="77A8D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D5E43D8"/>
    <w:multiLevelType w:val="hybridMultilevel"/>
    <w:tmpl w:val="8BFA86FE"/>
    <w:lvl w:ilvl="0" w:tplc="FFFFFFFF">
      <w:start w:val="1"/>
      <w:numFmt w:val="decimal"/>
      <w:lvlText w:val="%1."/>
      <w:lvlJc w:val="left"/>
      <w:pPr>
        <w:ind w:left="360" w:hanging="360"/>
      </w:pPr>
      <w:rPr>
        <w:rFonts w:hint="default"/>
        <w:b/>
        <w:i w:val="0"/>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DE75745"/>
    <w:multiLevelType w:val="hybridMultilevel"/>
    <w:tmpl w:val="56FA0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EBA7FFB"/>
    <w:multiLevelType w:val="multilevel"/>
    <w:tmpl w:val="47F0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FC3451D"/>
    <w:multiLevelType w:val="multilevel"/>
    <w:tmpl w:val="D86EB370"/>
    <w:styleLink w:val="CurrentList5"/>
    <w:lvl w:ilvl="0">
      <w:start w:val="1"/>
      <w:numFmt w:val="decimal"/>
      <w:lvlText w:val="%1."/>
      <w:lvlJc w:val="left"/>
      <w:pPr>
        <w:ind w:left="1080" w:hanging="360"/>
      </w:pPr>
      <w:rPr>
        <w:rFonts w:hint="default"/>
        <w:b/>
        <w:i w:val="0"/>
        <w:color w:val="2F5651" w:themeColor="text2"/>
        <w:sz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15:restartNumberingAfterBreak="0">
    <w:nsid w:val="1FCC12D9"/>
    <w:multiLevelType w:val="hybridMultilevel"/>
    <w:tmpl w:val="AAD085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46D1CA5"/>
    <w:multiLevelType w:val="multilevel"/>
    <w:tmpl w:val="4C54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4866032"/>
    <w:multiLevelType w:val="hybridMultilevel"/>
    <w:tmpl w:val="6CCAFD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6F8370D"/>
    <w:multiLevelType w:val="multilevel"/>
    <w:tmpl w:val="81F64732"/>
    <w:styleLink w:val="CurrentList10"/>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34" w15:restartNumberingAfterBreak="0">
    <w:nsid w:val="2BCA2247"/>
    <w:multiLevelType w:val="hybridMultilevel"/>
    <w:tmpl w:val="79784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BDEFD8E"/>
    <w:multiLevelType w:val="hybridMultilevel"/>
    <w:tmpl w:val="FFFFFFFF"/>
    <w:lvl w:ilvl="0" w:tplc="E1724C2E">
      <w:start w:val="1"/>
      <w:numFmt w:val="decimal"/>
      <w:lvlText w:val="%1."/>
      <w:lvlJc w:val="left"/>
      <w:pPr>
        <w:ind w:left="720" w:hanging="360"/>
      </w:pPr>
    </w:lvl>
    <w:lvl w:ilvl="1" w:tplc="D68EBC7A">
      <w:start w:val="1"/>
      <w:numFmt w:val="lowerLetter"/>
      <w:lvlText w:val="%2."/>
      <w:lvlJc w:val="left"/>
      <w:pPr>
        <w:ind w:left="1440" w:hanging="360"/>
      </w:pPr>
    </w:lvl>
    <w:lvl w:ilvl="2" w:tplc="3D3CB308">
      <w:start w:val="1"/>
      <w:numFmt w:val="lowerRoman"/>
      <w:lvlText w:val="%3."/>
      <w:lvlJc w:val="right"/>
      <w:pPr>
        <w:ind w:left="2160" w:hanging="180"/>
      </w:pPr>
    </w:lvl>
    <w:lvl w:ilvl="3" w:tplc="DF1602F6">
      <w:start w:val="1"/>
      <w:numFmt w:val="decimal"/>
      <w:lvlText w:val="%4."/>
      <w:lvlJc w:val="left"/>
      <w:pPr>
        <w:ind w:left="2880" w:hanging="360"/>
      </w:pPr>
    </w:lvl>
    <w:lvl w:ilvl="4" w:tplc="E6C80268">
      <w:start w:val="1"/>
      <w:numFmt w:val="lowerLetter"/>
      <w:lvlText w:val="%5."/>
      <w:lvlJc w:val="left"/>
      <w:pPr>
        <w:ind w:left="3600" w:hanging="360"/>
      </w:pPr>
    </w:lvl>
    <w:lvl w:ilvl="5" w:tplc="9E86FBFC">
      <w:start w:val="1"/>
      <w:numFmt w:val="lowerRoman"/>
      <w:lvlText w:val="%6."/>
      <w:lvlJc w:val="right"/>
      <w:pPr>
        <w:ind w:left="4320" w:hanging="180"/>
      </w:pPr>
    </w:lvl>
    <w:lvl w:ilvl="6" w:tplc="7F7AE658">
      <w:start w:val="1"/>
      <w:numFmt w:val="decimal"/>
      <w:lvlText w:val="%7."/>
      <w:lvlJc w:val="left"/>
      <w:pPr>
        <w:ind w:left="5040" w:hanging="360"/>
      </w:pPr>
    </w:lvl>
    <w:lvl w:ilvl="7" w:tplc="3EF2358C">
      <w:start w:val="1"/>
      <w:numFmt w:val="lowerLetter"/>
      <w:lvlText w:val="%8."/>
      <w:lvlJc w:val="left"/>
      <w:pPr>
        <w:ind w:left="5760" w:hanging="360"/>
      </w:pPr>
    </w:lvl>
    <w:lvl w:ilvl="8" w:tplc="9F9CAB8C">
      <w:start w:val="1"/>
      <w:numFmt w:val="lowerRoman"/>
      <w:lvlText w:val="%9."/>
      <w:lvlJc w:val="right"/>
      <w:pPr>
        <w:ind w:left="6480" w:hanging="180"/>
      </w:pPr>
    </w:lvl>
  </w:abstractNum>
  <w:abstractNum w:abstractNumId="36" w15:restartNumberingAfterBreak="0">
    <w:nsid w:val="31634F21"/>
    <w:multiLevelType w:val="hybridMultilevel"/>
    <w:tmpl w:val="B2C4A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5997F8C"/>
    <w:multiLevelType w:val="hybridMultilevel"/>
    <w:tmpl w:val="F474C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6785429"/>
    <w:multiLevelType w:val="hybridMultilevel"/>
    <w:tmpl w:val="BDBC6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879275E"/>
    <w:multiLevelType w:val="singleLevel"/>
    <w:tmpl w:val="08FE5E14"/>
    <w:lvl w:ilvl="0">
      <w:start w:val="1"/>
      <w:numFmt w:val="decimal"/>
      <w:lvlText w:val="%1."/>
      <w:lvlJc w:val="left"/>
      <w:pPr>
        <w:tabs>
          <w:tab w:val="num" w:pos="402"/>
        </w:tabs>
        <w:ind w:left="402" w:hanging="260"/>
      </w:pPr>
      <w:rPr>
        <w:rFonts w:ascii="Arial" w:eastAsia="Arial" w:hAnsi="Arial" w:cs="Arial"/>
        <w:color w:val="2F5651"/>
      </w:rPr>
    </w:lvl>
  </w:abstractNum>
  <w:abstractNum w:abstractNumId="40" w15:restartNumberingAfterBreak="0">
    <w:nsid w:val="3D580DCB"/>
    <w:multiLevelType w:val="hybridMultilevel"/>
    <w:tmpl w:val="A328AD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22416AE"/>
    <w:multiLevelType w:val="singleLevel"/>
    <w:tmpl w:val="7CD21A04"/>
    <w:lvl w:ilvl="0">
      <w:start w:val="1"/>
      <w:numFmt w:val="decimal"/>
      <w:pStyle w:val="OPALNumberedList2"/>
      <w:lvlText w:val="%1."/>
      <w:lvlJc w:val="left"/>
      <w:pPr>
        <w:tabs>
          <w:tab w:val="num" w:pos="540"/>
        </w:tabs>
        <w:ind w:left="540" w:hanging="260"/>
      </w:pPr>
      <w:rPr>
        <w:rFonts w:ascii="Arial" w:eastAsia="Arial" w:hAnsi="Arial" w:cs="Arial"/>
        <w:color w:val="2F5651"/>
      </w:rPr>
    </w:lvl>
  </w:abstractNum>
  <w:abstractNum w:abstractNumId="42" w15:restartNumberingAfterBreak="0">
    <w:nsid w:val="470E2CC4"/>
    <w:multiLevelType w:val="multilevel"/>
    <w:tmpl w:val="139A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8F365F0"/>
    <w:multiLevelType w:val="hybridMultilevel"/>
    <w:tmpl w:val="EF04F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97419D9"/>
    <w:multiLevelType w:val="hybridMultilevel"/>
    <w:tmpl w:val="B79E9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C510602"/>
    <w:multiLevelType w:val="singleLevel"/>
    <w:tmpl w:val="F1444738"/>
    <w:lvl w:ilvl="0">
      <w:start w:val="1"/>
      <w:numFmt w:val="bullet"/>
      <w:lvlText w:val=""/>
      <w:lvlJc w:val="left"/>
      <w:pPr>
        <w:tabs>
          <w:tab w:val="num" w:pos="360"/>
        </w:tabs>
        <w:ind w:left="360" w:hanging="360"/>
      </w:pPr>
      <w:rPr>
        <w:rFonts w:ascii="Wingdings" w:hAnsi="Wingdings" w:hint="default"/>
      </w:rPr>
    </w:lvl>
  </w:abstractNum>
  <w:abstractNum w:abstractNumId="46" w15:restartNumberingAfterBreak="0">
    <w:nsid w:val="4D450C45"/>
    <w:multiLevelType w:val="hybridMultilevel"/>
    <w:tmpl w:val="B25CE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D95040F"/>
    <w:multiLevelType w:val="hybridMultilevel"/>
    <w:tmpl w:val="9FB09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4E415BE9"/>
    <w:multiLevelType w:val="multilevel"/>
    <w:tmpl w:val="02A6EE48"/>
    <w:styleLink w:val="CurrentList15"/>
    <w:lvl w:ilvl="0">
      <w:start w:val="1"/>
      <w:numFmt w:val="decimal"/>
      <w:lvlText w:val="%1."/>
      <w:lvlJc w:val="left"/>
      <w:pPr>
        <w:ind w:left="252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4F7805B3"/>
    <w:multiLevelType w:val="hybridMultilevel"/>
    <w:tmpl w:val="9536B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0C847D5"/>
    <w:multiLevelType w:val="multilevel"/>
    <w:tmpl w:val="78F2577A"/>
    <w:styleLink w:val="CurrentList7"/>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 w15:restartNumberingAfterBreak="0">
    <w:nsid w:val="511E2294"/>
    <w:multiLevelType w:val="multilevel"/>
    <w:tmpl w:val="53C4E756"/>
    <w:styleLink w:val="CurrentList13"/>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38C6C5E"/>
    <w:multiLevelType w:val="hybridMultilevel"/>
    <w:tmpl w:val="8FA2C72C"/>
    <w:lvl w:ilvl="0" w:tplc="82E28F1C">
      <w:start w:val="1"/>
      <w:numFmt w:val="decimal"/>
      <w:lvlText w:val="%1."/>
      <w:lvlJc w:val="left"/>
      <w:pPr>
        <w:ind w:left="360" w:hanging="360"/>
      </w:pPr>
      <w:rPr>
        <w:rFonts w:hint="default"/>
        <w:b/>
        <w:i w:val="0"/>
        <w:color w:val="000000" w:themeColor="text1"/>
        <w:sz w:val="24"/>
      </w:rPr>
    </w:lvl>
    <w:lvl w:ilvl="1" w:tplc="04090019">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53" w15:restartNumberingAfterBreak="0">
    <w:nsid w:val="54CC5D78"/>
    <w:multiLevelType w:val="hybridMultilevel"/>
    <w:tmpl w:val="768C3BA2"/>
    <w:lvl w:ilvl="0" w:tplc="4A78301C">
      <w:start w:val="1"/>
      <w:numFmt w:val="decimal"/>
      <w:lvlText w:val="%1."/>
      <w:lvlJc w:val="left"/>
      <w:pPr>
        <w:ind w:left="720" w:hanging="360"/>
      </w:pPr>
      <w:rPr>
        <w:b w:val="0"/>
        <w:bCs w:val="0"/>
        <w:i/>
        <w:iCs/>
        <w:color w:val="FF000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568ACA21"/>
    <w:multiLevelType w:val="multilevel"/>
    <w:tmpl w:val="FFFFFFFF"/>
    <w:lvl w:ilvl="0">
      <w:start w:val="1"/>
      <w:numFmt w:val="decimal"/>
      <w:lvlText w:val="%1."/>
      <w:lvlJc w:val="left"/>
      <w:pPr>
        <w:ind w:left="502" w:hanging="360"/>
      </w:pPr>
    </w:lvl>
    <w:lvl w:ilvl="1">
      <w:start w:val="1"/>
      <w:numFmt w:val="decimal"/>
      <w:lvlText w:val="%1.%2."/>
      <w:lvlJc w:val="left"/>
      <w:pPr>
        <w:ind w:left="1222" w:hanging="360"/>
      </w:pPr>
    </w:lvl>
    <w:lvl w:ilvl="2">
      <w:start w:val="1"/>
      <w:numFmt w:val="decimal"/>
      <w:lvlText w:val="%1.%2.%3."/>
      <w:lvlJc w:val="left"/>
      <w:pPr>
        <w:ind w:left="1942" w:hanging="180"/>
      </w:pPr>
    </w:lvl>
    <w:lvl w:ilvl="3">
      <w:start w:val="1"/>
      <w:numFmt w:val="decimal"/>
      <w:lvlText w:val="%1.%2.%3.%4."/>
      <w:lvlJc w:val="left"/>
      <w:pPr>
        <w:ind w:left="2662" w:hanging="360"/>
      </w:pPr>
    </w:lvl>
    <w:lvl w:ilvl="4">
      <w:start w:val="1"/>
      <w:numFmt w:val="decimal"/>
      <w:lvlText w:val="%1.%2.%3.%4.%5."/>
      <w:lvlJc w:val="left"/>
      <w:pPr>
        <w:ind w:left="3382" w:hanging="360"/>
      </w:pPr>
    </w:lvl>
    <w:lvl w:ilvl="5">
      <w:start w:val="1"/>
      <w:numFmt w:val="decimal"/>
      <w:lvlText w:val="%1.%2.%3.%4.%5.%6."/>
      <w:lvlJc w:val="left"/>
      <w:pPr>
        <w:ind w:left="4102" w:hanging="180"/>
      </w:pPr>
    </w:lvl>
    <w:lvl w:ilvl="6">
      <w:start w:val="1"/>
      <w:numFmt w:val="decimal"/>
      <w:lvlText w:val="%1.%2.%3.%4.%5.%6.%7."/>
      <w:lvlJc w:val="left"/>
      <w:pPr>
        <w:ind w:left="4822" w:hanging="360"/>
      </w:pPr>
    </w:lvl>
    <w:lvl w:ilvl="7">
      <w:start w:val="1"/>
      <w:numFmt w:val="decimal"/>
      <w:lvlText w:val="%1.%2.%3.%4.%5.%6.%7.%8."/>
      <w:lvlJc w:val="left"/>
      <w:pPr>
        <w:ind w:left="5542" w:hanging="360"/>
      </w:pPr>
    </w:lvl>
    <w:lvl w:ilvl="8">
      <w:start w:val="1"/>
      <w:numFmt w:val="decimal"/>
      <w:lvlText w:val="%1.%2.%3.%4.%5.%6.%7.%8.%9."/>
      <w:lvlJc w:val="left"/>
      <w:pPr>
        <w:ind w:left="6262" w:hanging="180"/>
      </w:pPr>
    </w:lvl>
  </w:abstractNum>
  <w:abstractNum w:abstractNumId="55" w15:restartNumberingAfterBreak="0">
    <w:nsid w:val="56E55B40"/>
    <w:multiLevelType w:val="hybridMultilevel"/>
    <w:tmpl w:val="DA0EE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58D93395"/>
    <w:multiLevelType w:val="multilevel"/>
    <w:tmpl w:val="77707D3A"/>
    <w:styleLink w:val="CurrentList2"/>
    <w:lvl w:ilvl="0">
      <w:start w:val="1"/>
      <w:numFmt w:val="decimal"/>
      <w:lvlText w:val="%1."/>
      <w:lvlJc w:val="left"/>
      <w:pPr>
        <w:ind w:left="1080" w:hanging="360"/>
      </w:pPr>
      <w:rPr>
        <w:rFonts w:hint="default"/>
        <w:b/>
        <w:i w:val="0"/>
        <w:sz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7" w15:restartNumberingAfterBreak="0">
    <w:nsid w:val="5B940757"/>
    <w:multiLevelType w:val="hybridMultilevel"/>
    <w:tmpl w:val="9F6A3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5ED612CB"/>
    <w:multiLevelType w:val="hybridMultilevel"/>
    <w:tmpl w:val="77E64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5F436190"/>
    <w:multiLevelType w:val="singleLevel"/>
    <w:tmpl w:val="D12C29FE"/>
    <w:lvl w:ilvl="0">
      <w:start w:val="1"/>
      <w:numFmt w:val="bullet"/>
      <w:lvlText w:val=""/>
      <w:lvlJc w:val="left"/>
      <w:pPr>
        <w:tabs>
          <w:tab w:val="num" w:pos="360"/>
        </w:tabs>
        <w:ind w:left="360" w:hanging="360"/>
      </w:pPr>
      <w:rPr>
        <w:rFonts w:ascii="Symbol" w:hAnsi="Symbol" w:hint="default"/>
      </w:rPr>
    </w:lvl>
  </w:abstractNum>
  <w:abstractNum w:abstractNumId="60" w15:restartNumberingAfterBreak="0">
    <w:nsid w:val="6058BD50"/>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1" w15:restartNumberingAfterBreak="0">
    <w:nsid w:val="62C445A8"/>
    <w:multiLevelType w:val="hybridMultilevel"/>
    <w:tmpl w:val="342AA40E"/>
    <w:lvl w:ilvl="0" w:tplc="DAF6B5FA">
      <w:start w:val="1"/>
      <w:numFmt w:val="decimal"/>
      <w:lvlText w:val="%1."/>
      <w:lvlJc w:val="left"/>
      <w:pPr>
        <w:ind w:left="360" w:hanging="360"/>
      </w:pPr>
      <w:rPr>
        <w:rFonts w:hint="default"/>
        <w:b/>
        <w:i w:val="0"/>
        <w:color w:val="000000" w:themeColor="text1"/>
        <w:sz w:val="24"/>
      </w:rPr>
    </w:lvl>
    <w:lvl w:ilvl="1" w:tplc="04090019" w:tentative="1">
      <w:start w:val="1"/>
      <w:numFmt w:val="lowerLetter"/>
      <w:lvlText w:val="%2."/>
      <w:lvlJc w:val="left"/>
      <w:pPr>
        <w:ind w:left="-720" w:hanging="360"/>
      </w:p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62" w15:restartNumberingAfterBreak="0">
    <w:nsid w:val="632F5F9F"/>
    <w:multiLevelType w:val="multilevel"/>
    <w:tmpl w:val="DF788D94"/>
    <w:styleLink w:val="CurrentList11"/>
    <w:lvl w:ilvl="0">
      <w:start w:val="1"/>
      <w:numFmt w:val="decimal"/>
      <w:lvlText w:val="%1."/>
      <w:lvlJc w:val="left"/>
      <w:pPr>
        <w:ind w:left="0" w:firstLine="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641187A6"/>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4" w15:restartNumberingAfterBreak="0">
    <w:nsid w:val="66785C9E"/>
    <w:multiLevelType w:val="hybridMultilevel"/>
    <w:tmpl w:val="666EEFF0"/>
    <w:lvl w:ilvl="0" w:tplc="C7767338">
      <w:start w:val="1"/>
      <w:numFmt w:val="decimal"/>
      <w:lvlText w:val="%1."/>
      <w:lvlJc w:val="left"/>
      <w:pPr>
        <w:ind w:left="360" w:hanging="360"/>
      </w:pPr>
      <w:rPr>
        <w:rFonts w:hint="default"/>
        <w:b/>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8357433"/>
    <w:multiLevelType w:val="hybridMultilevel"/>
    <w:tmpl w:val="41389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69CF7C9B"/>
    <w:multiLevelType w:val="hybridMultilevel"/>
    <w:tmpl w:val="DE061D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A174437"/>
    <w:multiLevelType w:val="hybridMultilevel"/>
    <w:tmpl w:val="56D6D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6AFB7CD2"/>
    <w:multiLevelType w:val="hybridMultilevel"/>
    <w:tmpl w:val="98EE66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BCA7BCB"/>
    <w:multiLevelType w:val="hybridMultilevel"/>
    <w:tmpl w:val="DCF8C7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D5B0D99"/>
    <w:multiLevelType w:val="hybridMultilevel"/>
    <w:tmpl w:val="ABF66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6FE13E8D"/>
    <w:multiLevelType w:val="hybridMultilevel"/>
    <w:tmpl w:val="FFFFFFFF"/>
    <w:lvl w:ilvl="0" w:tplc="7652B22E">
      <w:start w:val="1"/>
      <w:numFmt w:val="decimal"/>
      <w:lvlText w:val="%1."/>
      <w:lvlJc w:val="left"/>
      <w:pPr>
        <w:ind w:left="502" w:hanging="360"/>
      </w:pPr>
    </w:lvl>
    <w:lvl w:ilvl="1" w:tplc="23442A3A">
      <w:start w:val="1"/>
      <w:numFmt w:val="lowerLetter"/>
      <w:lvlText w:val="%2."/>
      <w:lvlJc w:val="left"/>
      <w:pPr>
        <w:ind w:left="1156" w:hanging="360"/>
      </w:pPr>
    </w:lvl>
    <w:lvl w:ilvl="2" w:tplc="702232EC">
      <w:start w:val="1"/>
      <w:numFmt w:val="lowerRoman"/>
      <w:lvlText w:val="%3."/>
      <w:lvlJc w:val="right"/>
      <w:pPr>
        <w:ind w:left="1876" w:hanging="180"/>
      </w:pPr>
    </w:lvl>
    <w:lvl w:ilvl="3" w:tplc="FE6E4E62">
      <w:start w:val="1"/>
      <w:numFmt w:val="decimal"/>
      <w:lvlText w:val="%4."/>
      <w:lvlJc w:val="left"/>
      <w:pPr>
        <w:ind w:left="2596" w:hanging="360"/>
      </w:pPr>
    </w:lvl>
    <w:lvl w:ilvl="4" w:tplc="635892B4">
      <w:start w:val="1"/>
      <w:numFmt w:val="lowerLetter"/>
      <w:lvlText w:val="%5."/>
      <w:lvlJc w:val="left"/>
      <w:pPr>
        <w:ind w:left="3316" w:hanging="360"/>
      </w:pPr>
    </w:lvl>
    <w:lvl w:ilvl="5" w:tplc="6FA80792">
      <w:start w:val="1"/>
      <w:numFmt w:val="lowerRoman"/>
      <w:lvlText w:val="%6."/>
      <w:lvlJc w:val="right"/>
      <w:pPr>
        <w:ind w:left="4036" w:hanging="180"/>
      </w:pPr>
    </w:lvl>
    <w:lvl w:ilvl="6" w:tplc="B1E4EFC6">
      <w:start w:val="1"/>
      <w:numFmt w:val="decimal"/>
      <w:lvlText w:val="%7."/>
      <w:lvlJc w:val="left"/>
      <w:pPr>
        <w:ind w:left="4756" w:hanging="360"/>
      </w:pPr>
    </w:lvl>
    <w:lvl w:ilvl="7" w:tplc="03AC2916">
      <w:start w:val="1"/>
      <w:numFmt w:val="lowerLetter"/>
      <w:lvlText w:val="%8."/>
      <w:lvlJc w:val="left"/>
      <w:pPr>
        <w:ind w:left="5476" w:hanging="360"/>
      </w:pPr>
    </w:lvl>
    <w:lvl w:ilvl="8" w:tplc="8E42266C">
      <w:start w:val="1"/>
      <w:numFmt w:val="lowerRoman"/>
      <w:lvlText w:val="%9."/>
      <w:lvlJc w:val="right"/>
      <w:pPr>
        <w:ind w:left="6196" w:hanging="180"/>
      </w:pPr>
    </w:lvl>
  </w:abstractNum>
  <w:abstractNum w:abstractNumId="72" w15:restartNumberingAfterBreak="0">
    <w:nsid w:val="703854E5"/>
    <w:multiLevelType w:val="hybridMultilevel"/>
    <w:tmpl w:val="5126B6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05C56A7"/>
    <w:multiLevelType w:val="multilevel"/>
    <w:tmpl w:val="0B5A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2A02E57"/>
    <w:multiLevelType w:val="hybridMultilevel"/>
    <w:tmpl w:val="03BA7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2FA2B32"/>
    <w:multiLevelType w:val="hybridMultilevel"/>
    <w:tmpl w:val="A91C42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55E7544"/>
    <w:multiLevelType w:val="hybridMultilevel"/>
    <w:tmpl w:val="561CF52E"/>
    <w:lvl w:ilvl="0" w:tplc="FE80162E">
      <w:start w:val="1"/>
      <w:numFmt w:val="bullet"/>
      <w:lvlText w:val="-"/>
      <w:lvlJc w:val="left"/>
      <w:pPr>
        <w:ind w:left="720" w:hanging="360"/>
      </w:pPr>
      <w:rPr>
        <w:rFonts w:ascii="Montserrat" w:eastAsia="Times New Roman" w:hAnsi="Montserra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75C562E9"/>
    <w:multiLevelType w:val="hybridMultilevel"/>
    <w:tmpl w:val="BFFA7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77750720"/>
    <w:multiLevelType w:val="hybridMultilevel"/>
    <w:tmpl w:val="28802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7A8876CA"/>
    <w:multiLevelType w:val="hybridMultilevel"/>
    <w:tmpl w:val="C9E29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7B250A90"/>
    <w:multiLevelType w:val="hybridMultilevel"/>
    <w:tmpl w:val="D8D88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7B874BBE"/>
    <w:multiLevelType w:val="hybridMultilevel"/>
    <w:tmpl w:val="0A802D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7C7C78B9"/>
    <w:multiLevelType w:val="hybridMultilevel"/>
    <w:tmpl w:val="8BFA86FE"/>
    <w:lvl w:ilvl="0" w:tplc="29D4052C">
      <w:start w:val="1"/>
      <w:numFmt w:val="decimal"/>
      <w:lvlText w:val="%1."/>
      <w:lvlJc w:val="left"/>
      <w:pPr>
        <w:ind w:left="360" w:hanging="360"/>
      </w:pPr>
      <w:rPr>
        <w:rFonts w:hint="default"/>
        <w:b/>
        <w:i w:val="0"/>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7DB733AD"/>
    <w:multiLevelType w:val="hybridMultilevel"/>
    <w:tmpl w:val="48322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7E264C51"/>
    <w:multiLevelType w:val="hybridMultilevel"/>
    <w:tmpl w:val="0E1EE526"/>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85" w15:restartNumberingAfterBreak="0">
    <w:nsid w:val="7ECE7FCE"/>
    <w:multiLevelType w:val="hybridMultilevel"/>
    <w:tmpl w:val="D2242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4430861">
    <w:abstractNumId w:val="41"/>
  </w:num>
  <w:num w:numId="2" w16cid:durableId="2053575702">
    <w:abstractNumId w:val="39"/>
    <w:lvlOverride w:ilvl="0">
      <w:startOverride w:val="1"/>
    </w:lvlOverride>
  </w:num>
  <w:num w:numId="3" w16cid:durableId="634795842">
    <w:abstractNumId w:val="39"/>
  </w:num>
  <w:num w:numId="4" w16cid:durableId="1475949938">
    <w:abstractNumId w:val="39"/>
    <w:lvlOverride w:ilvl="0">
      <w:startOverride w:val="1"/>
    </w:lvlOverride>
  </w:num>
  <w:num w:numId="5" w16cid:durableId="1327130902">
    <w:abstractNumId w:val="39"/>
    <w:lvlOverride w:ilvl="0">
      <w:startOverride w:val="1"/>
    </w:lvlOverride>
  </w:num>
  <w:num w:numId="6" w16cid:durableId="806704126">
    <w:abstractNumId w:val="2"/>
  </w:num>
  <w:num w:numId="7" w16cid:durableId="2062172845">
    <w:abstractNumId w:val="5"/>
  </w:num>
  <w:num w:numId="8" w16cid:durableId="889850574">
    <w:abstractNumId w:val="9"/>
  </w:num>
  <w:num w:numId="9" w16cid:durableId="1119182196">
    <w:abstractNumId w:val="12"/>
  </w:num>
  <w:num w:numId="10" w16cid:durableId="1719815570">
    <w:abstractNumId w:val="17"/>
  </w:num>
  <w:num w:numId="11" w16cid:durableId="682979236">
    <w:abstractNumId w:val="22"/>
  </w:num>
  <w:num w:numId="12" w16cid:durableId="1181503981">
    <w:abstractNumId w:val="23"/>
  </w:num>
  <w:num w:numId="13" w16cid:durableId="979919711">
    <w:abstractNumId w:val="24"/>
  </w:num>
  <w:num w:numId="14" w16cid:durableId="2146461961">
    <w:abstractNumId w:val="29"/>
  </w:num>
  <w:num w:numId="15" w16cid:durableId="956791021">
    <w:abstractNumId w:val="33"/>
  </w:num>
  <w:num w:numId="16" w16cid:durableId="1687247771">
    <w:abstractNumId w:val="48"/>
  </w:num>
  <w:num w:numId="17" w16cid:durableId="620912">
    <w:abstractNumId w:val="50"/>
  </w:num>
  <w:num w:numId="18" w16cid:durableId="197671307">
    <w:abstractNumId w:val="51"/>
  </w:num>
  <w:num w:numId="19" w16cid:durableId="1071972508">
    <w:abstractNumId w:val="56"/>
  </w:num>
  <w:num w:numId="20" w16cid:durableId="2122995308">
    <w:abstractNumId w:val="62"/>
  </w:num>
  <w:num w:numId="21" w16cid:durableId="1248266659">
    <w:abstractNumId w:val="60"/>
  </w:num>
  <w:num w:numId="22" w16cid:durableId="1924491470">
    <w:abstractNumId w:val="54"/>
  </w:num>
  <w:num w:numId="23" w16cid:durableId="1743798748">
    <w:abstractNumId w:val="63"/>
  </w:num>
  <w:num w:numId="24" w16cid:durableId="2013678670">
    <w:abstractNumId w:val="35"/>
  </w:num>
  <w:num w:numId="25" w16cid:durableId="713391703">
    <w:abstractNumId w:val="15"/>
  </w:num>
  <w:num w:numId="26" w16cid:durableId="1635914265">
    <w:abstractNumId w:val="7"/>
  </w:num>
  <w:num w:numId="27" w16cid:durableId="1922830395">
    <w:abstractNumId w:val="7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removeDateAndTime/>
  <w:displayBackgroundShape/>
  <w:activeWritingStyle w:appName="MSWord" w:lang="en-US" w:vendorID="8" w:dllVersion="513" w:checkStyle="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36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337"/>
    <w:rsid w:val="00000B69"/>
    <w:rsid w:val="00002980"/>
    <w:rsid w:val="000052B0"/>
    <w:rsid w:val="0000612B"/>
    <w:rsid w:val="00007EA7"/>
    <w:rsid w:val="00014074"/>
    <w:rsid w:val="00020893"/>
    <w:rsid w:val="00035AFD"/>
    <w:rsid w:val="00037FD7"/>
    <w:rsid w:val="00043431"/>
    <w:rsid w:val="00043AD1"/>
    <w:rsid w:val="00043EB3"/>
    <w:rsid w:val="00045AD6"/>
    <w:rsid w:val="00060DA4"/>
    <w:rsid w:val="00061D27"/>
    <w:rsid w:val="00066F81"/>
    <w:rsid w:val="00067CBA"/>
    <w:rsid w:val="000735DB"/>
    <w:rsid w:val="00077809"/>
    <w:rsid w:val="00081BD2"/>
    <w:rsid w:val="000945E5"/>
    <w:rsid w:val="00094981"/>
    <w:rsid w:val="00094DF3"/>
    <w:rsid w:val="000B131D"/>
    <w:rsid w:val="000B3744"/>
    <w:rsid w:val="000D47F3"/>
    <w:rsid w:val="000E4A8F"/>
    <w:rsid w:val="000E688F"/>
    <w:rsid w:val="000F0077"/>
    <w:rsid w:val="00100993"/>
    <w:rsid w:val="00101A96"/>
    <w:rsid w:val="001247D4"/>
    <w:rsid w:val="00124F33"/>
    <w:rsid w:val="00144AAF"/>
    <w:rsid w:val="00146631"/>
    <w:rsid w:val="001468B8"/>
    <w:rsid w:val="00161B19"/>
    <w:rsid w:val="001669DC"/>
    <w:rsid w:val="00176A27"/>
    <w:rsid w:val="00181402"/>
    <w:rsid w:val="00187E33"/>
    <w:rsid w:val="0019765C"/>
    <w:rsid w:val="001B3186"/>
    <w:rsid w:val="001C495B"/>
    <w:rsid w:val="001D2A4C"/>
    <w:rsid w:val="001D4681"/>
    <w:rsid w:val="001D7FD1"/>
    <w:rsid w:val="001E4D46"/>
    <w:rsid w:val="001E5AC7"/>
    <w:rsid w:val="001F539E"/>
    <w:rsid w:val="00214C64"/>
    <w:rsid w:val="00215B68"/>
    <w:rsid w:val="00217860"/>
    <w:rsid w:val="00220966"/>
    <w:rsid w:val="0022261E"/>
    <w:rsid w:val="00232F94"/>
    <w:rsid w:val="002333AA"/>
    <w:rsid w:val="00233794"/>
    <w:rsid w:val="00233AAD"/>
    <w:rsid w:val="0023662B"/>
    <w:rsid w:val="00247BA9"/>
    <w:rsid w:val="0026068D"/>
    <w:rsid w:val="00271174"/>
    <w:rsid w:val="00272AE5"/>
    <w:rsid w:val="00273DBB"/>
    <w:rsid w:val="00277539"/>
    <w:rsid w:val="00285907"/>
    <w:rsid w:val="00287F98"/>
    <w:rsid w:val="002A4429"/>
    <w:rsid w:val="002A657C"/>
    <w:rsid w:val="002B0483"/>
    <w:rsid w:val="002B396F"/>
    <w:rsid w:val="002B78B3"/>
    <w:rsid w:val="002D1A12"/>
    <w:rsid w:val="002E0F65"/>
    <w:rsid w:val="002E60AE"/>
    <w:rsid w:val="002F2504"/>
    <w:rsid w:val="002F47FC"/>
    <w:rsid w:val="00304A7C"/>
    <w:rsid w:val="00304B5F"/>
    <w:rsid w:val="00311906"/>
    <w:rsid w:val="00320835"/>
    <w:rsid w:val="003500AC"/>
    <w:rsid w:val="003505F8"/>
    <w:rsid w:val="00353A62"/>
    <w:rsid w:val="003607A8"/>
    <w:rsid w:val="003760AA"/>
    <w:rsid w:val="00376E43"/>
    <w:rsid w:val="00377B9D"/>
    <w:rsid w:val="003848DB"/>
    <w:rsid w:val="00397D90"/>
    <w:rsid w:val="003A2B45"/>
    <w:rsid w:val="003A6AF9"/>
    <w:rsid w:val="003A70D6"/>
    <w:rsid w:val="003B0022"/>
    <w:rsid w:val="003B6C02"/>
    <w:rsid w:val="003C2786"/>
    <w:rsid w:val="003E07F3"/>
    <w:rsid w:val="003E2F73"/>
    <w:rsid w:val="003F39B8"/>
    <w:rsid w:val="003F5E5D"/>
    <w:rsid w:val="00403719"/>
    <w:rsid w:val="00403C9A"/>
    <w:rsid w:val="00405CF0"/>
    <w:rsid w:val="00407567"/>
    <w:rsid w:val="0042037A"/>
    <w:rsid w:val="00422F33"/>
    <w:rsid w:val="00434359"/>
    <w:rsid w:val="00441714"/>
    <w:rsid w:val="00457392"/>
    <w:rsid w:val="00462339"/>
    <w:rsid w:val="004637D2"/>
    <w:rsid w:val="00467842"/>
    <w:rsid w:val="00485CBA"/>
    <w:rsid w:val="004B0A3E"/>
    <w:rsid w:val="004B0D1A"/>
    <w:rsid w:val="004B1563"/>
    <w:rsid w:val="004D3949"/>
    <w:rsid w:val="004D7A57"/>
    <w:rsid w:val="004D7F75"/>
    <w:rsid w:val="004E3E30"/>
    <w:rsid w:val="004E7DAE"/>
    <w:rsid w:val="004F278C"/>
    <w:rsid w:val="005073CD"/>
    <w:rsid w:val="00507ED9"/>
    <w:rsid w:val="00526EA5"/>
    <w:rsid w:val="005364B9"/>
    <w:rsid w:val="005456BF"/>
    <w:rsid w:val="005534FC"/>
    <w:rsid w:val="00562D48"/>
    <w:rsid w:val="00564316"/>
    <w:rsid w:val="005675D3"/>
    <w:rsid w:val="005B0260"/>
    <w:rsid w:val="005B2707"/>
    <w:rsid w:val="005B4BCD"/>
    <w:rsid w:val="005B5710"/>
    <w:rsid w:val="005C21FB"/>
    <w:rsid w:val="005C24C5"/>
    <w:rsid w:val="005E20B9"/>
    <w:rsid w:val="005F4BF4"/>
    <w:rsid w:val="005F4D00"/>
    <w:rsid w:val="005F4EDB"/>
    <w:rsid w:val="005F675C"/>
    <w:rsid w:val="00600D74"/>
    <w:rsid w:val="006017B6"/>
    <w:rsid w:val="006027D1"/>
    <w:rsid w:val="00606DC1"/>
    <w:rsid w:val="00610444"/>
    <w:rsid w:val="006153F8"/>
    <w:rsid w:val="00615523"/>
    <w:rsid w:val="00615F94"/>
    <w:rsid w:val="00627975"/>
    <w:rsid w:val="00634638"/>
    <w:rsid w:val="00650226"/>
    <w:rsid w:val="0065350B"/>
    <w:rsid w:val="0066095F"/>
    <w:rsid w:val="006730F2"/>
    <w:rsid w:val="00680967"/>
    <w:rsid w:val="006925E7"/>
    <w:rsid w:val="00693E8E"/>
    <w:rsid w:val="006A2E18"/>
    <w:rsid w:val="006A5758"/>
    <w:rsid w:val="006A6CAF"/>
    <w:rsid w:val="006B0238"/>
    <w:rsid w:val="006B3757"/>
    <w:rsid w:val="006C6A1D"/>
    <w:rsid w:val="006C785F"/>
    <w:rsid w:val="006D759D"/>
    <w:rsid w:val="006D7670"/>
    <w:rsid w:val="00702997"/>
    <w:rsid w:val="00704EEB"/>
    <w:rsid w:val="00707A0E"/>
    <w:rsid w:val="007156D8"/>
    <w:rsid w:val="00716DEF"/>
    <w:rsid w:val="007238FE"/>
    <w:rsid w:val="00742ED9"/>
    <w:rsid w:val="00742F81"/>
    <w:rsid w:val="007445D0"/>
    <w:rsid w:val="007451EB"/>
    <w:rsid w:val="00745979"/>
    <w:rsid w:val="00755855"/>
    <w:rsid w:val="007612A3"/>
    <w:rsid w:val="00761915"/>
    <w:rsid w:val="00763EE9"/>
    <w:rsid w:val="007666DE"/>
    <w:rsid w:val="00766ED2"/>
    <w:rsid w:val="0077030F"/>
    <w:rsid w:val="00777F11"/>
    <w:rsid w:val="00786D49"/>
    <w:rsid w:val="00791679"/>
    <w:rsid w:val="0079255E"/>
    <w:rsid w:val="00794DBD"/>
    <w:rsid w:val="007A5D07"/>
    <w:rsid w:val="007B3102"/>
    <w:rsid w:val="007B4038"/>
    <w:rsid w:val="007C447D"/>
    <w:rsid w:val="007D06CB"/>
    <w:rsid w:val="007E4344"/>
    <w:rsid w:val="007E4A01"/>
    <w:rsid w:val="007E690C"/>
    <w:rsid w:val="007E7AF6"/>
    <w:rsid w:val="0080062E"/>
    <w:rsid w:val="00804274"/>
    <w:rsid w:val="00811E02"/>
    <w:rsid w:val="00812685"/>
    <w:rsid w:val="00813281"/>
    <w:rsid w:val="00814828"/>
    <w:rsid w:val="00823329"/>
    <w:rsid w:val="0083574B"/>
    <w:rsid w:val="0083700C"/>
    <w:rsid w:val="00837B71"/>
    <w:rsid w:val="00841E95"/>
    <w:rsid w:val="00842AA1"/>
    <w:rsid w:val="00857C4F"/>
    <w:rsid w:val="00862964"/>
    <w:rsid w:val="008705B7"/>
    <w:rsid w:val="00871289"/>
    <w:rsid w:val="0088418D"/>
    <w:rsid w:val="00892B29"/>
    <w:rsid w:val="008A52E5"/>
    <w:rsid w:val="008A5844"/>
    <w:rsid w:val="008A5BF7"/>
    <w:rsid w:val="008C11DF"/>
    <w:rsid w:val="008C1F8E"/>
    <w:rsid w:val="008C6263"/>
    <w:rsid w:val="008C67DA"/>
    <w:rsid w:val="008D030A"/>
    <w:rsid w:val="008D084B"/>
    <w:rsid w:val="008D23D1"/>
    <w:rsid w:val="008D60C7"/>
    <w:rsid w:val="008D6465"/>
    <w:rsid w:val="008E444A"/>
    <w:rsid w:val="008E6397"/>
    <w:rsid w:val="008E6BE2"/>
    <w:rsid w:val="00907660"/>
    <w:rsid w:val="00910A0A"/>
    <w:rsid w:val="00910A67"/>
    <w:rsid w:val="00943008"/>
    <w:rsid w:val="009440DD"/>
    <w:rsid w:val="00954F52"/>
    <w:rsid w:val="0096505E"/>
    <w:rsid w:val="00975273"/>
    <w:rsid w:val="00982E60"/>
    <w:rsid w:val="009869B1"/>
    <w:rsid w:val="009A1540"/>
    <w:rsid w:val="009A4111"/>
    <w:rsid w:val="009D024B"/>
    <w:rsid w:val="009D6B48"/>
    <w:rsid w:val="009E3BA0"/>
    <w:rsid w:val="009F6998"/>
    <w:rsid w:val="009F76D1"/>
    <w:rsid w:val="00A03C00"/>
    <w:rsid w:val="00A06971"/>
    <w:rsid w:val="00A165C4"/>
    <w:rsid w:val="00A17355"/>
    <w:rsid w:val="00A221ED"/>
    <w:rsid w:val="00A24BE9"/>
    <w:rsid w:val="00A2666A"/>
    <w:rsid w:val="00A45147"/>
    <w:rsid w:val="00A61EB1"/>
    <w:rsid w:val="00A63449"/>
    <w:rsid w:val="00A928E7"/>
    <w:rsid w:val="00A9513F"/>
    <w:rsid w:val="00AA594A"/>
    <w:rsid w:val="00AA5DA8"/>
    <w:rsid w:val="00AB0645"/>
    <w:rsid w:val="00AB1B03"/>
    <w:rsid w:val="00AC0973"/>
    <w:rsid w:val="00AD1365"/>
    <w:rsid w:val="00AD2A0B"/>
    <w:rsid w:val="00AD4567"/>
    <w:rsid w:val="00AE047A"/>
    <w:rsid w:val="00AE6D8D"/>
    <w:rsid w:val="00B11473"/>
    <w:rsid w:val="00B1362A"/>
    <w:rsid w:val="00B35EE4"/>
    <w:rsid w:val="00B42F51"/>
    <w:rsid w:val="00B444BB"/>
    <w:rsid w:val="00B63B28"/>
    <w:rsid w:val="00B65E1A"/>
    <w:rsid w:val="00B759F8"/>
    <w:rsid w:val="00B76BFB"/>
    <w:rsid w:val="00B97BD1"/>
    <w:rsid w:val="00BA7381"/>
    <w:rsid w:val="00BB2A35"/>
    <w:rsid w:val="00BB4711"/>
    <w:rsid w:val="00BC0F77"/>
    <w:rsid w:val="00BD27F0"/>
    <w:rsid w:val="00BD36C0"/>
    <w:rsid w:val="00BD637E"/>
    <w:rsid w:val="00BD6E65"/>
    <w:rsid w:val="00BE72EE"/>
    <w:rsid w:val="00BF0EE3"/>
    <w:rsid w:val="00BF3493"/>
    <w:rsid w:val="00C00D2E"/>
    <w:rsid w:val="00C04270"/>
    <w:rsid w:val="00C159E1"/>
    <w:rsid w:val="00C37A76"/>
    <w:rsid w:val="00C40EFD"/>
    <w:rsid w:val="00C55CA3"/>
    <w:rsid w:val="00C61D5A"/>
    <w:rsid w:val="00C62312"/>
    <w:rsid w:val="00C64426"/>
    <w:rsid w:val="00C73FDF"/>
    <w:rsid w:val="00C74CA8"/>
    <w:rsid w:val="00C81E8B"/>
    <w:rsid w:val="00C9198A"/>
    <w:rsid w:val="00C93A3A"/>
    <w:rsid w:val="00C9435B"/>
    <w:rsid w:val="00C94A4E"/>
    <w:rsid w:val="00C94ED2"/>
    <w:rsid w:val="00CA23D0"/>
    <w:rsid w:val="00CA41B2"/>
    <w:rsid w:val="00CA4CEB"/>
    <w:rsid w:val="00CB3B61"/>
    <w:rsid w:val="00CC1AE8"/>
    <w:rsid w:val="00CC5F9D"/>
    <w:rsid w:val="00CC6250"/>
    <w:rsid w:val="00CF4872"/>
    <w:rsid w:val="00CF6A2F"/>
    <w:rsid w:val="00D03844"/>
    <w:rsid w:val="00D14867"/>
    <w:rsid w:val="00D159C8"/>
    <w:rsid w:val="00D22DAC"/>
    <w:rsid w:val="00D33E7C"/>
    <w:rsid w:val="00D41BD2"/>
    <w:rsid w:val="00D4469E"/>
    <w:rsid w:val="00D44836"/>
    <w:rsid w:val="00D44B82"/>
    <w:rsid w:val="00D54067"/>
    <w:rsid w:val="00D55DAD"/>
    <w:rsid w:val="00D965E1"/>
    <w:rsid w:val="00DA01B7"/>
    <w:rsid w:val="00DA5337"/>
    <w:rsid w:val="00DC16E2"/>
    <w:rsid w:val="00DC541D"/>
    <w:rsid w:val="00DE04B1"/>
    <w:rsid w:val="00DE55F0"/>
    <w:rsid w:val="00DF2FAE"/>
    <w:rsid w:val="00DF4E25"/>
    <w:rsid w:val="00E04176"/>
    <w:rsid w:val="00E06C90"/>
    <w:rsid w:val="00E15ED4"/>
    <w:rsid w:val="00E31135"/>
    <w:rsid w:val="00E50BC0"/>
    <w:rsid w:val="00E51C74"/>
    <w:rsid w:val="00E54B4D"/>
    <w:rsid w:val="00E57152"/>
    <w:rsid w:val="00E63D0B"/>
    <w:rsid w:val="00E66E23"/>
    <w:rsid w:val="00E70295"/>
    <w:rsid w:val="00E71C0C"/>
    <w:rsid w:val="00E77E95"/>
    <w:rsid w:val="00E820D6"/>
    <w:rsid w:val="00E853F8"/>
    <w:rsid w:val="00E854A9"/>
    <w:rsid w:val="00EC1204"/>
    <w:rsid w:val="00EC2962"/>
    <w:rsid w:val="00ED080F"/>
    <w:rsid w:val="00ED08D5"/>
    <w:rsid w:val="00ED480D"/>
    <w:rsid w:val="00ED61A9"/>
    <w:rsid w:val="00ED71A9"/>
    <w:rsid w:val="00ED7410"/>
    <w:rsid w:val="00ED7491"/>
    <w:rsid w:val="00EE0549"/>
    <w:rsid w:val="00EF0794"/>
    <w:rsid w:val="00F001D3"/>
    <w:rsid w:val="00F14873"/>
    <w:rsid w:val="00F17EDD"/>
    <w:rsid w:val="00F221C2"/>
    <w:rsid w:val="00F3129E"/>
    <w:rsid w:val="00F35A24"/>
    <w:rsid w:val="00F40C8F"/>
    <w:rsid w:val="00F46005"/>
    <w:rsid w:val="00F51228"/>
    <w:rsid w:val="00F64391"/>
    <w:rsid w:val="00F65BA3"/>
    <w:rsid w:val="00F72D51"/>
    <w:rsid w:val="00F80BAE"/>
    <w:rsid w:val="00F90A4F"/>
    <w:rsid w:val="00F9156C"/>
    <w:rsid w:val="00FA382D"/>
    <w:rsid w:val="00FB0CAE"/>
    <w:rsid w:val="00FB0CC0"/>
    <w:rsid w:val="00FD571F"/>
    <w:rsid w:val="0318359B"/>
    <w:rsid w:val="03B01F6E"/>
    <w:rsid w:val="04439B4F"/>
    <w:rsid w:val="0451779D"/>
    <w:rsid w:val="062A05B5"/>
    <w:rsid w:val="064FEBA5"/>
    <w:rsid w:val="078355BC"/>
    <w:rsid w:val="07C6E8A7"/>
    <w:rsid w:val="07EEAF3A"/>
    <w:rsid w:val="09073901"/>
    <w:rsid w:val="09C3F950"/>
    <w:rsid w:val="0D124A78"/>
    <w:rsid w:val="0F110E66"/>
    <w:rsid w:val="0F95F78F"/>
    <w:rsid w:val="100C2893"/>
    <w:rsid w:val="10F1AAD6"/>
    <w:rsid w:val="113FA349"/>
    <w:rsid w:val="116AE9DE"/>
    <w:rsid w:val="116E62ED"/>
    <w:rsid w:val="14716F1A"/>
    <w:rsid w:val="15778B40"/>
    <w:rsid w:val="16709C4C"/>
    <w:rsid w:val="172BB1C8"/>
    <w:rsid w:val="174785CA"/>
    <w:rsid w:val="17BB92FF"/>
    <w:rsid w:val="1A8CB908"/>
    <w:rsid w:val="1BA43A67"/>
    <w:rsid w:val="1CE9A883"/>
    <w:rsid w:val="1D5B9246"/>
    <w:rsid w:val="1DC23BFF"/>
    <w:rsid w:val="1DD2BA6D"/>
    <w:rsid w:val="1E6FC4C9"/>
    <w:rsid w:val="21665495"/>
    <w:rsid w:val="2177BE62"/>
    <w:rsid w:val="21C9DE9D"/>
    <w:rsid w:val="21EBD463"/>
    <w:rsid w:val="22729BDA"/>
    <w:rsid w:val="2337EB53"/>
    <w:rsid w:val="233AFEEB"/>
    <w:rsid w:val="23DB3172"/>
    <w:rsid w:val="2495BEAF"/>
    <w:rsid w:val="24E8ED40"/>
    <w:rsid w:val="263C22A5"/>
    <w:rsid w:val="2652E88B"/>
    <w:rsid w:val="2711A4DF"/>
    <w:rsid w:val="27939F7C"/>
    <w:rsid w:val="28745EF0"/>
    <w:rsid w:val="29515D24"/>
    <w:rsid w:val="2A1AC592"/>
    <w:rsid w:val="2C5C65BF"/>
    <w:rsid w:val="2D5458F6"/>
    <w:rsid w:val="3051DEFC"/>
    <w:rsid w:val="30CBD1E5"/>
    <w:rsid w:val="3219B236"/>
    <w:rsid w:val="3461AE84"/>
    <w:rsid w:val="35D082EF"/>
    <w:rsid w:val="36246963"/>
    <w:rsid w:val="3BADA2A3"/>
    <w:rsid w:val="3C1B0BB2"/>
    <w:rsid w:val="3C6B06AC"/>
    <w:rsid w:val="3C795F76"/>
    <w:rsid w:val="3D0F4AC3"/>
    <w:rsid w:val="3FD17563"/>
    <w:rsid w:val="40CDD396"/>
    <w:rsid w:val="4230818F"/>
    <w:rsid w:val="42892459"/>
    <w:rsid w:val="42D25616"/>
    <w:rsid w:val="47283D63"/>
    <w:rsid w:val="472F2B1D"/>
    <w:rsid w:val="4740EFD6"/>
    <w:rsid w:val="477067B4"/>
    <w:rsid w:val="47A4D54B"/>
    <w:rsid w:val="49584E17"/>
    <w:rsid w:val="4AE3D138"/>
    <w:rsid w:val="4B12BDE1"/>
    <w:rsid w:val="4B641F35"/>
    <w:rsid w:val="4C2550C5"/>
    <w:rsid w:val="4D4AEF8D"/>
    <w:rsid w:val="4EA0DC7C"/>
    <w:rsid w:val="500EE681"/>
    <w:rsid w:val="52C03CD5"/>
    <w:rsid w:val="53945400"/>
    <w:rsid w:val="53CAE77B"/>
    <w:rsid w:val="53D1ED66"/>
    <w:rsid w:val="53D5BFBE"/>
    <w:rsid w:val="564910C4"/>
    <w:rsid w:val="564EB89C"/>
    <w:rsid w:val="565BAB79"/>
    <w:rsid w:val="587FED64"/>
    <w:rsid w:val="588B0DCA"/>
    <w:rsid w:val="5BDF9124"/>
    <w:rsid w:val="5C3BA028"/>
    <w:rsid w:val="5F63BADA"/>
    <w:rsid w:val="6102F2AC"/>
    <w:rsid w:val="615FBBD1"/>
    <w:rsid w:val="623743DD"/>
    <w:rsid w:val="63E0BDFE"/>
    <w:rsid w:val="6660353B"/>
    <w:rsid w:val="669E1C7F"/>
    <w:rsid w:val="6717D84D"/>
    <w:rsid w:val="68123E67"/>
    <w:rsid w:val="689A55ED"/>
    <w:rsid w:val="6951BD99"/>
    <w:rsid w:val="69A25861"/>
    <w:rsid w:val="6AB6B1C6"/>
    <w:rsid w:val="6ADBA9A5"/>
    <w:rsid w:val="6BC70E07"/>
    <w:rsid w:val="6EAB3C1F"/>
    <w:rsid w:val="6F0E4A9F"/>
    <w:rsid w:val="72EBBB9A"/>
    <w:rsid w:val="731AEA3B"/>
    <w:rsid w:val="735CFB62"/>
    <w:rsid w:val="747A4D70"/>
    <w:rsid w:val="74A25EDE"/>
    <w:rsid w:val="75AC99E9"/>
    <w:rsid w:val="75DA3DC5"/>
    <w:rsid w:val="7686A390"/>
    <w:rsid w:val="76929F8A"/>
    <w:rsid w:val="76F0465D"/>
    <w:rsid w:val="7919F675"/>
    <w:rsid w:val="7962BDAF"/>
    <w:rsid w:val="797C3A41"/>
    <w:rsid w:val="7A016E9F"/>
    <w:rsid w:val="7A71EDD7"/>
    <w:rsid w:val="7AF864A8"/>
    <w:rsid w:val="7C14DA4C"/>
    <w:rsid w:val="7D90A0B5"/>
    <w:rsid w:val="7FFE069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E0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semiHidden="1" w:uiPriority="0"/>
    <w:lsdException w:name="heading 1" w:semiHidden="1" w:uiPriority="9"/>
    <w:lsdException w:name="heading 2" w:semiHidden="1" w:uiPriority="9"/>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semiHidden/>
    <w:rsid w:val="00465943"/>
    <w:pPr>
      <w:spacing w:after="120" w:line="269" w:lineRule="auto"/>
    </w:pPr>
    <w:rPr>
      <w:rFonts w:asciiTheme="minorHAnsi" w:eastAsia="Arial" w:hAnsiTheme="minorHAnsi" w:cs="Arial"/>
      <w:color w:val="263633"/>
      <w:spacing w:val="-5"/>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rsid w:val="004265DB"/>
    <w:rPr>
      <w:color w:val="0000FF"/>
      <w:u w:val="single"/>
    </w:rPr>
  </w:style>
  <w:style w:type="paragraph" w:customStyle="1" w:styleId="OPALBody">
    <w:name w:val="OPAL – Body"/>
    <w:basedOn w:val="Normal"/>
    <w:uiPriority w:val="1"/>
    <w:qFormat/>
    <w:rPr>
      <w:rFonts w:ascii="Arial" w:hAnsi="Arial"/>
    </w:rPr>
  </w:style>
  <w:style w:type="paragraph" w:customStyle="1" w:styleId="OPALBodyEmphasis">
    <w:name w:val="OPAL – Body Emphasis"/>
    <w:basedOn w:val="OPALBody"/>
    <w:uiPriority w:val="2"/>
    <w:qFormat/>
    <w:rPr>
      <w:b/>
      <w:color w:val="2F5651"/>
    </w:rPr>
  </w:style>
  <w:style w:type="paragraph" w:customStyle="1" w:styleId="OPALDocumentTitle">
    <w:name w:val="OPAL – Document Title"/>
    <w:basedOn w:val="OPALBody"/>
    <w:uiPriority w:val="6"/>
    <w:qFormat/>
    <w:pPr>
      <w:keepNext/>
      <w:spacing w:after="160"/>
      <w:jc w:val="center"/>
    </w:pPr>
    <w:rPr>
      <w:b/>
      <w:color w:val="2F5651"/>
      <w:sz w:val="60"/>
    </w:rPr>
  </w:style>
  <w:style w:type="paragraph" w:customStyle="1" w:styleId="OPALSubtitle">
    <w:name w:val="OPAL – Subtitle"/>
    <w:basedOn w:val="OPALBody"/>
    <w:uiPriority w:val="15"/>
    <w:qFormat/>
    <w:pPr>
      <w:keepNext/>
      <w:spacing w:after="240"/>
      <w:jc w:val="center"/>
    </w:pPr>
    <w:rPr>
      <w:color w:val="566E70"/>
      <w:sz w:val="26"/>
    </w:rPr>
  </w:style>
  <w:style w:type="paragraph" w:customStyle="1" w:styleId="OPALHeading1">
    <w:name w:val="OPAL – Heading 1"/>
    <w:basedOn w:val="OPALBody"/>
    <w:uiPriority w:val="7"/>
    <w:qFormat/>
    <w:pPr>
      <w:keepNext/>
      <w:keepLines/>
      <w:spacing w:before="320" w:after="160"/>
      <w:outlineLvl w:val="0"/>
    </w:pPr>
    <w:rPr>
      <w:b/>
      <w:color w:val="2F5651"/>
      <w:sz w:val="38"/>
    </w:rPr>
  </w:style>
  <w:style w:type="paragraph" w:customStyle="1" w:styleId="OPALHeading2">
    <w:name w:val="OPAL – Heading 2"/>
    <w:basedOn w:val="OPALBody"/>
    <w:uiPriority w:val="8"/>
    <w:qFormat/>
    <w:pPr>
      <w:keepNext/>
      <w:keepLines/>
      <w:spacing w:before="260" w:after="100"/>
      <w:outlineLvl w:val="1"/>
    </w:pPr>
    <w:rPr>
      <w:b/>
      <w:color w:val="2F5651"/>
      <w:sz w:val="28"/>
    </w:rPr>
  </w:style>
  <w:style w:type="paragraph" w:customStyle="1" w:styleId="OPALHeading3">
    <w:name w:val="OPAL – Heading 3"/>
    <w:basedOn w:val="OPALBody"/>
    <w:uiPriority w:val="9"/>
    <w:qFormat/>
    <w:pPr>
      <w:keepNext/>
      <w:keepLines/>
      <w:spacing w:before="200" w:after="60"/>
      <w:outlineLvl w:val="2"/>
    </w:pPr>
    <w:rPr>
      <w:b/>
      <w:color w:val="566E70"/>
      <w:sz w:val="23"/>
    </w:rPr>
  </w:style>
  <w:style w:type="paragraph" w:customStyle="1" w:styleId="OPALHeading4">
    <w:name w:val="OPAL – Heading 4"/>
    <w:basedOn w:val="OPALBody"/>
    <w:uiPriority w:val="10"/>
    <w:qFormat/>
    <w:pPr>
      <w:keepNext/>
      <w:keepLines/>
      <w:spacing w:before="160" w:after="40"/>
      <w:outlineLvl w:val="3"/>
    </w:pPr>
    <w:rPr>
      <w:b/>
    </w:rPr>
  </w:style>
  <w:style w:type="paragraph" w:customStyle="1" w:styleId="OPALPlaceholder">
    <w:name w:val="OPAL – Placeholder"/>
    <w:basedOn w:val="OPALBody"/>
    <w:uiPriority w:val="13"/>
    <w:qFormat/>
    <w:pPr>
      <w:pBdr>
        <w:left w:val="single" w:sz="28" w:space="8" w:color="C5E1CC"/>
      </w:pBdr>
      <w:shd w:val="clear" w:color="auto" w:fill="E8F1EC"/>
      <w:spacing w:before="60" w:after="140"/>
      <w:ind w:left="216" w:right="144"/>
    </w:pPr>
    <w:rPr>
      <w:i/>
      <w:color w:val="566E70"/>
      <w:sz w:val="20"/>
    </w:rPr>
  </w:style>
  <w:style w:type="paragraph" w:customStyle="1" w:styleId="OPALClinicalPrompt">
    <w:name w:val="OPAL – Clinical Prompt"/>
    <w:basedOn w:val="OPALBody"/>
    <w:uiPriority w:val="5"/>
    <w:qFormat/>
    <w:pPr>
      <w:keepLines/>
      <w:pBdr>
        <w:left w:val="single" w:sz="28" w:space="8" w:color="86A0A2"/>
      </w:pBdr>
      <w:shd w:val="clear" w:color="auto" w:fill="F6EDE5"/>
      <w:spacing w:before="80" w:after="160"/>
      <w:ind w:left="216" w:right="144"/>
    </w:pPr>
    <w:rPr>
      <w:i/>
      <w:color w:val="566E70"/>
      <w:sz w:val="18"/>
    </w:rPr>
  </w:style>
  <w:style w:type="paragraph" w:customStyle="1" w:styleId="OPALKeyFinding">
    <w:name w:val="OPAL – Key Finding"/>
    <w:basedOn w:val="OPALBody"/>
    <w:uiPriority w:val="11"/>
    <w:qFormat/>
    <w:pPr>
      <w:keepLines/>
      <w:pBdr>
        <w:left w:val="single" w:sz="28" w:space="8" w:color="2F5651"/>
      </w:pBdr>
      <w:shd w:val="clear" w:color="auto" w:fill="E8F1EC"/>
      <w:spacing w:before="100" w:after="180"/>
      <w:ind w:left="245" w:right="144"/>
    </w:pPr>
    <w:rPr>
      <w:b/>
      <w:color w:val="2F5651"/>
    </w:rPr>
  </w:style>
  <w:style w:type="paragraph" w:customStyle="1" w:styleId="OPALRecommendation">
    <w:name w:val="OPAL – Recommendation"/>
    <w:basedOn w:val="OPALBody"/>
    <w:uiPriority w:val="14"/>
    <w:qFormat/>
    <w:pPr>
      <w:keepLines/>
      <w:pBdr>
        <w:left w:val="single" w:sz="28" w:space="8" w:color="C5E1CC"/>
      </w:pBdr>
      <w:shd w:val="clear" w:color="auto" w:fill="FAF7F2"/>
      <w:spacing w:before="100" w:after="160"/>
      <w:ind w:left="245" w:right="144"/>
    </w:pPr>
    <w:rPr>
      <w:sz w:val="20"/>
    </w:rPr>
  </w:style>
  <w:style w:type="paragraph" w:customStyle="1" w:styleId="OPALCaption">
    <w:name w:val="OPAL – Caption"/>
    <w:basedOn w:val="OPALBody"/>
    <w:uiPriority w:val="4"/>
    <w:qFormat/>
    <w:pPr>
      <w:keepNext/>
      <w:spacing w:before="60" w:after="160"/>
    </w:pPr>
    <w:rPr>
      <w:i/>
      <w:color w:val="62716E"/>
      <w:sz w:val="17"/>
    </w:rPr>
  </w:style>
  <w:style w:type="paragraph" w:customStyle="1" w:styleId="OPALTableHeader">
    <w:name w:val="OPAL – Table Header"/>
    <w:basedOn w:val="OPALBody"/>
    <w:uiPriority w:val="99"/>
    <w:semiHidden/>
    <w:pPr>
      <w:spacing w:after="0" w:line="240" w:lineRule="auto"/>
    </w:pPr>
    <w:rPr>
      <w:b/>
      <w:color w:val="FFFFFF"/>
      <w:sz w:val="18"/>
    </w:rPr>
  </w:style>
  <w:style w:type="paragraph" w:customStyle="1" w:styleId="OPALTableBody">
    <w:name w:val="OPAL – Table Body"/>
    <w:basedOn w:val="OPALBody"/>
    <w:uiPriority w:val="99"/>
    <w:semiHidden/>
    <w:pPr>
      <w:spacing w:after="0" w:line="252" w:lineRule="auto"/>
    </w:pPr>
    <w:rPr>
      <w:sz w:val="18"/>
    </w:rPr>
  </w:style>
  <w:style w:type="paragraph" w:customStyle="1" w:styleId="OPALDocumentControl">
    <w:name w:val="OPAL – Document Control"/>
    <w:basedOn w:val="OPALTableBody"/>
    <w:uiPriority w:val="99"/>
    <w:semiHidden/>
    <w:rPr>
      <w:color w:val="566E70"/>
      <w:sz w:val="17"/>
    </w:rPr>
  </w:style>
  <w:style w:type="paragraph" w:customStyle="1" w:styleId="OPALHeader">
    <w:name w:val="OPAL – Header"/>
    <w:basedOn w:val="OPALBody"/>
    <w:uiPriority w:val="99"/>
    <w:semiHidden/>
    <w:pPr>
      <w:spacing w:after="0"/>
    </w:pPr>
    <w:rPr>
      <w:b/>
      <w:color w:val="566E70"/>
      <w:sz w:val="16"/>
    </w:rPr>
  </w:style>
  <w:style w:type="paragraph" w:customStyle="1" w:styleId="OPALFooter">
    <w:name w:val="OPAL – Footer"/>
    <w:basedOn w:val="OPALBody"/>
    <w:uiPriority w:val="99"/>
    <w:semiHidden/>
    <w:pPr>
      <w:spacing w:after="0"/>
    </w:pPr>
    <w:rPr>
      <w:color w:val="62716E"/>
      <w:sz w:val="16"/>
    </w:rPr>
  </w:style>
  <w:style w:type="paragraph" w:customStyle="1" w:styleId="OPALBullet">
    <w:name w:val="OPAL – Bullet"/>
    <w:basedOn w:val="OPALBody"/>
    <w:uiPriority w:val="3"/>
    <w:qFormat/>
    <w:pPr>
      <w:tabs>
        <w:tab w:val="num" w:pos="540"/>
      </w:tabs>
      <w:spacing w:after="60"/>
      <w:ind w:left="540" w:hanging="259"/>
    </w:pPr>
    <w:rPr>
      <w:sz w:val="20"/>
    </w:rPr>
  </w:style>
  <w:style w:type="paragraph" w:customStyle="1" w:styleId="OPALBullet2">
    <w:name w:val="OPAL – Bullet 2"/>
    <w:basedOn w:val="OPALBullet"/>
    <w:qFormat/>
    <w:pPr>
      <w:numPr>
        <w:ilvl w:val="1"/>
      </w:numPr>
      <w:tabs>
        <w:tab w:val="num" w:pos="540"/>
      </w:tabs>
      <w:ind w:left="900" w:hanging="259"/>
    </w:pPr>
  </w:style>
  <w:style w:type="paragraph" w:customStyle="1" w:styleId="OPALNumberedList">
    <w:name w:val="OPAL – Numbered List"/>
    <w:basedOn w:val="OPALBody"/>
    <w:uiPriority w:val="12"/>
    <w:qFormat/>
    <w:pPr>
      <w:tabs>
        <w:tab w:val="num" w:pos="540"/>
      </w:tabs>
      <w:spacing w:after="60"/>
      <w:ind w:left="540" w:hanging="259"/>
    </w:pPr>
    <w:rPr>
      <w:sz w:val="20"/>
    </w:rPr>
  </w:style>
  <w:style w:type="paragraph" w:customStyle="1" w:styleId="OPALNumberedList2">
    <w:name w:val="OPAL – Numbered List 2"/>
    <w:basedOn w:val="OPALNumberedList"/>
    <w:qFormat/>
    <w:pPr>
      <w:numPr>
        <w:ilvl w:val="1"/>
        <w:numId w:val="1"/>
      </w:numPr>
      <w:ind w:left="900"/>
    </w:pPr>
  </w:style>
  <w:style w:type="paragraph" w:customStyle="1" w:styleId="TOC11">
    <w:name w:val="TOC 11"/>
    <w:basedOn w:val="OPALBody"/>
    <w:semiHidden/>
    <w:pPr>
      <w:spacing w:after="60"/>
    </w:pPr>
    <w:rPr>
      <w:b/>
      <w:color w:val="2F5651"/>
      <w:sz w:val="20"/>
    </w:rPr>
  </w:style>
  <w:style w:type="paragraph" w:customStyle="1" w:styleId="TOC21">
    <w:name w:val="TOC 21"/>
    <w:basedOn w:val="OPALBody"/>
    <w:semiHidden/>
    <w:pPr>
      <w:spacing w:after="60"/>
      <w:ind w:left="317"/>
    </w:pPr>
    <w:rPr>
      <w:sz w:val="19"/>
    </w:rPr>
  </w:style>
  <w:style w:type="paragraph" w:customStyle="1" w:styleId="TOC31">
    <w:name w:val="TOC 31"/>
    <w:basedOn w:val="OPALBody"/>
    <w:semiHidden/>
    <w:pPr>
      <w:spacing w:after="60"/>
      <w:ind w:left="634"/>
    </w:pPr>
    <w:rPr>
      <w:color w:val="62716E"/>
      <w:sz w:val="18"/>
    </w:rPr>
  </w:style>
  <w:style w:type="numbering" w:customStyle="1" w:styleId="CurrentList9">
    <w:name w:val="CurrentList9"/>
    <w:pPr>
      <w:numPr>
        <w:numId w:val="6"/>
      </w:numPr>
    </w:pPr>
  </w:style>
  <w:style w:type="numbering" w:customStyle="1" w:styleId="CurrentList1">
    <w:name w:val="CurrentList1"/>
    <w:pPr>
      <w:numPr>
        <w:numId w:val="7"/>
      </w:numPr>
    </w:pPr>
  </w:style>
  <w:style w:type="numbering" w:customStyle="1" w:styleId="CurrentList14">
    <w:name w:val="CurrentList14"/>
    <w:pPr>
      <w:numPr>
        <w:numId w:val="8"/>
      </w:numPr>
    </w:pPr>
  </w:style>
  <w:style w:type="numbering" w:customStyle="1" w:styleId="CurrentList4">
    <w:name w:val="CurrentList4"/>
    <w:pPr>
      <w:numPr>
        <w:numId w:val="9"/>
      </w:numPr>
    </w:pPr>
  </w:style>
  <w:style w:type="numbering" w:customStyle="1" w:styleId="CurrentList6">
    <w:name w:val="CurrentList6"/>
    <w:pPr>
      <w:numPr>
        <w:numId w:val="10"/>
      </w:numPr>
    </w:pPr>
  </w:style>
  <w:style w:type="numbering" w:customStyle="1" w:styleId="CurrentList3">
    <w:name w:val="CurrentList3"/>
    <w:pPr>
      <w:numPr>
        <w:numId w:val="11"/>
      </w:numPr>
    </w:pPr>
  </w:style>
  <w:style w:type="numbering" w:customStyle="1" w:styleId="CurrentList12">
    <w:name w:val="CurrentList12"/>
    <w:pPr>
      <w:numPr>
        <w:numId w:val="12"/>
      </w:numPr>
    </w:pPr>
  </w:style>
  <w:style w:type="numbering" w:customStyle="1" w:styleId="CurrentList8">
    <w:name w:val="CurrentList8"/>
    <w:pPr>
      <w:numPr>
        <w:numId w:val="13"/>
      </w:numPr>
    </w:pPr>
  </w:style>
  <w:style w:type="numbering" w:customStyle="1" w:styleId="CurrentList5">
    <w:name w:val="CurrentList5"/>
    <w:pPr>
      <w:numPr>
        <w:numId w:val="14"/>
      </w:numPr>
    </w:pPr>
  </w:style>
  <w:style w:type="numbering" w:customStyle="1" w:styleId="CurrentList10">
    <w:name w:val="CurrentList10"/>
    <w:pPr>
      <w:numPr>
        <w:numId w:val="15"/>
      </w:numPr>
    </w:pPr>
  </w:style>
  <w:style w:type="numbering" w:customStyle="1" w:styleId="CurrentList15">
    <w:name w:val="CurrentList15"/>
    <w:pPr>
      <w:numPr>
        <w:numId w:val="16"/>
      </w:numPr>
    </w:pPr>
  </w:style>
  <w:style w:type="numbering" w:customStyle="1" w:styleId="CurrentList7">
    <w:name w:val="CurrentList7"/>
    <w:pPr>
      <w:numPr>
        <w:numId w:val="17"/>
      </w:numPr>
    </w:pPr>
  </w:style>
  <w:style w:type="numbering" w:customStyle="1" w:styleId="CurrentList13">
    <w:name w:val="CurrentList13"/>
    <w:pPr>
      <w:numPr>
        <w:numId w:val="18"/>
      </w:numPr>
    </w:pPr>
  </w:style>
  <w:style w:type="numbering" w:customStyle="1" w:styleId="CurrentList2">
    <w:name w:val="CurrentList2"/>
    <w:pPr>
      <w:numPr>
        <w:numId w:val="19"/>
      </w:numPr>
    </w:pPr>
  </w:style>
  <w:style w:type="numbering" w:customStyle="1" w:styleId="CurrentList11">
    <w:name w:val="CurrentList11"/>
    <w:pPr>
      <w:numPr>
        <w:numId w:val="20"/>
      </w:numPr>
    </w:pPr>
  </w:style>
  <w:style w:type="paragraph" w:styleId="Header">
    <w:name w:val="header"/>
    <w:basedOn w:val="Normal"/>
    <w:link w:val="HeaderChar"/>
    <w:uiPriority w:val="99"/>
    <w:semiHidden/>
    <w:rsid w:val="008C11D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C11DF"/>
    <w:rPr>
      <w:rFonts w:asciiTheme="minorHAnsi" w:eastAsia="Arial" w:hAnsiTheme="minorHAnsi" w:cs="Arial"/>
      <w:color w:val="263633"/>
      <w:spacing w:val="-5"/>
      <w:sz w:val="21"/>
    </w:rPr>
  </w:style>
  <w:style w:type="paragraph" w:styleId="Footer">
    <w:name w:val="footer"/>
    <w:basedOn w:val="Normal"/>
    <w:link w:val="FooterChar"/>
    <w:uiPriority w:val="99"/>
    <w:semiHidden/>
    <w:rsid w:val="008C11DF"/>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8C11DF"/>
    <w:rPr>
      <w:rFonts w:asciiTheme="minorHAnsi" w:eastAsia="Arial" w:hAnsiTheme="minorHAnsi" w:cs="Arial"/>
      <w:color w:val="263633"/>
      <w:spacing w:val="-5"/>
      <w:sz w:val="21"/>
    </w:rPr>
  </w:style>
  <w:style w:type="character" w:styleId="UnresolvedMention">
    <w:name w:val="Unresolved Mention"/>
    <w:basedOn w:val="DefaultParagraphFont"/>
    <w:uiPriority w:val="99"/>
    <w:semiHidden/>
    <w:rsid w:val="008C11DF"/>
    <w:rPr>
      <w:color w:val="605E5C"/>
      <w:shd w:val="clear" w:color="auto" w:fill="E1DFDD"/>
    </w:rPr>
  </w:style>
  <w:style w:type="paragraph" w:styleId="CommentText">
    <w:name w:val="annotation text"/>
    <w:basedOn w:val="Normal"/>
    <w:link w:val="CommentTextChar"/>
    <w:uiPriority w:val="99"/>
    <w:semiHidden/>
    <w:pPr>
      <w:spacing w:line="240" w:lineRule="auto"/>
    </w:pPr>
    <w:rPr>
      <w:sz w:val="20"/>
    </w:rPr>
  </w:style>
  <w:style w:type="character" w:customStyle="1" w:styleId="CommentTextChar">
    <w:name w:val="Comment Text Char"/>
    <w:basedOn w:val="DefaultParagraphFont"/>
    <w:link w:val="CommentText"/>
    <w:uiPriority w:val="99"/>
    <w:semiHidden/>
    <w:rPr>
      <w:rFonts w:asciiTheme="minorHAnsi" w:eastAsia="Arial" w:hAnsiTheme="minorHAnsi" w:cs="Arial"/>
      <w:color w:val="263633"/>
      <w:spacing w:val="-5"/>
    </w:rPr>
  </w:style>
  <w:style w:type="character" w:styleId="CommentReference">
    <w:name w:val="annotation reference"/>
    <w:basedOn w:val="DefaultParagraphFont"/>
    <w:uiPriority w:val="99"/>
    <w:semiHidden/>
    <w:rPr>
      <w:sz w:val="16"/>
      <w:szCs w:val="16"/>
    </w:rPr>
  </w:style>
  <w:style w:type="character" w:styleId="FollowedHyperlink">
    <w:name w:val="FollowedHyperlink"/>
    <w:basedOn w:val="DefaultParagraphFont"/>
    <w:uiPriority w:val="99"/>
    <w:semiHidden/>
    <w:rsid w:val="007B4038"/>
    <w:rPr>
      <w:color w:val="566E70" w:themeColor="followedHyperlink"/>
      <w:u w:val="single"/>
    </w:rPr>
  </w:style>
  <w:style w:type="paragraph" w:styleId="NormalWeb">
    <w:name w:val="Normal (Web)"/>
    <w:basedOn w:val="Normal"/>
    <w:uiPriority w:val="99"/>
    <w:semiHidden/>
    <w:unhideWhenUsed/>
    <w:rsid w:val="00E820D6"/>
    <w:pPr>
      <w:spacing w:before="100" w:beforeAutospacing="1" w:after="100" w:afterAutospacing="1" w:line="240" w:lineRule="auto"/>
    </w:pPr>
    <w:rPr>
      <w:rFonts w:ascii="Times New Roman" w:eastAsia="Times New Roman" w:hAnsi="Times New Roman" w:cs="Times New Roman"/>
      <w:color w:val="auto"/>
      <w:spacing w:val="0"/>
      <w:sz w:val="24"/>
      <w:szCs w:val="24"/>
      <w:lang w:eastAsia="en-GB"/>
    </w:rPr>
  </w:style>
  <w:style w:type="character" w:styleId="Strong">
    <w:name w:val="Strong"/>
    <w:basedOn w:val="DefaultParagraphFont"/>
    <w:uiPriority w:val="22"/>
    <w:qFormat/>
    <w:rsid w:val="00E820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485">
      <w:bodyDiv w:val="1"/>
      <w:marLeft w:val="0"/>
      <w:marRight w:val="0"/>
      <w:marTop w:val="0"/>
      <w:marBottom w:val="0"/>
      <w:divBdr>
        <w:top w:val="none" w:sz="0" w:space="0" w:color="auto"/>
        <w:left w:val="none" w:sz="0" w:space="0" w:color="auto"/>
        <w:bottom w:val="none" w:sz="0" w:space="0" w:color="auto"/>
        <w:right w:val="none" w:sz="0" w:space="0" w:color="auto"/>
      </w:divBdr>
    </w:div>
    <w:div w:id="40447181">
      <w:bodyDiv w:val="1"/>
      <w:marLeft w:val="0"/>
      <w:marRight w:val="0"/>
      <w:marTop w:val="0"/>
      <w:marBottom w:val="0"/>
      <w:divBdr>
        <w:top w:val="none" w:sz="0" w:space="0" w:color="auto"/>
        <w:left w:val="none" w:sz="0" w:space="0" w:color="auto"/>
        <w:bottom w:val="none" w:sz="0" w:space="0" w:color="auto"/>
        <w:right w:val="none" w:sz="0" w:space="0" w:color="auto"/>
      </w:divBdr>
    </w:div>
    <w:div w:id="247429328">
      <w:bodyDiv w:val="1"/>
      <w:marLeft w:val="0"/>
      <w:marRight w:val="0"/>
      <w:marTop w:val="0"/>
      <w:marBottom w:val="0"/>
      <w:divBdr>
        <w:top w:val="none" w:sz="0" w:space="0" w:color="auto"/>
        <w:left w:val="none" w:sz="0" w:space="0" w:color="auto"/>
        <w:bottom w:val="none" w:sz="0" w:space="0" w:color="auto"/>
        <w:right w:val="none" w:sz="0" w:space="0" w:color="auto"/>
      </w:divBdr>
    </w:div>
    <w:div w:id="295841896">
      <w:bodyDiv w:val="1"/>
      <w:marLeft w:val="0"/>
      <w:marRight w:val="0"/>
      <w:marTop w:val="0"/>
      <w:marBottom w:val="0"/>
      <w:divBdr>
        <w:top w:val="none" w:sz="0" w:space="0" w:color="auto"/>
        <w:left w:val="none" w:sz="0" w:space="0" w:color="auto"/>
        <w:bottom w:val="none" w:sz="0" w:space="0" w:color="auto"/>
        <w:right w:val="none" w:sz="0" w:space="0" w:color="auto"/>
      </w:divBdr>
    </w:div>
    <w:div w:id="396974825">
      <w:bodyDiv w:val="1"/>
      <w:marLeft w:val="0"/>
      <w:marRight w:val="0"/>
      <w:marTop w:val="0"/>
      <w:marBottom w:val="0"/>
      <w:divBdr>
        <w:top w:val="none" w:sz="0" w:space="0" w:color="auto"/>
        <w:left w:val="none" w:sz="0" w:space="0" w:color="auto"/>
        <w:bottom w:val="none" w:sz="0" w:space="0" w:color="auto"/>
        <w:right w:val="none" w:sz="0" w:space="0" w:color="auto"/>
      </w:divBdr>
    </w:div>
    <w:div w:id="478037415">
      <w:bodyDiv w:val="1"/>
      <w:marLeft w:val="0"/>
      <w:marRight w:val="0"/>
      <w:marTop w:val="0"/>
      <w:marBottom w:val="0"/>
      <w:divBdr>
        <w:top w:val="none" w:sz="0" w:space="0" w:color="auto"/>
        <w:left w:val="none" w:sz="0" w:space="0" w:color="auto"/>
        <w:bottom w:val="none" w:sz="0" w:space="0" w:color="auto"/>
        <w:right w:val="none" w:sz="0" w:space="0" w:color="auto"/>
      </w:divBdr>
    </w:div>
    <w:div w:id="526412278">
      <w:bodyDiv w:val="1"/>
      <w:marLeft w:val="0"/>
      <w:marRight w:val="0"/>
      <w:marTop w:val="0"/>
      <w:marBottom w:val="0"/>
      <w:divBdr>
        <w:top w:val="none" w:sz="0" w:space="0" w:color="auto"/>
        <w:left w:val="none" w:sz="0" w:space="0" w:color="auto"/>
        <w:bottom w:val="none" w:sz="0" w:space="0" w:color="auto"/>
        <w:right w:val="none" w:sz="0" w:space="0" w:color="auto"/>
      </w:divBdr>
    </w:div>
    <w:div w:id="549458745">
      <w:bodyDiv w:val="1"/>
      <w:marLeft w:val="0"/>
      <w:marRight w:val="0"/>
      <w:marTop w:val="0"/>
      <w:marBottom w:val="0"/>
      <w:divBdr>
        <w:top w:val="none" w:sz="0" w:space="0" w:color="auto"/>
        <w:left w:val="none" w:sz="0" w:space="0" w:color="auto"/>
        <w:bottom w:val="none" w:sz="0" w:space="0" w:color="auto"/>
        <w:right w:val="none" w:sz="0" w:space="0" w:color="auto"/>
      </w:divBdr>
    </w:div>
    <w:div w:id="586578487">
      <w:bodyDiv w:val="1"/>
      <w:marLeft w:val="0"/>
      <w:marRight w:val="0"/>
      <w:marTop w:val="0"/>
      <w:marBottom w:val="0"/>
      <w:divBdr>
        <w:top w:val="none" w:sz="0" w:space="0" w:color="auto"/>
        <w:left w:val="none" w:sz="0" w:space="0" w:color="auto"/>
        <w:bottom w:val="none" w:sz="0" w:space="0" w:color="auto"/>
        <w:right w:val="none" w:sz="0" w:space="0" w:color="auto"/>
      </w:divBdr>
    </w:div>
    <w:div w:id="599027915">
      <w:bodyDiv w:val="1"/>
      <w:marLeft w:val="0"/>
      <w:marRight w:val="0"/>
      <w:marTop w:val="0"/>
      <w:marBottom w:val="0"/>
      <w:divBdr>
        <w:top w:val="none" w:sz="0" w:space="0" w:color="auto"/>
        <w:left w:val="none" w:sz="0" w:space="0" w:color="auto"/>
        <w:bottom w:val="none" w:sz="0" w:space="0" w:color="auto"/>
        <w:right w:val="none" w:sz="0" w:space="0" w:color="auto"/>
      </w:divBdr>
    </w:div>
    <w:div w:id="631180690">
      <w:bodyDiv w:val="1"/>
      <w:marLeft w:val="0"/>
      <w:marRight w:val="0"/>
      <w:marTop w:val="0"/>
      <w:marBottom w:val="0"/>
      <w:divBdr>
        <w:top w:val="none" w:sz="0" w:space="0" w:color="auto"/>
        <w:left w:val="none" w:sz="0" w:space="0" w:color="auto"/>
        <w:bottom w:val="none" w:sz="0" w:space="0" w:color="auto"/>
        <w:right w:val="none" w:sz="0" w:space="0" w:color="auto"/>
      </w:divBdr>
    </w:div>
    <w:div w:id="758452973">
      <w:bodyDiv w:val="1"/>
      <w:marLeft w:val="0"/>
      <w:marRight w:val="0"/>
      <w:marTop w:val="0"/>
      <w:marBottom w:val="0"/>
      <w:divBdr>
        <w:top w:val="none" w:sz="0" w:space="0" w:color="auto"/>
        <w:left w:val="none" w:sz="0" w:space="0" w:color="auto"/>
        <w:bottom w:val="none" w:sz="0" w:space="0" w:color="auto"/>
        <w:right w:val="none" w:sz="0" w:space="0" w:color="auto"/>
      </w:divBdr>
    </w:div>
    <w:div w:id="863179227">
      <w:bodyDiv w:val="1"/>
      <w:marLeft w:val="0"/>
      <w:marRight w:val="0"/>
      <w:marTop w:val="0"/>
      <w:marBottom w:val="0"/>
      <w:divBdr>
        <w:top w:val="none" w:sz="0" w:space="0" w:color="auto"/>
        <w:left w:val="none" w:sz="0" w:space="0" w:color="auto"/>
        <w:bottom w:val="none" w:sz="0" w:space="0" w:color="auto"/>
        <w:right w:val="none" w:sz="0" w:space="0" w:color="auto"/>
      </w:divBdr>
    </w:div>
    <w:div w:id="888034832">
      <w:bodyDiv w:val="1"/>
      <w:marLeft w:val="0"/>
      <w:marRight w:val="0"/>
      <w:marTop w:val="0"/>
      <w:marBottom w:val="0"/>
      <w:divBdr>
        <w:top w:val="none" w:sz="0" w:space="0" w:color="auto"/>
        <w:left w:val="none" w:sz="0" w:space="0" w:color="auto"/>
        <w:bottom w:val="none" w:sz="0" w:space="0" w:color="auto"/>
        <w:right w:val="none" w:sz="0" w:space="0" w:color="auto"/>
      </w:divBdr>
    </w:div>
    <w:div w:id="903175436">
      <w:bodyDiv w:val="1"/>
      <w:marLeft w:val="0"/>
      <w:marRight w:val="0"/>
      <w:marTop w:val="0"/>
      <w:marBottom w:val="0"/>
      <w:divBdr>
        <w:top w:val="none" w:sz="0" w:space="0" w:color="auto"/>
        <w:left w:val="none" w:sz="0" w:space="0" w:color="auto"/>
        <w:bottom w:val="none" w:sz="0" w:space="0" w:color="auto"/>
        <w:right w:val="none" w:sz="0" w:space="0" w:color="auto"/>
      </w:divBdr>
    </w:div>
    <w:div w:id="989557360">
      <w:bodyDiv w:val="1"/>
      <w:marLeft w:val="0"/>
      <w:marRight w:val="0"/>
      <w:marTop w:val="0"/>
      <w:marBottom w:val="0"/>
      <w:divBdr>
        <w:top w:val="none" w:sz="0" w:space="0" w:color="auto"/>
        <w:left w:val="none" w:sz="0" w:space="0" w:color="auto"/>
        <w:bottom w:val="none" w:sz="0" w:space="0" w:color="auto"/>
        <w:right w:val="none" w:sz="0" w:space="0" w:color="auto"/>
      </w:divBdr>
    </w:div>
    <w:div w:id="1007487284">
      <w:bodyDiv w:val="1"/>
      <w:marLeft w:val="0"/>
      <w:marRight w:val="0"/>
      <w:marTop w:val="0"/>
      <w:marBottom w:val="0"/>
      <w:divBdr>
        <w:top w:val="none" w:sz="0" w:space="0" w:color="auto"/>
        <w:left w:val="none" w:sz="0" w:space="0" w:color="auto"/>
        <w:bottom w:val="none" w:sz="0" w:space="0" w:color="auto"/>
        <w:right w:val="none" w:sz="0" w:space="0" w:color="auto"/>
      </w:divBdr>
    </w:div>
    <w:div w:id="1078599803">
      <w:bodyDiv w:val="1"/>
      <w:marLeft w:val="0"/>
      <w:marRight w:val="0"/>
      <w:marTop w:val="0"/>
      <w:marBottom w:val="0"/>
      <w:divBdr>
        <w:top w:val="none" w:sz="0" w:space="0" w:color="auto"/>
        <w:left w:val="none" w:sz="0" w:space="0" w:color="auto"/>
        <w:bottom w:val="none" w:sz="0" w:space="0" w:color="auto"/>
        <w:right w:val="none" w:sz="0" w:space="0" w:color="auto"/>
      </w:divBdr>
    </w:div>
    <w:div w:id="1100644290">
      <w:bodyDiv w:val="1"/>
      <w:marLeft w:val="0"/>
      <w:marRight w:val="0"/>
      <w:marTop w:val="0"/>
      <w:marBottom w:val="0"/>
      <w:divBdr>
        <w:top w:val="none" w:sz="0" w:space="0" w:color="auto"/>
        <w:left w:val="none" w:sz="0" w:space="0" w:color="auto"/>
        <w:bottom w:val="none" w:sz="0" w:space="0" w:color="auto"/>
        <w:right w:val="none" w:sz="0" w:space="0" w:color="auto"/>
      </w:divBdr>
    </w:div>
    <w:div w:id="1114324368">
      <w:bodyDiv w:val="1"/>
      <w:marLeft w:val="0"/>
      <w:marRight w:val="0"/>
      <w:marTop w:val="0"/>
      <w:marBottom w:val="0"/>
      <w:divBdr>
        <w:top w:val="none" w:sz="0" w:space="0" w:color="auto"/>
        <w:left w:val="none" w:sz="0" w:space="0" w:color="auto"/>
        <w:bottom w:val="none" w:sz="0" w:space="0" w:color="auto"/>
        <w:right w:val="none" w:sz="0" w:space="0" w:color="auto"/>
      </w:divBdr>
    </w:div>
    <w:div w:id="1154879674">
      <w:bodyDiv w:val="1"/>
      <w:marLeft w:val="0"/>
      <w:marRight w:val="0"/>
      <w:marTop w:val="0"/>
      <w:marBottom w:val="0"/>
      <w:divBdr>
        <w:top w:val="none" w:sz="0" w:space="0" w:color="auto"/>
        <w:left w:val="none" w:sz="0" w:space="0" w:color="auto"/>
        <w:bottom w:val="none" w:sz="0" w:space="0" w:color="auto"/>
        <w:right w:val="none" w:sz="0" w:space="0" w:color="auto"/>
      </w:divBdr>
    </w:div>
    <w:div w:id="1202746243">
      <w:bodyDiv w:val="1"/>
      <w:marLeft w:val="0"/>
      <w:marRight w:val="0"/>
      <w:marTop w:val="0"/>
      <w:marBottom w:val="0"/>
      <w:divBdr>
        <w:top w:val="none" w:sz="0" w:space="0" w:color="auto"/>
        <w:left w:val="none" w:sz="0" w:space="0" w:color="auto"/>
        <w:bottom w:val="none" w:sz="0" w:space="0" w:color="auto"/>
        <w:right w:val="none" w:sz="0" w:space="0" w:color="auto"/>
      </w:divBdr>
    </w:div>
    <w:div w:id="1323579956">
      <w:bodyDiv w:val="1"/>
      <w:marLeft w:val="0"/>
      <w:marRight w:val="0"/>
      <w:marTop w:val="0"/>
      <w:marBottom w:val="0"/>
      <w:divBdr>
        <w:top w:val="none" w:sz="0" w:space="0" w:color="auto"/>
        <w:left w:val="none" w:sz="0" w:space="0" w:color="auto"/>
        <w:bottom w:val="none" w:sz="0" w:space="0" w:color="auto"/>
        <w:right w:val="none" w:sz="0" w:space="0" w:color="auto"/>
      </w:divBdr>
    </w:div>
    <w:div w:id="1407915849">
      <w:bodyDiv w:val="1"/>
      <w:marLeft w:val="0"/>
      <w:marRight w:val="0"/>
      <w:marTop w:val="0"/>
      <w:marBottom w:val="0"/>
      <w:divBdr>
        <w:top w:val="none" w:sz="0" w:space="0" w:color="auto"/>
        <w:left w:val="none" w:sz="0" w:space="0" w:color="auto"/>
        <w:bottom w:val="none" w:sz="0" w:space="0" w:color="auto"/>
        <w:right w:val="none" w:sz="0" w:space="0" w:color="auto"/>
      </w:divBdr>
    </w:div>
    <w:div w:id="1465465415">
      <w:bodyDiv w:val="1"/>
      <w:marLeft w:val="0"/>
      <w:marRight w:val="0"/>
      <w:marTop w:val="0"/>
      <w:marBottom w:val="0"/>
      <w:divBdr>
        <w:top w:val="none" w:sz="0" w:space="0" w:color="auto"/>
        <w:left w:val="none" w:sz="0" w:space="0" w:color="auto"/>
        <w:bottom w:val="none" w:sz="0" w:space="0" w:color="auto"/>
        <w:right w:val="none" w:sz="0" w:space="0" w:color="auto"/>
      </w:divBdr>
    </w:div>
    <w:div w:id="1468013554">
      <w:bodyDiv w:val="1"/>
      <w:marLeft w:val="0"/>
      <w:marRight w:val="0"/>
      <w:marTop w:val="0"/>
      <w:marBottom w:val="0"/>
      <w:divBdr>
        <w:top w:val="none" w:sz="0" w:space="0" w:color="auto"/>
        <w:left w:val="none" w:sz="0" w:space="0" w:color="auto"/>
        <w:bottom w:val="none" w:sz="0" w:space="0" w:color="auto"/>
        <w:right w:val="none" w:sz="0" w:space="0" w:color="auto"/>
      </w:divBdr>
    </w:div>
    <w:div w:id="1548832926">
      <w:bodyDiv w:val="1"/>
      <w:marLeft w:val="0"/>
      <w:marRight w:val="0"/>
      <w:marTop w:val="0"/>
      <w:marBottom w:val="0"/>
      <w:divBdr>
        <w:top w:val="none" w:sz="0" w:space="0" w:color="auto"/>
        <w:left w:val="none" w:sz="0" w:space="0" w:color="auto"/>
        <w:bottom w:val="none" w:sz="0" w:space="0" w:color="auto"/>
        <w:right w:val="none" w:sz="0" w:space="0" w:color="auto"/>
      </w:divBdr>
    </w:div>
    <w:div w:id="1576207400">
      <w:bodyDiv w:val="1"/>
      <w:marLeft w:val="0"/>
      <w:marRight w:val="0"/>
      <w:marTop w:val="0"/>
      <w:marBottom w:val="0"/>
      <w:divBdr>
        <w:top w:val="none" w:sz="0" w:space="0" w:color="auto"/>
        <w:left w:val="none" w:sz="0" w:space="0" w:color="auto"/>
        <w:bottom w:val="none" w:sz="0" w:space="0" w:color="auto"/>
        <w:right w:val="none" w:sz="0" w:space="0" w:color="auto"/>
      </w:divBdr>
    </w:div>
    <w:div w:id="1676767745">
      <w:bodyDiv w:val="1"/>
      <w:marLeft w:val="0"/>
      <w:marRight w:val="0"/>
      <w:marTop w:val="0"/>
      <w:marBottom w:val="0"/>
      <w:divBdr>
        <w:top w:val="none" w:sz="0" w:space="0" w:color="auto"/>
        <w:left w:val="none" w:sz="0" w:space="0" w:color="auto"/>
        <w:bottom w:val="none" w:sz="0" w:space="0" w:color="auto"/>
        <w:right w:val="none" w:sz="0" w:space="0" w:color="auto"/>
      </w:divBdr>
    </w:div>
    <w:div w:id="1703018832">
      <w:bodyDiv w:val="1"/>
      <w:marLeft w:val="0"/>
      <w:marRight w:val="0"/>
      <w:marTop w:val="0"/>
      <w:marBottom w:val="0"/>
      <w:divBdr>
        <w:top w:val="none" w:sz="0" w:space="0" w:color="auto"/>
        <w:left w:val="none" w:sz="0" w:space="0" w:color="auto"/>
        <w:bottom w:val="none" w:sz="0" w:space="0" w:color="auto"/>
        <w:right w:val="none" w:sz="0" w:space="0" w:color="auto"/>
      </w:divBdr>
    </w:div>
    <w:div w:id="1736513919">
      <w:bodyDiv w:val="1"/>
      <w:marLeft w:val="0"/>
      <w:marRight w:val="0"/>
      <w:marTop w:val="0"/>
      <w:marBottom w:val="0"/>
      <w:divBdr>
        <w:top w:val="none" w:sz="0" w:space="0" w:color="auto"/>
        <w:left w:val="none" w:sz="0" w:space="0" w:color="auto"/>
        <w:bottom w:val="none" w:sz="0" w:space="0" w:color="auto"/>
        <w:right w:val="none" w:sz="0" w:space="0" w:color="auto"/>
      </w:divBdr>
    </w:div>
    <w:div w:id="1968197846">
      <w:bodyDiv w:val="1"/>
      <w:marLeft w:val="0"/>
      <w:marRight w:val="0"/>
      <w:marTop w:val="0"/>
      <w:marBottom w:val="0"/>
      <w:divBdr>
        <w:top w:val="none" w:sz="0" w:space="0" w:color="auto"/>
        <w:left w:val="none" w:sz="0" w:space="0" w:color="auto"/>
        <w:bottom w:val="none" w:sz="0" w:space="0" w:color="auto"/>
        <w:right w:val="none" w:sz="0" w:space="0" w:color="auto"/>
      </w:divBdr>
    </w:div>
    <w:div w:id="1990476028">
      <w:bodyDiv w:val="1"/>
      <w:marLeft w:val="0"/>
      <w:marRight w:val="0"/>
      <w:marTop w:val="0"/>
      <w:marBottom w:val="0"/>
      <w:divBdr>
        <w:top w:val="none" w:sz="0" w:space="0" w:color="auto"/>
        <w:left w:val="none" w:sz="0" w:space="0" w:color="auto"/>
        <w:bottom w:val="none" w:sz="0" w:space="0" w:color="auto"/>
        <w:right w:val="none" w:sz="0" w:space="0" w:color="auto"/>
      </w:divBdr>
    </w:div>
    <w:div w:id="1999994512">
      <w:bodyDiv w:val="1"/>
      <w:marLeft w:val="0"/>
      <w:marRight w:val="0"/>
      <w:marTop w:val="0"/>
      <w:marBottom w:val="0"/>
      <w:divBdr>
        <w:top w:val="none" w:sz="0" w:space="0" w:color="auto"/>
        <w:left w:val="none" w:sz="0" w:space="0" w:color="auto"/>
        <w:bottom w:val="none" w:sz="0" w:space="0" w:color="auto"/>
        <w:right w:val="none" w:sz="0" w:space="0" w:color="auto"/>
      </w:divBdr>
    </w:div>
    <w:div w:id="2050641446">
      <w:bodyDiv w:val="1"/>
      <w:marLeft w:val="0"/>
      <w:marRight w:val="0"/>
      <w:marTop w:val="0"/>
      <w:marBottom w:val="0"/>
      <w:divBdr>
        <w:top w:val="none" w:sz="0" w:space="0" w:color="auto"/>
        <w:left w:val="none" w:sz="0" w:space="0" w:color="auto"/>
        <w:bottom w:val="none" w:sz="0" w:space="0" w:color="auto"/>
        <w:right w:val="none" w:sz="0" w:space="0" w:color="auto"/>
      </w:divBdr>
    </w:div>
    <w:div w:id="2081243941">
      <w:bodyDiv w:val="1"/>
      <w:marLeft w:val="0"/>
      <w:marRight w:val="0"/>
      <w:marTop w:val="0"/>
      <w:marBottom w:val="0"/>
      <w:divBdr>
        <w:top w:val="none" w:sz="0" w:space="0" w:color="auto"/>
        <w:left w:val="none" w:sz="0" w:space="0" w:color="auto"/>
        <w:bottom w:val="none" w:sz="0" w:space="0" w:color="auto"/>
        <w:right w:val="none" w:sz="0" w:space="0" w:color="auto"/>
      </w:divBdr>
    </w:div>
    <w:div w:id="21417227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pal Therapy">
      <a:dk1>
        <a:srgbClr val="000000"/>
      </a:dk1>
      <a:lt1>
        <a:srgbClr val="FFFFFF"/>
      </a:lt1>
      <a:dk2>
        <a:srgbClr val="2F5651"/>
      </a:dk2>
      <a:lt2>
        <a:srgbClr val="FAF7F2"/>
      </a:lt2>
      <a:accent1>
        <a:srgbClr val="2F5651"/>
      </a:accent1>
      <a:accent2>
        <a:srgbClr val="C5E1CC"/>
      </a:accent2>
      <a:accent3>
        <a:srgbClr val="BFCDCE"/>
      </a:accent3>
      <a:accent4>
        <a:srgbClr val="F6EDE5"/>
      </a:accent4>
      <a:accent5>
        <a:srgbClr val="566E70"/>
      </a:accent5>
      <a:accent6>
        <a:srgbClr val="86A0A2"/>
      </a:accent6>
      <a:hlink>
        <a:srgbClr val="2F5651"/>
      </a:hlink>
      <a:folHlink>
        <a:srgbClr val="566E70"/>
      </a:folHlink>
    </a:clrScheme>
    <a:fontScheme name="Opal Therapy Portabl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1082</Words>
  <Characters>6174</Characters>
  <Application>Microsoft Office Word</Application>
  <DocSecurity>4</DocSecurity>
  <Lines>51</Lines>
  <Paragraphs>14</Paragraphs>
  <ScaleCrop>false</ScaleCrop>
  <Manager/>
  <Company/>
  <LinksUpToDate>false</LinksUpToDate>
  <CharactersWithSpaces>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of Employment</dc:title>
  <dc:subject>Opal Therapy master business and clinical report template</dc:subject>
  <dc:creator>Opal Therapy</dc:creator>
  <cp:keywords>Opal Therapy; report; clinical; master template</cp:keywords>
  <dc:description>Generalised from the Opal Therapy FCA report format.</dc:description>
  <cp:lastModifiedBy>Opal Therapy</cp:lastModifiedBy>
  <cp:revision>7</cp:revision>
  <dcterms:created xsi:type="dcterms:W3CDTF">2026-08-31T00:16:00Z</dcterms:created>
  <dcterms:modified xsi:type="dcterms:W3CDTF">2026-09-02T07:14:00Z</dcterms:modified>
  <cp:category>Master template</cp:category>
</cp:coreProperties>
</file>