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outlineLvl w:val="9"/>
      </w:pPr>
      <w:sdt>
        <w:sdtPr>
          <w:tag w:val="OPAL_CLIENT_FULL_NAME"/>
          <w:alias w:val="PORTAL — CLIENT NAME"/>
          <w:text/>
        </w:sdtPr>
        <w:sdtContent>
          <w:r>
            <w:t>[PORTAL — CLIENT NAME]</w:t>
          </w:r>
        </w:sdtContent>
      </w:sdt>
    </w:p>
    <w:tbl>
      <w:tblPr>
        <w:tblStyle w:val="OPAL–Table"/>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
    <w:p/>
    <w:p/>
    <w:p/>
    <w:p/>
    <w:p/>
    <w:p/>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2040" w:right="1440" w:bottom="1180" w:left="1440" w:header="780" w:footer="53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shd w:val="clear" w:fill="F4F7F5"/>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Style w:val="OPAL–Table"/>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Style w:val="OPAL–DetailsTable"/>
            <w:tblW w:type="dxa" w:w="9026"/>
            <w:jc w:val="left"/>
            <w:tblLayout w:type="fixed"/>
            <w:tblLook w:firstColumn="1" w:firstRow="0" w:lastColumn="0" w:lastRow="0" w:noHBand="0" w:noVBand="1" w:val="048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shd w:val="clear" w:fill="F4F7F5"/>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2040" w:right="1440" w:bottom="1180" w:left="1440" w:header="780" w:footer="53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527"/>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8"/>
            </w:rPr>
            <w:t>Opal Therapy | Functional Assessment Report</w:t>
          </w:r>
        </w:p>
        <w:p>
          <w:pPr>
            <w:pStyle w:val="OPAL–Footer"/>
          </w:pPr>
          <w:r>
            <w:rPr>
              <w:rFonts w:ascii="Arial" w:hAnsi="Arial" w:eastAsia="Arial" w:cs="Arial"/>
              <w:color w:val="62716E"/>
              <w:sz w:val="18"/>
            </w:rPr>
            <w:t xml:space="preserve">Confidential | </w:t>
          </w:r>
          <w:sdt>
            <w:sdtPr>
              <w:tag w:val="OPAL_REPORT_DOCUMENT_ID"/>
              <w:alias w:val="PORTAL — REPORT ID"/>
              <w:text/>
            </w:sdtPr>
            <w:sdtContent>
              <w:r>
                <w:rPr>
                  <w:rFonts w:ascii="Arial" w:hAnsi="Arial" w:eastAsia="Arial" w:cs="Arial"/>
                  <w:color w:val="62716E"/>
                  <w:sz w:val="18"/>
                </w:rPr>
                <w:t>[PORTAL — REPORT ID]</w:t>
              </w:r>
            </w:sdtContent>
          </w:sdt>
        </w:p>
      </w:tc>
      <w:tc>
        <w:tcPr>
          <w:vAlign w:val="bottom"/>
          <w:tcW w:type="dxa" w:w="2527"/>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r>
            <w:rPr>
              <w:rFonts w:ascii="Arial" w:hAnsi="Arial" w:eastAsia="Arial" w:cs="Arial"/>
              <w:color w:val="62716E"/>
              <w:sz w:val="18"/>
            </w:rPr>
            <w:t xml:space="preserve"> of </w:t>
          </w:r>
          <w:fldSimple w:instr=" NUMPAGES ">
            <w:r>
              <w:rPr>
                <w:rFonts w:ascii="Arial" w:hAnsi="Arial" w:eastAsia="Arial" w:cs="Arial"/>
                <w:color w:val="62716E"/>
                <w:sz w:val="18"/>
              </w:rPr>
              <w:t>1</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7826"/>
      <w:gridCol w:w="1200"/>
    </w:tblGrid>
    <w:tr>
      <w:trPr>
        <w:cantSplit/>
      </w:trPr>
      <w:tc>
        <w:tcPr>
          <w:tcW w:w="7826" w:type="dxa"/>
          <w:vAlign w:val="center"/>
        </w:tcPr>
        <w:p>
          <w:pPr>
            <w:pStyle w:val="OPAL–Header"/>
            <w:spacing w:before="0" w:after="0"/>
            <w:jc w:val="left"/>
          </w:pPr>
          <w:r>
            <w:rPr>
              <w:rFonts w:ascii="Arial" w:hAnsi="Arial" w:eastAsia="Arial" w:cs="Arial"/>
              <w:b/>
              <w:color w:val="2F5651"/>
              <w:sz w:val="18"/>
            </w:rPr>
            <w:t>FUNCTIONAL ASSESSMENT REPORT</w:t>
          </w:r>
        </w:p>
        <w:p>
          <w:pPr>
            <w:pStyle w:val="OPAL–Header"/>
            <w:spacing w:before="0" w:after="40"/>
            <w:jc w:val="lef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c>
        <w:tcPr>
          <w:tcW w:w="1200" w:type="dxa"/>
          <w:vAlign w:val="center"/>
        </w:tcPr>
        <w:p>
          <w:pPr>
            <w:pStyle w:val="OPAL–Header"/>
            <w:spacing w:before="0" w:after="0"/>
            <w:jc w:val="right"/>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color w:val="263633"/>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styleId="TOC1">
    <w:name w:val="toc 1"/>
    <w:basedOn w:val="OPAL–Body"/>
    <w:next w:val="Normal"/>
    <w:uiPriority w:val="39"/>
    <w:unhideWhenUsed/>
    <w:pPr>
      <w:spacing w:before="120" w:after="40"/>
      <w:ind w:left="0" w:firstLine="0"/>
    </w:pPr>
    <w:rPr>
      <w:rFonts w:ascii="Arial" w:hAnsi="Arial" w:eastAsia="Arial" w:cs="Arial"/>
      <w:b/>
      <w:i w:val="0"/>
      <w:color w:val="2F5651"/>
      <w:sz w:val="22"/>
    </w:rPr>
  </w:style>
  <w:style w:type="paragraph" w:styleId="TOC2">
    <w:name w:val="toc 2"/>
    <w:basedOn w:val="OPAL–Body"/>
    <w:next w:val="Normal"/>
    <w:uiPriority w:val="39"/>
    <w:unhideWhenUsed/>
    <w:pPr>
      <w:spacing w:after="60"/>
      <w:ind w:left="360" w:firstLine="0"/>
    </w:pPr>
    <w:rPr>
      <w:rFonts w:ascii="Arial" w:hAnsi="Arial" w:eastAsia="Arial" w:cs="Arial"/>
      <w:b w:val="0"/>
      <w:i w:val="0"/>
      <w:color w:val="263633"/>
      <w:sz w:val="20"/>
    </w:rPr>
  </w:style>
  <w:style w:type="paragraph" w:styleId="TOC3">
    <w:name w:val="toc 3"/>
    <w:basedOn w:val="OPAL–Body"/>
    <w:next w:val="Normal"/>
    <w:uiPriority w:val="39"/>
    <w:unhideWhenUsed/>
    <w:pPr>
      <w:spacing w:after="60"/>
      <w:ind w:left="720" w:firstLine="0"/>
    </w:pPr>
    <w:rPr>
      <w:rFonts w:ascii="Arial" w:hAnsi="Arial" w:eastAsia="Arial" w:cs="Arial"/>
      <w:b w:val="0"/>
      <w:i w:val="0"/>
      <w:color w:val="62716E"/>
      <w:sz w:val="18"/>
    </w:rPr>
  </w:style>
  <w:style w:type="table" w:customStyle="1" w:styleId="OPAL–Table">
    <w:name w:val="OPAL – Table"/>
    <w:basedOn w:val="TableNormal"/>
    <w:uiPriority w:val="59"/>
    <w:qFormat/>
    <w:pPr>
      <w:spacing w:before="20" w:after="20" w:line="240" w:lineRule="auto"/>
    </w:pPr>
    <w:rPr>
      <w:rFonts w:ascii="Arial" w:hAnsi="Arial" w:eastAsia="Arial" w:cs="Arial"/>
      <w:sz w:val="18"/>
      <w:szCs w:val="18"/>
    </w:rPr>
    <w:tblPr>
      <w:tblInd w:w="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CellMar>
        <w:top w:w="90" w:type="dxa"/>
        <w:left w:w="120" w:type="dxa"/>
        <w:bottom w:w="90" w:type="dxa"/>
        <w:right w:w="120" w:type="dxa"/>
      </w:tblCellMar>
    </w:tblPr>
    <w:tcPr>
      <w:vAlign w:val="center"/>
    </w:tcPr>
    <w:tblStylePr w:type="firstRow">
      <w:trPr>
        <w:tblHeader/>
        <w:cantSplit/>
      </w:trPr>
      <w:rPr>
        <w:b/>
        <w:color w:val="FFFFFF"/>
        <w:sz w:val="18"/>
        <w:szCs w:val="18"/>
      </w:rPr>
      <w:tcPr>
        <w:shd w:val="clear" w:color="auto" w:fill="2F5651"/>
      </w:tcPr>
    </w:tblStylePr>
    <w:tblStylePr w:type="firstCol">
      <w:rPr>
        <w:b/>
      </w:rPr>
    </w:tblStylePr>
  </w:style>
  <w:style w:type="table" w:customStyle="1" w:styleId="OPAL–DetailsTable">
    <w:name w:val="OPAL – Details Table"/>
    <w:basedOn w:val="TableNormal"/>
    <w:uiPriority w:val="59"/>
    <w:qFormat/>
    <w:pPr>
      <w:spacing w:before="20" w:after="20" w:line="240" w:lineRule="auto"/>
    </w:pPr>
    <w:rPr>
      <w:rFonts w:ascii="Arial" w:hAnsi="Arial" w:eastAsia="Arial" w:cs="Arial"/>
      <w:sz w:val="18"/>
      <w:szCs w:val="18"/>
    </w:rPr>
    <w:tblPr>
      <w:tblInd w:w="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CellMar>
        <w:top w:w="90" w:type="dxa"/>
        <w:left w:w="120" w:type="dxa"/>
        <w:bottom w:w="90" w:type="dxa"/>
        <w:right w:w="120" w:type="dxa"/>
      </w:tblCellMar>
    </w:tblPr>
    <w:tcPr>
      <w:vAlign w:val="center"/>
    </w:tcPr>
    <w:tblStylePr w:type="firstCol">
      <w:rPr>
        <w:b/>
        <w:color w:val="FFFFFF"/>
        <w:sz w:val="18"/>
        <w:szCs w:val="18"/>
      </w:rPr>
      <w:tcPr>
        <w:shd w:val="clear" w:color="auto" w:fill="2F565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