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Excel_Worksheet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280" w:after="280"/>
        <w:jc w:val="center"/>
        <w:rPr>
          <w:rFonts w:ascii="Abyssinica SIL" w:hAnsi="Abyssinica SIL"/>
          <w:sz w:val="32"/>
          <w:szCs w:val="32"/>
        </w:rPr>
      </w:pPr>
      <w:r>
        <w:rPr>
          <w:rFonts w:cs="Courier New" w:ascii="Abyssinica SIL" w:hAnsi="Abyssinica SIL"/>
          <w:color w:val="000000"/>
          <w:sz w:val="32"/>
          <w:szCs w:val="32"/>
          <w:shd w:fill="FFFFFF" w:val="clear"/>
        </w:rPr>
        <w:t>DADV Final Exam</w:t>
      </w:r>
    </w:p>
    <w:p>
      <w:pPr>
        <w:pStyle w:val="NormalWeb"/>
        <w:shd w:val="clear" w:color="auto" w:fill="FFFFFF"/>
        <w:jc w:val="center"/>
        <w:rPr>
          <w:rFonts w:ascii="Abyssinica SIL" w:hAnsi="Abyssinica SIL"/>
          <w:sz w:val="28"/>
          <w:szCs w:val="28"/>
        </w:rPr>
      </w:pPr>
      <w:r>
        <w:rPr>
          <w:rFonts w:cs="Courier New" w:ascii="Abyssinica SIL" w:hAnsi="Abyssinica SIL"/>
          <w:color w:val="000000"/>
          <w:sz w:val="28"/>
          <w:szCs w:val="28"/>
          <w:shd w:fill="FFFFFF" w:val="clear"/>
        </w:rPr>
        <w:t>Marks:  50</w:t>
        <w:tab/>
        <w:tab/>
        <w:tab/>
        <w:tab/>
        <w:tab/>
        <w:tab/>
        <w:tab/>
        <w:tab/>
        <w:tab/>
        <w:t>Time: 4 hours                                                                        All problems carry equal marks.</w:t>
      </w:r>
    </w:p>
    <w:p>
      <w:pPr>
        <w:pStyle w:val="NormalWeb"/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Courier New" w:ascii="Abyssinica SIL" w:hAnsi="Abyssinica SIL"/>
          <w:color w:val="000000"/>
          <w:shd w:fill="FFFFFF" w:val="clear"/>
        </w:rPr>
        <w:t>----------------------------------------------------------------------------------------------------------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A typical link given below fetch the daily historical data for the stock Apple Inc (AAPL is ticker symbol) from March,01,2018 to December 13,2018.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https://finance.yahoo.com/quote/AAPL/history?period1=1519842600&amp;period2=1544639400&amp;interval=1d&amp;filter=history&amp;frequency=1d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By changing ticker symbols and start and end dates you get the historical data for other stocks. You can also change frequency to weekly monthly by wk and mo.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The following links give all S&amp;P 100 and S&amp;P 500 companies list.</w:t>
      </w:r>
    </w:p>
    <w:p>
      <w:pPr>
        <w:pStyle w:val="Normal"/>
        <w:spacing w:lineRule="auto" w:line="240" w:before="0" w:after="200"/>
        <w:contextualSpacing/>
        <w:rPr/>
      </w:pPr>
      <w:hyperlink r:id="rId2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https://en.wikipedia.org/wiki/S%26P_100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      </w:t>
      </w:r>
      <w:hyperlink r:id="rId3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https://en.wikipedia.org/wiki/List_of_S%26P_500_companies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</w:t>
      </w:r>
    </w:p>
    <w:p>
      <w:pPr>
        <w:pStyle w:val="NormalWeb"/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Problems: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By using scraping tools download the last 1000 trading days historical data (daily, weekly and monthly) for all S&amp;P500 companies in to your system. Use parallelization to make download faster. (Note: Saturdays and Sundays and some festival days etc. are not trading days. The NYSE and NASDAQ average about 253 trading days a year)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 xml:space="preserve">If we define </w:t>
      </w:r>
      <w:r>
        <w:rPr>
          <w:rFonts w:cs="Arial" w:ascii="Abyssinica SIL" w:hAnsi="Abyssinica SIL"/>
          <w:b/>
          <w:color w:val="222222"/>
          <w:sz w:val="20"/>
          <w:szCs w:val="20"/>
        </w:rPr>
        <w:t>daily gain or loss of a stock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is the % of change of the stock closing price to previous day closing price. Compute daily gain or loss for each S&amp;P500 company. Do the same thing for weekly and monthly gains or losses. 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 xml:space="preserve">Top 25 gainers of S&amp;P 500 for 1000 trading days are the companies which have max % gain during those 1000 trading days. Bottom 25 gainers of S&amp;P 500 for 1000 trading days are the companies which have least % gain (it can be negative gain too which is loss) during those 1000 trading days. Compute and draw the 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 xml:space="preserve">correlation matrix </w:t>
      </w:r>
      <w:r>
        <w:rPr>
          <w:rFonts w:cs="Arial" w:ascii="Abyssinica SIL" w:hAnsi="Abyssinica SIL"/>
          <w:color w:val="222222"/>
          <w:sz w:val="20"/>
          <w:szCs w:val="20"/>
        </w:rPr>
        <w:t>for the top 25 and bottom 25 companies for daily gains or losses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>. This is a matrix with both axes holding the stock names. The color of each cell is the correlation between that pair of stocks: red for -1 and blue for 1.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Do the same thing for weekly and monthly gains or losses.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/>
      </w:pPr>
      <w:r>
        <w:rPr>
          <w:rFonts w:cs="Arial" w:ascii="Abyssinica SIL" w:hAnsi="Abyssinica SIL"/>
          <w:color w:val="222222"/>
          <w:sz w:val="20"/>
          <w:szCs w:val="20"/>
        </w:rPr>
        <w:t xml:space="preserve">For each company in top 25 and bottom 25, identify their GICS sectors from </w:t>
      </w:r>
      <w:hyperlink r:id="rId4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https://en.wikipedia.org/wiki/List_of_S%26P_500_companies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and draw a bar graph depicting number of top 25 and bottom 25 belongs to that sector. </w:t>
      </w:r>
    </w:p>
    <w:p>
      <w:pPr>
        <w:pStyle w:val="NormalWeb"/>
        <w:shd w:val="clear" w:color="auto" w:fill="FFFFFF"/>
        <w:ind w:left="720" w:hanging="0"/>
        <w:rPr>
          <w:rFonts w:ascii="Abyssinica SIL" w:hAnsi="Abyssinica SIL"/>
        </w:rPr>
      </w:pPr>
      <w:r>
        <w:rPr>
          <w:rFonts w:cs="Arial" w:ascii="Abyssinica SIL" w:hAnsi="Abyssinica SIL"/>
          <w:b/>
          <w:color w:val="222222"/>
          <w:sz w:val="20"/>
          <w:szCs w:val="20"/>
        </w:rPr>
        <w:t>Example:</w:t>
      </w:r>
    </w:p>
    <w:p>
      <w:pPr>
        <w:pStyle w:val="NormalWeb"/>
        <w:shd w:val="clear" w:color="auto" w:fill="FFFFFF"/>
        <w:ind w:left="720" w:hanging="0"/>
        <w:rPr>
          <w:rFonts w:ascii="Abyssinica SIL" w:hAnsi="Abyssinica SIL"/>
        </w:rPr>
      </w:pPr>
      <w:r>
        <w:rPr>
          <w:rFonts w:ascii="Abyssinica SIL" w:hAnsi="Abyssinica SIL"/>
        </w:rPr>
        <w:drawing>
          <wp:inline distT="0" distB="0" distL="0" distR="0">
            <wp:extent cx="5728335" cy="13779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hd w:val="clear" w:color="auto" w:fill="FFFFFF"/>
        <w:spacing w:before="280" w:after="280"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For the top 2 companies, find the maximum negatively correlated companies in the remaining 48 companies from the correlation matrix.  U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>sing Tornado templates,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draw sparkline plots of the 4 companies of their daily gains or losses in the same chart. Do the same thing for weekly and monthly gains or losses. Do the same thing for bottom 2 companies.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 xml:space="preserve"> Convert these files into PDF without using a browser.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d2ee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738c4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9738c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5f28d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fbf"/>
    <w:rPr>
      <w:color w:val="605E5C"/>
      <w:shd w:fill="E1DFDD" w:val="clear"/>
    </w:rPr>
  </w:style>
  <w:style w:type="character" w:styleId="ListLabel1">
    <w:name w:val="ListLabel 1"/>
    <w:qFormat/>
    <w:rPr>
      <w:color w:val="222222"/>
    </w:rPr>
  </w:style>
  <w:style w:type="character" w:styleId="ListLabel2">
    <w:name w:val="ListLabel 2"/>
    <w:qFormat/>
    <w:rPr>
      <w:rFonts w:cs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738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8d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%26P_100" TargetMode="External"/><Relationship Id="rId3" Type="http://schemas.openxmlformats.org/officeDocument/2006/relationships/hyperlink" Target="https://en.wikipedia.org/wiki/List_of_S%26P_500_companies" TargetMode="External"/><Relationship Id="rId4" Type="http://schemas.openxmlformats.org/officeDocument/2006/relationships/hyperlink" Target="https://en.wikipedia.org/wiki/List_of_S%26P_500_companies" TargetMode="External"/><Relationship Id="rId5" Type="http://schemas.openxmlformats.org/officeDocument/2006/relationships/chart" Target="charts/chart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Chart Title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Top 25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Communication Services</c:v>
                </c:pt>
                <c:pt idx="1">
                  <c:v>Consumer Discretionary</c:v>
                </c:pt>
                <c:pt idx="2">
                  <c:v>Energy</c:v>
                </c:pt>
                <c:pt idx="3">
                  <c:v>Real Estate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Bottom 25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Communication Services</c:v>
                </c:pt>
                <c:pt idx="1">
                  <c:v>Consumer Discretionary</c:v>
                </c:pt>
                <c:pt idx="2">
                  <c:v>Energy</c:v>
                </c:pt>
                <c:pt idx="3">
                  <c:v>Real Estate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gapWidth val="219"/>
        <c:overlap val="-27"/>
        <c:axId val="22417596"/>
        <c:axId val="59575949"/>
      </c:barChart>
      <c:catAx>
        <c:axId val="22417596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9575949"/>
        <c:crosses val="autoZero"/>
        <c:auto val="1"/>
        <c:lblAlgn val="ctr"/>
        <c:lblOffset val="100"/>
      </c:catAx>
      <c:valAx>
        <c:axId val="5957594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2417596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LibreOffice/5.1.6.2$Linux_X86_64 LibreOffice_project/10m0$Build-2</Application>
  <Pages>2</Pages>
  <Words>404</Words>
  <Characters>2191</Characters>
  <CharactersWithSpaces>2666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2018-12-14T06:01:00Z</dcterms:created>
  <dc:creator>arun</dc:creator>
  <dc:description/>
  <dc:language>en-IN</dc:language>
  <cp:lastModifiedBy/>
  <dcterms:modified xsi:type="dcterms:W3CDTF">2020-01-31T12:39:06Z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